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6F" w:rsidRDefault="0045766F" w:rsidP="0045766F">
      <w:pPr>
        <w:tabs>
          <w:tab w:val="left" w:pos="993"/>
        </w:tabs>
        <w:ind w:firstLine="567"/>
        <w:jc w:val="center"/>
        <w:rPr>
          <w:rFonts w:cs="Times New Roman"/>
          <w:bCs/>
          <w:szCs w:val="24"/>
        </w:rPr>
      </w:pPr>
    </w:p>
    <w:p w:rsidR="0045766F" w:rsidRPr="006358D3" w:rsidRDefault="0045766F" w:rsidP="0045766F">
      <w:pPr>
        <w:tabs>
          <w:tab w:val="left" w:pos="993"/>
        </w:tabs>
        <w:jc w:val="center"/>
        <w:rPr>
          <w:rFonts w:cs="Times New Roman"/>
          <w:bCs/>
          <w:szCs w:val="24"/>
        </w:rPr>
      </w:pPr>
      <w:r w:rsidRPr="006358D3">
        <w:rPr>
          <w:rFonts w:cs="Times New Roman"/>
          <w:bCs/>
          <w:szCs w:val="24"/>
        </w:rPr>
        <w:t>СРАВНИТЕЛЬНАЯ ТАБЛИЦА</w:t>
      </w:r>
    </w:p>
    <w:p w:rsidR="0045766F" w:rsidRPr="00C04EA7" w:rsidRDefault="0045766F" w:rsidP="0045766F">
      <w:pPr>
        <w:jc w:val="center"/>
        <w:rPr>
          <w:rFonts w:cs="Times New Roman"/>
          <w:sz w:val="28"/>
          <w:szCs w:val="28"/>
        </w:rPr>
      </w:pPr>
      <w:r w:rsidRPr="00C04EA7">
        <w:rPr>
          <w:rFonts w:cs="Times New Roman"/>
          <w:sz w:val="28"/>
          <w:szCs w:val="28"/>
        </w:rPr>
        <w:t>к проекту закона Приднестровской Молдавской Республики</w:t>
      </w:r>
    </w:p>
    <w:p w:rsidR="0045766F" w:rsidRDefault="0045766F" w:rsidP="0045766F">
      <w:pPr>
        <w:jc w:val="center"/>
        <w:rPr>
          <w:rFonts w:cs="Times New Roman"/>
          <w:sz w:val="28"/>
          <w:szCs w:val="28"/>
        </w:rPr>
      </w:pPr>
      <w:r w:rsidRPr="00C04EA7">
        <w:rPr>
          <w:rFonts w:cs="Times New Roman"/>
          <w:sz w:val="28"/>
          <w:szCs w:val="28"/>
        </w:rPr>
        <w:t xml:space="preserve">«О внесении дополнений в Закон Приднестровской Молдавской Республики </w:t>
      </w:r>
      <w:r w:rsidRPr="00C04EA7">
        <w:rPr>
          <w:rFonts w:cs="Times New Roman"/>
          <w:sz w:val="28"/>
          <w:szCs w:val="28"/>
        </w:rPr>
        <w:br/>
        <w:t xml:space="preserve">«О порядке проведения проверок при осуществлении </w:t>
      </w:r>
    </w:p>
    <w:p w:rsidR="0045766F" w:rsidRPr="00C04EA7" w:rsidRDefault="0045766F" w:rsidP="0045766F">
      <w:pPr>
        <w:jc w:val="center"/>
        <w:rPr>
          <w:rFonts w:cs="Times New Roman"/>
          <w:sz w:val="28"/>
          <w:szCs w:val="28"/>
        </w:rPr>
      </w:pPr>
      <w:r w:rsidRPr="00C04EA7">
        <w:rPr>
          <w:rFonts w:cs="Times New Roman"/>
          <w:sz w:val="28"/>
          <w:szCs w:val="28"/>
        </w:rPr>
        <w:t>государственного контроля (надзора)</w:t>
      </w:r>
    </w:p>
    <w:p w:rsidR="0045766F" w:rsidRPr="00C04EA7" w:rsidRDefault="0045766F" w:rsidP="0045766F">
      <w:pPr>
        <w:tabs>
          <w:tab w:val="left" w:pos="993"/>
        </w:tabs>
        <w:rPr>
          <w:rFonts w:cs="Times New Roman"/>
          <w:sz w:val="28"/>
          <w:szCs w:val="28"/>
        </w:rPr>
      </w:pPr>
    </w:p>
    <w:tbl>
      <w:tblPr>
        <w:tblStyle w:val="a3"/>
        <w:tblW w:w="0" w:type="auto"/>
        <w:tblLook w:val="04A0" w:firstRow="1" w:lastRow="0" w:firstColumn="1" w:lastColumn="0" w:noHBand="0" w:noVBand="1"/>
      </w:tblPr>
      <w:tblGrid>
        <w:gridCol w:w="4670"/>
        <w:gridCol w:w="4675"/>
      </w:tblGrid>
      <w:tr w:rsidR="0045766F" w:rsidRPr="00EC38F1" w:rsidTr="00257A3B">
        <w:tc>
          <w:tcPr>
            <w:tcW w:w="4927" w:type="dxa"/>
          </w:tcPr>
          <w:p w:rsidR="0045766F" w:rsidRPr="00EC38F1" w:rsidRDefault="0045766F" w:rsidP="00257A3B">
            <w:pPr>
              <w:jc w:val="center"/>
              <w:rPr>
                <w:b/>
                <w:szCs w:val="24"/>
              </w:rPr>
            </w:pPr>
            <w:r w:rsidRPr="00EC38F1">
              <w:rPr>
                <w:b/>
                <w:szCs w:val="24"/>
              </w:rPr>
              <w:t>Действующая редакция</w:t>
            </w:r>
          </w:p>
        </w:tc>
        <w:tc>
          <w:tcPr>
            <w:tcW w:w="4928" w:type="dxa"/>
          </w:tcPr>
          <w:p w:rsidR="0045766F" w:rsidRPr="00EC38F1" w:rsidRDefault="0045766F" w:rsidP="00257A3B">
            <w:pPr>
              <w:jc w:val="center"/>
              <w:rPr>
                <w:b/>
                <w:szCs w:val="24"/>
              </w:rPr>
            </w:pPr>
            <w:r w:rsidRPr="00EC38F1">
              <w:rPr>
                <w:b/>
                <w:szCs w:val="24"/>
              </w:rPr>
              <w:t>Предлагаемая редакция</w:t>
            </w:r>
          </w:p>
        </w:tc>
      </w:tr>
      <w:tr w:rsidR="0045766F" w:rsidRPr="00EC38F1" w:rsidTr="00257A3B">
        <w:tc>
          <w:tcPr>
            <w:tcW w:w="4927" w:type="dxa"/>
          </w:tcPr>
          <w:p w:rsidR="0045766F" w:rsidRPr="00EC38F1" w:rsidRDefault="0045766F" w:rsidP="00257A3B">
            <w:pPr>
              <w:ind w:firstLine="567"/>
              <w:rPr>
                <w:szCs w:val="24"/>
              </w:rPr>
            </w:pPr>
            <w:r w:rsidRPr="00EC38F1">
              <w:rPr>
                <w:szCs w:val="24"/>
              </w:rPr>
              <w:t>Статья 7. Порядок проведения мероприятий по контролю</w:t>
            </w:r>
          </w:p>
          <w:p w:rsidR="0045766F" w:rsidRPr="00EC38F1" w:rsidRDefault="0045766F" w:rsidP="00257A3B">
            <w:pPr>
              <w:ind w:firstLine="567"/>
              <w:rPr>
                <w:szCs w:val="24"/>
              </w:rPr>
            </w:pPr>
            <w:r w:rsidRPr="00EC38F1">
              <w:rPr>
                <w:szCs w:val="24"/>
              </w:rPr>
              <w:t>1. ….</w:t>
            </w:r>
          </w:p>
          <w:p w:rsidR="0045766F" w:rsidRPr="00EC38F1" w:rsidRDefault="0045766F" w:rsidP="00257A3B">
            <w:pPr>
              <w:ind w:firstLine="567"/>
              <w:rPr>
                <w:szCs w:val="24"/>
              </w:rPr>
            </w:pPr>
            <w:r w:rsidRPr="00EC38F1">
              <w:rPr>
                <w:szCs w:val="24"/>
              </w:rPr>
              <w:t>2. Решение о проведении контрольного мероприятия принимается руководителем органа государственного контроля (надзора).</w:t>
            </w:r>
          </w:p>
          <w:p w:rsidR="0045766F" w:rsidRPr="00EC38F1" w:rsidRDefault="0045766F" w:rsidP="00257A3B">
            <w:pPr>
              <w:ind w:firstLine="567"/>
              <w:rPr>
                <w:szCs w:val="24"/>
              </w:rPr>
            </w:pPr>
            <w:r w:rsidRPr="00EC38F1">
              <w:rPr>
                <w:szCs w:val="24"/>
              </w:rPr>
              <w:t>Принятое решение оформляется соответствующим документом, в котором указываются:</w:t>
            </w:r>
          </w:p>
          <w:p w:rsidR="0045766F" w:rsidRPr="00EC38F1" w:rsidRDefault="0045766F" w:rsidP="00257A3B">
            <w:pPr>
              <w:ind w:firstLine="567"/>
              <w:rPr>
                <w:szCs w:val="24"/>
              </w:rPr>
            </w:pPr>
            <w:r w:rsidRPr="00EC38F1">
              <w:rPr>
                <w:szCs w:val="24"/>
              </w:rPr>
              <w:t>а) …</w:t>
            </w:r>
          </w:p>
          <w:p w:rsidR="0045766F" w:rsidRPr="00EC38F1" w:rsidRDefault="0045766F" w:rsidP="00257A3B">
            <w:pPr>
              <w:ind w:firstLine="567"/>
              <w:rPr>
                <w:szCs w:val="24"/>
              </w:rPr>
            </w:pPr>
            <w:r w:rsidRPr="00EC38F1">
              <w:rPr>
                <w:szCs w:val="24"/>
              </w:rPr>
              <w:t>При проведении внеплановых контрольных мероприятий по основаниям, указанным в пункте 6 статьи 8 настоящего Закона, орган государственного контроля (надзора)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послужившего основанием проведения внеплановых контрольных мероприятий. Согласия юридического или физического лица на представление копии его заявления подконтрольному лицу не требуется.</w:t>
            </w:r>
          </w:p>
        </w:tc>
        <w:tc>
          <w:tcPr>
            <w:tcW w:w="4928" w:type="dxa"/>
          </w:tcPr>
          <w:p w:rsidR="0045766F" w:rsidRPr="00EC38F1" w:rsidRDefault="0045766F" w:rsidP="00257A3B">
            <w:pPr>
              <w:ind w:firstLine="567"/>
              <w:rPr>
                <w:szCs w:val="24"/>
              </w:rPr>
            </w:pPr>
            <w:r w:rsidRPr="00EC38F1">
              <w:rPr>
                <w:szCs w:val="24"/>
              </w:rPr>
              <w:t>Статья 7. Порядок проведения мероприятий по контролю</w:t>
            </w:r>
          </w:p>
          <w:p w:rsidR="0045766F" w:rsidRPr="00EC38F1" w:rsidRDefault="0045766F" w:rsidP="00257A3B">
            <w:pPr>
              <w:ind w:firstLine="567"/>
              <w:rPr>
                <w:szCs w:val="24"/>
              </w:rPr>
            </w:pPr>
            <w:r w:rsidRPr="00EC38F1">
              <w:rPr>
                <w:szCs w:val="24"/>
              </w:rPr>
              <w:t>1. ….</w:t>
            </w:r>
          </w:p>
          <w:p w:rsidR="0045766F" w:rsidRPr="00EC38F1" w:rsidRDefault="0045766F" w:rsidP="00257A3B">
            <w:pPr>
              <w:ind w:firstLine="567"/>
              <w:rPr>
                <w:szCs w:val="24"/>
              </w:rPr>
            </w:pPr>
            <w:r w:rsidRPr="00EC38F1">
              <w:rPr>
                <w:szCs w:val="24"/>
              </w:rPr>
              <w:t>2. Решение о проведении контрольного мероприятия принимается руководителем органа государственного контроля (надзора).</w:t>
            </w:r>
          </w:p>
          <w:p w:rsidR="0045766F" w:rsidRPr="00EC38F1" w:rsidRDefault="0045766F" w:rsidP="00257A3B">
            <w:pPr>
              <w:ind w:firstLine="567"/>
              <w:rPr>
                <w:szCs w:val="24"/>
              </w:rPr>
            </w:pPr>
            <w:r w:rsidRPr="00EC38F1">
              <w:rPr>
                <w:szCs w:val="24"/>
              </w:rPr>
              <w:t>Принятое решение оформляется соответствующим документом, в котором указываются:</w:t>
            </w:r>
          </w:p>
          <w:p w:rsidR="0045766F" w:rsidRPr="00EC38F1" w:rsidRDefault="0045766F" w:rsidP="00257A3B">
            <w:pPr>
              <w:ind w:firstLine="567"/>
              <w:rPr>
                <w:szCs w:val="24"/>
              </w:rPr>
            </w:pPr>
            <w:r w:rsidRPr="00EC38F1">
              <w:rPr>
                <w:szCs w:val="24"/>
              </w:rPr>
              <w:t>а) …</w:t>
            </w:r>
          </w:p>
          <w:p w:rsidR="0045766F" w:rsidRPr="00EC38F1" w:rsidRDefault="0045766F" w:rsidP="00257A3B">
            <w:pPr>
              <w:ind w:firstLine="567"/>
              <w:rPr>
                <w:szCs w:val="24"/>
              </w:rPr>
            </w:pPr>
            <w:r w:rsidRPr="00EC38F1">
              <w:rPr>
                <w:szCs w:val="24"/>
              </w:rPr>
              <w:t xml:space="preserve">При проведении внеплановых контрольных мероприятий по основаниям, указанным в пункте 6 статьи 8 настоящего Закона, орган государственного контроля (надзора)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w:t>
            </w:r>
            <w:r w:rsidRPr="00EC38F1">
              <w:rPr>
                <w:b/>
                <w:szCs w:val="24"/>
              </w:rPr>
              <w:t>решения государственной комиссии по предупреждению и ликвидации чрезвычайных ситуаций и обеспечению пожарной безопасности,</w:t>
            </w:r>
            <w:r w:rsidRPr="00EC38F1">
              <w:rPr>
                <w:szCs w:val="24"/>
              </w:rPr>
              <w:t xml:space="preserve"> письменного заявления юридического или физического лица, послужившего основанием проведения внеплановых контрольных мероприятий. Согласия юридического или физического лица на представление копии его заявления подконтрольному лицу не требуется.</w:t>
            </w:r>
          </w:p>
        </w:tc>
      </w:tr>
      <w:tr w:rsidR="0045766F" w:rsidRPr="00EC38F1" w:rsidTr="00257A3B">
        <w:tc>
          <w:tcPr>
            <w:tcW w:w="4927" w:type="dxa"/>
          </w:tcPr>
          <w:p w:rsidR="0045766F" w:rsidRPr="00EC38F1" w:rsidRDefault="0045766F" w:rsidP="00257A3B">
            <w:pPr>
              <w:ind w:firstLine="567"/>
              <w:rPr>
                <w:szCs w:val="24"/>
              </w:rPr>
            </w:pPr>
            <w:r w:rsidRPr="00EC38F1">
              <w:rPr>
                <w:szCs w:val="24"/>
              </w:rPr>
              <w:t>Статья 8. Режимы государственного контроля (режима)</w:t>
            </w:r>
          </w:p>
          <w:p w:rsidR="0045766F" w:rsidRPr="00EC38F1" w:rsidRDefault="0045766F" w:rsidP="00257A3B">
            <w:pPr>
              <w:ind w:firstLine="567"/>
              <w:rPr>
                <w:sz w:val="16"/>
                <w:szCs w:val="16"/>
              </w:rPr>
            </w:pPr>
          </w:p>
          <w:p w:rsidR="0045766F" w:rsidRPr="00EC38F1" w:rsidRDefault="0045766F" w:rsidP="00257A3B">
            <w:pPr>
              <w:ind w:firstLine="567"/>
              <w:rPr>
                <w:spacing w:val="-6"/>
                <w:szCs w:val="24"/>
              </w:rPr>
            </w:pPr>
            <w:r w:rsidRPr="00EC38F1">
              <w:rPr>
                <w:spacing w:val="-6"/>
                <w:szCs w:val="24"/>
              </w:rPr>
              <w:t>6. Внеплановые контрольные мероприятия могут также проводиться:</w:t>
            </w:r>
          </w:p>
          <w:p w:rsidR="0045766F" w:rsidRPr="00EC38F1" w:rsidRDefault="0045766F" w:rsidP="00257A3B">
            <w:pPr>
              <w:ind w:firstLine="567"/>
              <w:rPr>
                <w:szCs w:val="24"/>
              </w:rPr>
            </w:pPr>
            <w:r w:rsidRPr="00EC38F1">
              <w:rPr>
                <w:spacing w:val="-6"/>
                <w:szCs w:val="24"/>
              </w:rPr>
              <w:t xml:space="preserve">а) на основании письменных заявлений юридических и физических лиц, публикаций в средствах массовой информации о </w:t>
            </w:r>
            <w:r w:rsidRPr="00EC38F1">
              <w:rPr>
                <w:spacing w:val="-6"/>
                <w:szCs w:val="24"/>
              </w:rPr>
              <w:lastRenderedPageBreak/>
              <w:t>нарушении юридическим лицом, физическим лицом, в том числе индивидуальным предпринимателем, их прав и законных</w:t>
            </w:r>
            <w:r w:rsidRPr="00EC38F1">
              <w:rPr>
                <w:szCs w:val="24"/>
              </w:rPr>
              <w:t xml:space="preserve"> интересов;</w:t>
            </w:r>
          </w:p>
          <w:p w:rsidR="0045766F" w:rsidRDefault="0045766F" w:rsidP="00257A3B">
            <w:pPr>
              <w:ind w:firstLine="567"/>
              <w:rPr>
                <w:szCs w:val="24"/>
              </w:rPr>
            </w:pPr>
          </w:p>
          <w:p w:rsidR="0045766F" w:rsidRPr="00EC38F1" w:rsidRDefault="0045766F" w:rsidP="00257A3B">
            <w:pPr>
              <w:ind w:firstLine="567"/>
              <w:rPr>
                <w:szCs w:val="24"/>
              </w:rPr>
            </w:pPr>
            <w:r w:rsidRPr="00EC38F1">
              <w:rPr>
                <w:szCs w:val="24"/>
              </w:rPr>
              <w:t>б) на основании решений Президента Приднестровской Молдавской Республики, Верховного Совета Приднестровской Молдавской Республики;</w:t>
            </w:r>
          </w:p>
          <w:p w:rsidR="0045766F" w:rsidRPr="00EC38F1" w:rsidRDefault="0045766F" w:rsidP="00257A3B">
            <w:pPr>
              <w:ind w:firstLine="567"/>
              <w:rPr>
                <w:szCs w:val="24"/>
              </w:rPr>
            </w:pPr>
            <w:r w:rsidRPr="00EC38F1">
              <w:rPr>
                <w:szCs w:val="24"/>
              </w:rPr>
              <w:t>в)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45766F" w:rsidRPr="00EC38F1" w:rsidRDefault="0045766F" w:rsidP="00257A3B">
            <w:pPr>
              <w:ind w:firstLine="567"/>
              <w:rPr>
                <w:szCs w:val="24"/>
              </w:rPr>
            </w:pPr>
            <w:r w:rsidRPr="00EC38F1">
              <w:rPr>
                <w:szCs w:val="24"/>
              </w:rPr>
              <w:t>Публикации, не позволяющие установить автора публикации, и заявления, не позволяющее установить лицо, обратившееся в орган государственного контроля (надзора), - анонимные заявления - не могут служить основанием для проведения внепланового мероприятия по контролю.</w:t>
            </w:r>
          </w:p>
          <w:p w:rsidR="0045766F" w:rsidRPr="00EC38F1" w:rsidRDefault="0045766F" w:rsidP="00257A3B">
            <w:pPr>
              <w:ind w:firstLine="567"/>
              <w:rPr>
                <w:szCs w:val="24"/>
              </w:rPr>
            </w:pPr>
            <w:r w:rsidRPr="00EC38F1">
              <w:rPr>
                <w:szCs w:val="24"/>
              </w:rPr>
              <w:t>Решение органа государственного контроля (надзора)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tc>
        <w:tc>
          <w:tcPr>
            <w:tcW w:w="4928" w:type="dxa"/>
          </w:tcPr>
          <w:p w:rsidR="0045766F" w:rsidRPr="00EC38F1" w:rsidRDefault="0045766F" w:rsidP="00257A3B">
            <w:pPr>
              <w:ind w:firstLine="567"/>
              <w:rPr>
                <w:szCs w:val="24"/>
              </w:rPr>
            </w:pPr>
            <w:r w:rsidRPr="00EC38F1">
              <w:rPr>
                <w:szCs w:val="24"/>
              </w:rPr>
              <w:lastRenderedPageBreak/>
              <w:t>Статья 8. Режимы государственного контроля (режима)</w:t>
            </w:r>
          </w:p>
          <w:p w:rsidR="0045766F" w:rsidRPr="00EC38F1" w:rsidRDefault="0045766F" w:rsidP="00257A3B">
            <w:pPr>
              <w:ind w:firstLine="567"/>
              <w:rPr>
                <w:sz w:val="16"/>
                <w:szCs w:val="16"/>
              </w:rPr>
            </w:pPr>
          </w:p>
          <w:p w:rsidR="0045766F" w:rsidRPr="00EC38F1" w:rsidRDefault="0045766F" w:rsidP="00257A3B">
            <w:pPr>
              <w:ind w:firstLine="567"/>
              <w:rPr>
                <w:spacing w:val="-6"/>
                <w:szCs w:val="24"/>
              </w:rPr>
            </w:pPr>
            <w:r w:rsidRPr="00EC38F1">
              <w:rPr>
                <w:spacing w:val="-6"/>
                <w:szCs w:val="24"/>
              </w:rPr>
              <w:t>6. Внеплановые контрольные мероприятия могут также проводиться:</w:t>
            </w:r>
          </w:p>
          <w:p w:rsidR="0045766F" w:rsidRPr="00EC38F1" w:rsidRDefault="0045766F" w:rsidP="00257A3B">
            <w:pPr>
              <w:ind w:firstLine="567"/>
              <w:rPr>
                <w:szCs w:val="24"/>
              </w:rPr>
            </w:pPr>
            <w:r w:rsidRPr="00EC38F1">
              <w:rPr>
                <w:spacing w:val="-6"/>
                <w:szCs w:val="24"/>
              </w:rPr>
              <w:t xml:space="preserve">а) на основании письменных заявлений юридических и физических лиц, публикаций в средствах массовой информации о </w:t>
            </w:r>
            <w:r w:rsidRPr="00EC38F1">
              <w:rPr>
                <w:spacing w:val="-6"/>
                <w:szCs w:val="24"/>
              </w:rPr>
              <w:lastRenderedPageBreak/>
              <w:t>нарушении юридическим лицом, физическим лицом, в том числе индивидуальным предпринимателем, их прав и законных</w:t>
            </w:r>
            <w:r w:rsidRPr="00EC38F1">
              <w:rPr>
                <w:szCs w:val="24"/>
              </w:rPr>
              <w:t xml:space="preserve"> интересов;</w:t>
            </w:r>
          </w:p>
          <w:p w:rsidR="0045766F" w:rsidRDefault="0045766F" w:rsidP="00257A3B">
            <w:pPr>
              <w:ind w:firstLine="567"/>
              <w:rPr>
                <w:szCs w:val="24"/>
              </w:rPr>
            </w:pPr>
          </w:p>
          <w:p w:rsidR="0045766F" w:rsidRPr="00EC38F1" w:rsidRDefault="0045766F" w:rsidP="00257A3B">
            <w:pPr>
              <w:ind w:firstLine="567"/>
              <w:rPr>
                <w:szCs w:val="24"/>
              </w:rPr>
            </w:pPr>
            <w:r w:rsidRPr="00EC38F1">
              <w:rPr>
                <w:szCs w:val="24"/>
              </w:rPr>
              <w:t>б) на основании решений Президента Приднестровской Молдавской Республики, Верховного Совета Приднестровской Молдавской Республики;</w:t>
            </w:r>
          </w:p>
          <w:p w:rsidR="0045766F" w:rsidRPr="00EC38F1" w:rsidRDefault="0045766F" w:rsidP="00257A3B">
            <w:pPr>
              <w:ind w:firstLine="567"/>
              <w:rPr>
                <w:szCs w:val="24"/>
              </w:rPr>
            </w:pPr>
            <w:r w:rsidRPr="00EC38F1">
              <w:rPr>
                <w:szCs w:val="24"/>
              </w:rPr>
              <w:t>в)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45766F" w:rsidRPr="00EC38F1" w:rsidRDefault="0045766F" w:rsidP="00257A3B">
            <w:pPr>
              <w:ind w:firstLine="567"/>
              <w:rPr>
                <w:b/>
                <w:szCs w:val="24"/>
              </w:rPr>
            </w:pPr>
            <w:r w:rsidRPr="00EC38F1">
              <w:rPr>
                <w:b/>
                <w:szCs w:val="24"/>
              </w:rPr>
              <w:t>г) на основании решения государственной комиссии по предупреждению и ликвидации чрезвычайных ситуаций и обеспечению пожарной безопасности.</w:t>
            </w:r>
          </w:p>
          <w:p w:rsidR="0045766F" w:rsidRPr="00EC38F1" w:rsidRDefault="0045766F" w:rsidP="00257A3B">
            <w:pPr>
              <w:ind w:firstLine="567"/>
              <w:rPr>
                <w:szCs w:val="24"/>
              </w:rPr>
            </w:pPr>
            <w:r w:rsidRPr="00EC38F1">
              <w:rPr>
                <w:szCs w:val="24"/>
              </w:rPr>
              <w:t>Публикации, не позволяющие установить автора публикации, и заявления, не позволяющее установить лицо, обратившееся в орган государственного контроля (надзора), - анонимные заявления - не могут служить основанием для проведения внепланового мероприятия по контролю.</w:t>
            </w:r>
          </w:p>
          <w:p w:rsidR="0045766F" w:rsidRPr="00EC38F1" w:rsidRDefault="0045766F" w:rsidP="00257A3B">
            <w:pPr>
              <w:ind w:firstLine="567"/>
              <w:rPr>
                <w:szCs w:val="24"/>
              </w:rPr>
            </w:pPr>
            <w:r w:rsidRPr="00EC38F1">
              <w:rPr>
                <w:szCs w:val="24"/>
              </w:rPr>
              <w:t>Решение органа государственного контроля (надзора) о проведении внепланового мероприятия по контролю должно содержать сведения об обстоятельствах, послуживших основанием для принятия данного решения.</w:t>
            </w:r>
          </w:p>
        </w:tc>
      </w:tr>
    </w:tbl>
    <w:p w:rsidR="0045766F" w:rsidRPr="00C04EA7" w:rsidRDefault="0045766F" w:rsidP="0045766F">
      <w:pPr>
        <w:tabs>
          <w:tab w:val="left" w:pos="993"/>
        </w:tabs>
        <w:ind w:firstLine="567"/>
        <w:rPr>
          <w:rFonts w:cs="Times New Roman"/>
          <w:sz w:val="28"/>
          <w:szCs w:val="28"/>
        </w:rPr>
      </w:pPr>
    </w:p>
    <w:p w:rsidR="0045766F" w:rsidRPr="0066408D" w:rsidRDefault="0045766F" w:rsidP="0045766F">
      <w:pPr>
        <w:ind w:firstLine="0"/>
        <w:rPr>
          <w:rFonts w:cs="Times New Roman"/>
          <w:szCs w:val="24"/>
        </w:rPr>
      </w:pPr>
    </w:p>
    <w:p w:rsidR="00904765" w:rsidRDefault="00904765">
      <w:bookmarkStart w:id="0" w:name="_GoBack"/>
      <w:bookmarkEnd w:id="0"/>
    </w:p>
    <w:sectPr w:rsidR="0090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6F"/>
    <w:rsid w:val="001E5314"/>
    <w:rsid w:val="0045766F"/>
    <w:rsid w:val="0090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25A7-059F-47D6-B31D-5DBFF1A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6F"/>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76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Дротенко</cp:lastModifiedBy>
  <cp:revision>1</cp:revision>
  <dcterms:created xsi:type="dcterms:W3CDTF">2020-02-04T07:15:00Z</dcterms:created>
  <dcterms:modified xsi:type="dcterms:W3CDTF">2020-02-04T07:15:00Z</dcterms:modified>
</cp:coreProperties>
</file>