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84" w:rsidRPr="00984384" w:rsidRDefault="00984384" w:rsidP="00984384">
      <w:pPr>
        <w:spacing w:after="0" w:line="240" w:lineRule="auto"/>
        <w:jc w:val="center"/>
        <w:rPr>
          <w:rFonts w:ascii="Times New Roman" w:eastAsia="Calibri" w:hAnsi="Times New Roman" w:cs="Times New Roman"/>
          <w:b/>
          <w:sz w:val="28"/>
          <w:szCs w:val="28"/>
          <w:lang w:eastAsia="en-US"/>
        </w:rPr>
      </w:pPr>
      <w:r w:rsidRPr="00984384">
        <w:rPr>
          <w:rFonts w:ascii="Times New Roman" w:eastAsia="Calibri" w:hAnsi="Times New Roman" w:cs="Times New Roman"/>
          <w:b/>
          <w:sz w:val="28"/>
          <w:szCs w:val="28"/>
          <w:lang w:eastAsia="en-US"/>
        </w:rPr>
        <w:t>СРАВНИТЕЛЬНАЯ ТАБЛИЦА</w:t>
      </w:r>
    </w:p>
    <w:p w:rsidR="00984384" w:rsidRPr="00984384" w:rsidRDefault="00984384" w:rsidP="00984384">
      <w:pPr>
        <w:spacing w:after="0" w:line="240" w:lineRule="auto"/>
        <w:jc w:val="center"/>
        <w:rPr>
          <w:rFonts w:ascii="Times New Roman" w:eastAsia="Calibri" w:hAnsi="Times New Roman" w:cs="Times New Roman"/>
          <w:sz w:val="28"/>
          <w:szCs w:val="28"/>
          <w:lang w:eastAsia="en-US"/>
        </w:rPr>
      </w:pPr>
      <w:r w:rsidRPr="00984384">
        <w:rPr>
          <w:rFonts w:ascii="Times New Roman" w:eastAsia="Calibri" w:hAnsi="Times New Roman" w:cs="Times New Roman"/>
          <w:sz w:val="28"/>
          <w:szCs w:val="28"/>
          <w:lang w:eastAsia="en-US"/>
        </w:rPr>
        <w:t>к проекту закона Приднестровской Молдавской Республики «О внесении дополнения в Закон Приднестровской Молдавской Республики «О лицензировании отдельных видов деятельности»</w:t>
      </w:r>
    </w:p>
    <w:p w:rsidR="00984384" w:rsidRPr="00984384" w:rsidRDefault="00984384" w:rsidP="00984384">
      <w:pPr>
        <w:spacing w:after="0" w:line="240" w:lineRule="auto"/>
        <w:jc w:val="center"/>
        <w:rPr>
          <w:rFonts w:ascii="Times New Roman" w:eastAsia="Calibri" w:hAnsi="Times New Roman" w:cs="Times New Roman"/>
          <w:sz w:val="28"/>
          <w:szCs w:val="28"/>
          <w:lang w:eastAsia="en-US"/>
        </w:rPr>
      </w:pPr>
    </w:p>
    <w:tbl>
      <w:tblPr>
        <w:tblStyle w:val="9"/>
        <w:tblW w:w="15132" w:type="dxa"/>
        <w:tblInd w:w="-147" w:type="dxa"/>
        <w:tblLook w:val="04A0" w:firstRow="1" w:lastRow="0" w:firstColumn="1" w:lastColumn="0" w:noHBand="0" w:noVBand="1"/>
      </w:tblPr>
      <w:tblGrid>
        <w:gridCol w:w="704"/>
        <w:gridCol w:w="7093"/>
        <w:gridCol w:w="7335"/>
      </w:tblGrid>
      <w:tr w:rsidR="00984384" w:rsidRPr="00984384" w:rsidTr="00A976CD">
        <w:tc>
          <w:tcPr>
            <w:tcW w:w="704" w:type="dxa"/>
          </w:tcPr>
          <w:p w:rsidR="00984384" w:rsidRPr="00984384" w:rsidRDefault="00984384" w:rsidP="00984384">
            <w:pPr>
              <w:jc w:val="center"/>
              <w:rPr>
                <w:rFonts w:ascii="Times New Roman" w:hAnsi="Times New Roman" w:cs="Times New Roman"/>
                <w:b/>
                <w:sz w:val="28"/>
                <w:szCs w:val="28"/>
              </w:rPr>
            </w:pPr>
            <w:r w:rsidRPr="00984384">
              <w:rPr>
                <w:rFonts w:ascii="Times New Roman" w:hAnsi="Times New Roman" w:cs="Times New Roman"/>
                <w:b/>
                <w:sz w:val="28"/>
                <w:szCs w:val="28"/>
              </w:rPr>
              <w:t>№</w:t>
            </w:r>
          </w:p>
          <w:p w:rsidR="00984384" w:rsidRPr="00984384" w:rsidRDefault="00984384" w:rsidP="00984384">
            <w:pPr>
              <w:jc w:val="center"/>
              <w:rPr>
                <w:rFonts w:ascii="Times New Roman" w:hAnsi="Times New Roman" w:cs="Times New Roman"/>
                <w:b/>
                <w:sz w:val="28"/>
                <w:szCs w:val="28"/>
              </w:rPr>
            </w:pPr>
            <w:r w:rsidRPr="00984384">
              <w:rPr>
                <w:rFonts w:ascii="Times New Roman" w:hAnsi="Times New Roman" w:cs="Times New Roman"/>
                <w:b/>
                <w:sz w:val="28"/>
                <w:szCs w:val="28"/>
              </w:rPr>
              <w:t>п/п</w:t>
            </w:r>
          </w:p>
        </w:tc>
        <w:tc>
          <w:tcPr>
            <w:tcW w:w="7093" w:type="dxa"/>
          </w:tcPr>
          <w:p w:rsidR="00984384" w:rsidRPr="00984384" w:rsidRDefault="00984384" w:rsidP="00984384">
            <w:pPr>
              <w:jc w:val="center"/>
              <w:rPr>
                <w:rFonts w:ascii="Times New Roman" w:hAnsi="Times New Roman" w:cs="Times New Roman"/>
                <w:b/>
                <w:sz w:val="28"/>
                <w:szCs w:val="28"/>
              </w:rPr>
            </w:pPr>
            <w:r w:rsidRPr="00984384">
              <w:rPr>
                <w:rFonts w:ascii="Times New Roman" w:hAnsi="Times New Roman" w:cs="Times New Roman"/>
                <w:b/>
                <w:sz w:val="28"/>
                <w:szCs w:val="28"/>
              </w:rPr>
              <w:t>Действующая редакция</w:t>
            </w:r>
          </w:p>
        </w:tc>
        <w:tc>
          <w:tcPr>
            <w:tcW w:w="7335" w:type="dxa"/>
          </w:tcPr>
          <w:p w:rsidR="00984384" w:rsidRPr="00984384" w:rsidRDefault="00984384" w:rsidP="00984384">
            <w:pPr>
              <w:jc w:val="center"/>
              <w:rPr>
                <w:rFonts w:ascii="Times New Roman" w:hAnsi="Times New Roman" w:cs="Times New Roman"/>
                <w:b/>
                <w:sz w:val="28"/>
                <w:szCs w:val="28"/>
              </w:rPr>
            </w:pPr>
            <w:r w:rsidRPr="00984384">
              <w:rPr>
                <w:rFonts w:ascii="Times New Roman" w:hAnsi="Times New Roman" w:cs="Times New Roman"/>
                <w:b/>
                <w:sz w:val="28"/>
                <w:szCs w:val="28"/>
              </w:rPr>
              <w:t>Предлагаемая редакция</w:t>
            </w:r>
          </w:p>
        </w:tc>
      </w:tr>
      <w:tr w:rsidR="00984384" w:rsidRPr="00984384" w:rsidTr="00A976CD">
        <w:tc>
          <w:tcPr>
            <w:tcW w:w="704" w:type="dxa"/>
          </w:tcPr>
          <w:p w:rsidR="00984384" w:rsidRPr="00984384" w:rsidRDefault="00984384" w:rsidP="00984384">
            <w:pPr>
              <w:rPr>
                <w:rFonts w:ascii="Times New Roman" w:hAnsi="Times New Roman" w:cs="Times New Roman"/>
                <w:sz w:val="28"/>
                <w:szCs w:val="28"/>
              </w:rPr>
            </w:pPr>
            <w:r w:rsidRPr="00984384">
              <w:rPr>
                <w:rFonts w:ascii="Times New Roman" w:hAnsi="Times New Roman" w:cs="Times New Roman"/>
                <w:sz w:val="28"/>
                <w:szCs w:val="28"/>
              </w:rPr>
              <w:t>1</w:t>
            </w:r>
          </w:p>
        </w:tc>
        <w:tc>
          <w:tcPr>
            <w:tcW w:w="7093" w:type="dxa"/>
          </w:tcPr>
          <w:p w:rsidR="00984384" w:rsidRPr="00984384" w:rsidRDefault="00984384" w:rsidP="00984384">
            <w:pPr>
              <w:ind w:firstLine="708"/>
              <w:jc w:val="both"/>
              <w:outlineLvl w:val="0"/>
              <w:rPr>
                <w:rFonts w:ascii="Times New Roman" w:eastAsia="Times New Roman" w:hAnsi="Times New Roman" w:cs="Times New Roman"/>
                <w:sz w:val="28"/>
                <w:szCs w:val="28"/>
              </w:rPr>
            </w:pPr>
            <w:r w:rsidRPr="00984384">
              <w:rPr>
                <w:rFonts w:ascii="Times New Roman" w:eastAsia="Times New Roman" w:hAnsi="Times New Roman" w:cs="Times New Roman"/>
                <w:b/>
                <w:sz w:val="28"/>
                <w:szCs w:val="28"/>
              </w:rPr>
              <w:t>Статья 18.</w:t>
            </w:r>
            <w:r w:rsidRPr="00984384">
              <w:rPr>
                <w:rFonts w:ascii="Times New Roman" w:eastAsia="Times New Roman" w:hAnsi="Times New Roman" w:cs="Times New Roman"/>
                <w:sz w:val="28"/>
                <w:szCs w:val="28"/>
              </w:rPr>
              <w:t xml:space="preserve"> Перечень видов деятельности, на осуществление которых требуются лицензии</w:t>
            </w:r>
          </w:p>
          <w:p w:rsidR="00984384" w:rsidRPr="00984384" w:rsidRDefault="00984384" w:rsidP="00984384">
            <w:pPr>
              <w:ind w:firstLine="2160"/>
              <w:jc w:val="both"/>
              <w:rPr>
                <w:rFonts w:ascii="Times New Roman" w:eastAsia="Times New Roman" w:hAnsi="Times New Roman" w:cs="Times New Roman"/>
                <w:sz w:val="28"/>
                <w:szCs w:val="28"/>
              </w:rPr>
            </w:pP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 xml:space="preserve">1) исключен; </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2)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3) медицинская деятельность;</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4)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5)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6) ветеринарная деятельность;</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7) деятельность по проведению дезинфекционных, дезинсекционных и дератизационных работ;</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lastRenderedPageBreak/>
              <w:t>8) профессиональная деятельность участников рынка ценных бумаг;</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9) детективная (сыскная) деятельность;</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10) оказание охранных услуг;</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11) ведение образовательной деятельности, кроме индивидуальной трудовой педагогической деятельности;</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12) нотариальная деятельность;</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13)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14)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15) исключен;</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16) деятельность в области почтовой связи;</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17) международные автомобильные перевозки пассажиров;</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18) оценочная деятельность;</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19) техническое обслуживание медицинской техники;</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20) деятельность по разработке и (или) производству средств защиты конфиденциальной информации;</w:t>
            </w:r>
          </w:p>
          <w:p w:rsidR="00984384" w:rsidRPr="00984384" w:rsidRDefault="00984384" w:rsidP="00984384">
            <w:pPr>
              <w:ind w:firstLine="708"/>
              <w:jc w:val="both"/>
              <w:rPr>
                <w:rFonts w:ascii="Times New Roman" w:eastAsia="Times New Roman" w:hAnsi="Times New Roman" w:cs="Times New Roman"/>
                <w:sz w:val="28"/>
              </w:rPr>
            </w:pPr>
            <w:r w:rsidRPr="00984384">
              <w:rPr>
                <w:rFonts w:ascii="Times New Roman" w:eastAsia="Times New Roman" w:hAnsi="Times New Roman" w:cs="Times New Roman"/>
                <w:sz w:val="28"/>
                <w:szCs w:val="28"/>
              </w:rPr>
              <w:t>21)</w:t>
            </w:r>
            <w:r w:rsidRPr="00984384">
              <w:rPr>
                <w:rFonts w:ascii="Times New Roman" w:eastAsia="Times New Roman" w:hAnsi="Times New Roman" w:cs="Times New Roman"/>
                <w:sz w:val="28"/>
              </w:rPr>
              <w:t xml:space="preserve"> деятельность по оказанию услуг по технической защите конфиденциальной информации;</w:t>
            </w:r>
          </w:p>
          <w:p w:rsidR="00984384" w:rsidRPr="00984384" w:rsidRDefault="00984384" w:rsidP="00984384">
            <w:pPr>
              <w:ind w:firstLine="708"/>
              <w:jc w:val="both"/>
              <w:rPr>
                <w:rFonts w:ascii="Times New Roman" w:eastAsia="Times New Roman" w:hAnsi="Times New Roman" w:cs="Times New Roman"/>
                <w:i/>
                <w:sz w:val="24"/>
                <w:szCs w:val="24"/>
              </w:rPr>
            </w:pPr>
            <w:r w:rsidRPr="00984384">
              <w:rPr>
                <w:rFonts w:ascii="Times New Roman" w:eastAsia="Times New Roman" w:hAnsi="Times New Roman" w:cs="Times New Roman"/>
                <w:sz w:val="28"/>
                <w:szCs w:val="28"/>
              </w:rPr>
              <w:t>22) исключен</w:t>
            </w:r>
            <w:r w:rsidRPr="00984384">
              <w:rPr>
                <w:rFonts w:ascii="Times New Roman" w:eastAsia="Times New Roman" w:hAnsi="Times New Roman" w:cs="Times New Roman"/>
                <w:i/>
                <w:sz w:val="24"/>
                <w:szCs w:val="24"/>
              </w:rPr>
              <w:t>.</w:t>
            </w:r>
          </w:p>
          <w:p w:rsidR="00984384" w:rsidRPr="00984384" w:rsidRDefault="00984384" w:rsidP="00984384">
            <w:pPr>
              <w:ind w:firstLine="708"/>
              <w:jc w:val="both"/>
              <w:rPr>
                <w:rFonts w:ascii="Times New Roman" w:eastAsia="Times New Roman" w:hAnsi="Times New Roman" w:cs="Times New Roman"/>
                <w:sz w:val="28"/>
                <w:szCs w:val="28"/>
              </w:rPr>
            </w:pPr>
            <w:r w:rsidRPr="00984384">
              <w:rPr>
                <w:rFonts w:ascii="Times New Roman" w:eastAsia="Times New Roman" w:hAnsi="Times New Roman" w:cs="Times New Roman"/>
                <w:sz w:val="28"/>
                <w:szCs w:val="28"/>
              </w:rPr>
              <w:t>23) экспорт зерновых, масличных и технических культур.</w:t>
            </w:r>
          </w:p>
          <w:p w:rsidR="00984384" w:rsidRPr="00984384" w:rsidRDefault="00984384" w:rsidP="00984384">
            <w:pPr>
              <w:ind w:firstLine="708"/>
              <w:jc w:val="both"/>
              <w:rPr>
                <w:rFonts w:ascii="Times New Roman" w:eastAsia="Times New Roman" w:hAnsi="Times New Roman" w:cs="Times New Roman"/>
                <w:b/>
                <w:sz w:val="28"/>
                <w:szCs w:val="28"/>
              </w:rPr>
            </w:pPr>
            <w:r w:rsidRPr="00984384">
              <w:rPr>
                <w:rFonts w:ascii="Times New Roman" w:eastAsia="Times New Roman" w:hAnsi="Times New Roman" w:cs="Times New Roman"/>
                <w:b/>
                <w:sz w:val="28"/>
                <w:szCs w:val="28"/>
              </w:rPr>
              <w:t>24) отсутствует</w:t>
            </w:r>
          </w:p>
          <w:p w:rsidR="00984384" w:rsidRPr="00984384" w:rsidRDefault="00984384" w:rsidP="00984384">
            <w:pPr>
              <w:ind w:firstLine="708"/>
              <w:jc w:val="both"/>
              <w:rPr>
                <w:rFonts w:ascii="Times New Roman" w:hAnsi="Times New Roman" w:cs="Times New Roman"/>
                <w:sz w:val="28"/>
                <w:szCs w:val="28"/>
              </w:rPr>
            </w:pPr>
          </w:p>
        </w:tc>
        <w:tc>
          <w:tcPr>
            <w:tcW w:w="7335" w:type="dxa"/>
          </w:tcPr>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b/>
                <w:sz w:val="28"/>
                <w:szCs w:val="28"/>
              </w:rPr>
              <w:lastRenderedPageBreak/>
              <w:t>Статья 18.</w:t>
            </w:r>
            <w:r w:rsidRPr="00984384">
              <w:rPr>
                <w:rFonts w:ascii="Times New Roman" w:hAnsi="Times New Roman" w:cs="Times New Roman"/>
                <w:sz w:val="28"/>
                <w:szCs w:val="28"/>
              </w:rPr>
              <w:t xml:space="preserve"> Перечень видов деятельности, на осуществление которых требуются лицензии</w:t>
            </w:r>
          </w:p>
          <w:p w:rsidR="00984384" w:rsidRPr="00984384" w:rsidRDefault="00984384" w:rsidP="00984384">
            <w:pPr>
              <w:ind w:firstLine="708"/>
              <w:jc w:val="both"/>
              <w:rPr>
                <w:rFonts w:ascii="Times New Roman" w:hAnsi="Times New Roman" w:cs="Times New Roman"/>
                <w:sz w:val="28"/>
                <w:szCs w:val="28"/>
              </w:rPr>
            </w:pP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 В соответствии с настоящим Законом лицензированию подлежат следующие виды деятельности (за исключением случаев осуществления данных видов деятельности хозяйствующим субъектом сертифицированным или аккредитованным):</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в) занятие которыми допускается всеми хозяйствующими субъектами, независимо от организационно-правовой формы, формы собственности, без каких либо иных ограничений, не оговоренных лицензионными требованиями и ограничениями:</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 xml:space="preserve">1) исключен; </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2)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3) медицинская деятельность;</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4)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5)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6) ветеринарная деятельность;</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7) деятельность по проведению дезинфекционных, дезинсекционных и дератизационных работ;</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 xml:space="preserve">8) профессиональная деятельность участников рынка </w:t>
            </w:r>
            <w:r w:rsidRPr="00984384">
              <w:rPr>
                <w:rFonts w:ascii="Times New Roman" w:hAnsi="Times New Roman" w:cs="Times New Roman"/>
                <w:sz w:val="28"/>
                <w:szCs w:val="28"/>
              </w:rPr>
              <w:lastRenderedPageBreak/>
              <w:t>ценных бумаг;</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9) детективная (сыскная) деятельность;</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10) оказание охранных услуг;</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11) ведение образовательной деятельности, кроме индивидуальной трудовой педагогической деятельности;</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12) нотариальная деятельность;</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13)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14)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15) исключен;</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16) деятельность в области почтовой связи;</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17) международные автомобильные перевозки пассажиров;</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18) оценочная деятельность;</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19) техническое обслуживание медицинской техники;</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20) деятельность по разработке и (или) производству средств защиты конфиденциальной информации;</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21) деятельность по оказанию услуг по технической защите конфиденциальной информации;</w:t>
            </w:r>
          </w:p>
          <w:p w:rsidR="00984384" w:rsidRPr="00984384" w:rsidRDefault="00984384" w:rsidP="00984384">
            <w:pPr>
              <w:ind w:firstLine="708"/>
              <w:jc w:val="both"/>
              <w:rPr>
                <w:rFonts w:ascii="Times New Roman" w:hAnsi="Times New Roman" w:cs="Times New Roman"/>
                <w:i/>
                <w:sz w:val="28"/>
                <w:szCs w:val="28"/>
              </w:rPr>
            </w:pPr>
            <w:r w:rsidRPr="00984384">
              <w:rPr>
                <w:rFonts w:ascii="Times New Roman" w:hAnsi="Times New Roman" w:cs="Times New Roman"/>
                <w:sz w:val="28"/>
                <w:szCs w:val="28"/>
              </w:rPr>
              <w:t>22) исключен</w:t>
            </w:r>
            <w:r w:rsidRPr="00984384">
              <w:rPr>
                <w:rFonts w:ascii="Times New Roman" w:hAnsi="Times New Roman" w:cs="Times New Roman"/>
                <w:i/>
                <w:sz w:val="28"/>
                <w:szCs w:val="28"/>
              </w:rPr>
              <w:t>.</w:t>
            </w:r>
          </w:p>
          <w:p w:rsidR="00984384" w:rsidRPr="00984384" w:rsidRDefault="00984384" w:rsidP="00984384">
            <w:pPr>
              <w:ind w:firstLine="708"/>
              <w:jc w:val="both"/>
              <w:rPr>
                <w:rFonts w:ascii="Times New Roman" w:hAnsi="Times New Roman" w:cs="Times New Roman"/>
                <w:sz w:val="28"/>
                <w:szCs w:val="28"/>
              </w:rPr>
            </w:pPr>
            <w:r w:rsidRPr="00984384">
              <w:rPr>
                <w:rFonts w:ascii="Times New Roman" w:hAnsi="Times New Roman" w:cs="Times New Roman"/>
                <w:sz w:val="28"/>
                <w:szCs w:val="28"/>
              </w:rPr>
              <w:t>23) экспорт зерновых, масличных и технических культур.</w:t>
            </w:r>
          </w:p>
          <w:p w:rsidR="00984384" w:rsidRPr="00984384" w:rsidRDefault="00984384" w:rsidP="00984384">
            <w:pPr>
              <w:ind w:firstLine="708"/>
              <w:jc w:val="both"/>
              <w:rPr>
                <w:rFonts w:ascii="Times New Roman" w:hAnsi="Times New Roman" w:cs="Times New Roman"/>
                <w:b/>
                <w:sz w:val="28"/>
                <w:szCs w:val="28"/>
              </w:rPr>
            </w:pPr>
            <w:r w:rsidRPr="00984384">
              <w:rPr>
                <w:rFonts w:ascii="Times New Roman" w:hAnsi="Times New Roman" w:cs="Times New Roman"/>
                <w:b/>
                <w:sz w:val="28"/>
                <w:szCs w:val="28"/>
              </w:rPr>
              <w:t>24) деятельность по оказанию психологической помощи.</w:t>
            </w:r>
          </w:p>
          <w:p w:rsidR="00984384" w:rsidRPr="00984384" w:rsidRDefault="00984384" w:rsidP="00984384">
            <w:pPr>
              <w:ind w:firstLine="708"/>
              <w:jc w:val="both"/>
              <w:rPr>
                <w:rFonts w:ascii="Times New Roman" w:hAnsi="Times New Roman" w:cs="Times New Roman"/>
                <w:sz w:val="28"/>
                <w:szCs w:val="28"/>
              </w:rPr>
            </w:pPr>
          </w:p>
        </w:tc>
      </w:tr>
    </w:tbl>
    <w:p w:rsidR="00984384" w:rsidRPr="00984384" w:rsidRDefault="00984384" w:rsidP="00984384">
      <w:pPr>
        <w:spacing w:after="160" w:line="259" w:lineRule="auto"/>
        <w:rPr>
          <w:rFonts w:ascii="Times New Roman" w:eastAsia="Calibri" w:hAnsi="Times New Roman" w:cs="Times New Roman"/>
          <w:sz w:val="28"/>
          <w:szCs w:val="28"/>
          <w:lang w:eastAsia="en-US"/>
        </w:rPr>
      </w:pPr>
    </w:p>
    <w:p w:rsidR="00186EFF" w:rsidRPr="00984384" w:rsidRDefault="00186EFF" w:rsidP="00984384">
      <w:bookmarkStart w:id="0" w:name="_GoBack"/>
      <w:bookmarkEnd w:id="0"/>
    </w:p>
    <w:sectPr w:rsidR="00186EFF" w:rsidRPr="00984384" w:rsidSect="0090386F">
      <w:headerReference w:type="default" r:id="rId8"/>
      <w:pgSz w:w="16838" w:h="11906" w:orient="landscape" w:code="9"/>
      <w:pgMar w:top="1701" w:right="567" w:bottom="567"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29" w:rsidRDefault="001A7C29" w:rsidP="00812C8D">
      <w:pPr>
        <w:spacing w:after="0" w:line="240" w:lineRule="auto"/>
      </w:pPr>
      <w:r>
        <w:separator/>
      </w:r>
    </w:p>
  </w:endnote>
  <w:endnote w:type="continuationSeparator" w:id="0">
    <w:p w:rsidR="001A7C29" w:rsidRDefault="001A7C29" w:rsidP="008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29" w:rsidRDefault="001A7C29" w:rsidP="00812C8D">
      <w:pPr>
        <w:spacing w:after="0" w:line="240" w:lineRule="auto"/>
      </w:pPr>
      <w:r>
        <w:separator/>
      </w:r>
    </w:p>
  </w:footnote>
  <w:footnote w:type="continuationSeparator" w:id="0">
    <w:p w:rsidR="001A7C29" w:rsidRDefault="001A7C29" w:rsidP="00812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6B" w:rsidRDefault="006C15EB">
    <w:pPr>
      <w:pStyle w:val="a6"/>
      <w:jc w:val="center"/>
    </w:pPr>
    <w:r>
      <w:fldChar w:fldCharType="begin"/>
    </w:r>
    <w:r>
      <w:instrText>PAGE   \* MERGEFORMAT</w:instrText>
    </w:r>
    <w:r>
      <w:fldChar w:fldCharType="separate"/>
    </w:r>
    <w:r w:rsidR="00984384">
      <w:rPr>
        <w:noProof/>
      </w:rPr>
      <w:t>- 2 -</w:t>
    </w:r>
    <w:r>
      <w:fldChar w:fldCharType="end"/>
    </w:r>
  </w:p>
  <w:p w:rsidR="008E5F6B" w:rsidRDefault="001A7C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F9"/>
    <w:multiLevelType w:val="hybridMultilevel"/>
    <w:tmpl w:val="20907914"/>
    <w:lvl w:ilvl="0" w:tplc="504E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1926C8"/>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15:restartNumberingAfterBreak="0">
    <w:nsid w:val="1A7B135E"/>
    <w:multiLevelType w:val="hybridMultilevel"/>
    <w:tmpl w:val="58FC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27005"/>
    <w:multiLevelType w:val="hybridMultilevel"/>
    <w:tmpl w:val="4124510A"/>
    <w:lvl w:ilvl="0" w:tplc="3C0AC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175065"/>
    <w:multiLevelType w:val="hybridMultilevel"/>
    <w:tmpl w:val="00F29B76"/>
    <w:lvl w:ilvl="0" w:tplc="EB9AF6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5AE19EA"/>
    <w:multiLevelType w:val="hybridMultilevel"/>
    <w:tmpl w:val="7C1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81965"/>
    <w:multiLevelType w:val="hybridMultilevel"/>
    <w:tmpl w:val="5346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B24ED"/>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92373"/>
    <w:multiLevelType w:val="hybridMultilevel"/>
    <w:tmpl w:val="5E0C5000"/>
    <w:lvl w:ilvl="0" w:tplc="74B48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C510965"/>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0" w15:restartNumberingAfterBreak="0">
    <w:nsid w:val="4F0067EE"/>
    <w:multiLevelType w:val="hybridMultilevel"/>
    <w:tmpl w:val="ABE89622"/>
    <w:lvl w:ilvl="0" w:tplc="F920D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131A47"/>
    <w:multiLevelType w:val="hybridMultilevel"/>
    <w:tmpl w:val="21D8B452"/>
    <w:lvl w:ilvl="0" w:tplc="C6F09E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AB6A1A"/>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5680B"/>
    <w:multiLevelType w:val="hybridMultilevel"/>
    <w:tmpl w:val="BF6AD6A2"/>
    <w:lvl w:ilvl="0" w:tplc="11949B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EE336CF"/>
    <w:multiLevelType w:val="hybridMultilevel"/>
    <w:tmpl w:val="FD28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E6CD6"/>
    <w:multiLevelType w:val="hybridMultilevel"/>
    <w:tmpl w:val="CEC279B4"/>
    <w:lvl w:ilvl="0" w:tplc="4D481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27080F"/>
    <w:multiLevelType w:val="hybridMultilevel"/>
    <w:tmpl w:val="7D42B888"/>
    <w:lvl w:ilvl="0" w:tplc="4E5C97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3"/>
  </w:num>
  <w:num w:numId="3">
    <w:abstractNumId w:val="8"/>
  </w:num>
  <w:num w:numId="4">
    <w:abstractNumId w:val="11"/>
  </w:num>
  <w:num w:numId="5">
    <w:abstractNumId w:val="3"/>
  </w:num>
  <w:num w:numId="6">
    <w:abstractNumId w:val="5"/>
  </w:num>
  <w:num w:numId="7">
    <w:abstractNumId w:val="6"/>
  </w:num>
  <w:num w:numId="8">
    <w:abstractNumId w:val="14"/>
  </w:num>
  <w:num w:numId="9">
    <w:abstractNumId w:val="0"/>
  </w:num>
  <w:num w:numId="10">
    <w:abstractNumId w:val="15"/>
  </w:num>
  <w:num w:numId="11">
    <w:abstractNumId w:val="12"/>
  </w:num>
  <w:num w:numId="12">
    <w:abstractNumId w:val="7"/>
  </w:num>
  <w:num w:numId="13">
    <w:abstractNumId w:val="9"/>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E18"/>
    <w:rsid w:val="00001ED8"/>
    <w:rsid w:val="00010DDD"/>
    <w:rsid w:val="00022F02"/>
    <w:rsid w:val="00057670"/>
    <w:rsid w:val="0006045C"/>
    <w:rsid w:val="00061A60"/>
    <w:rsid w:val="00066A78"/>
    <w:rsid w:val="00077364"/>
    <w:rsid w:val="00090F8F"/>
    <w:rsid w:val="000A320A"/>
    <w:rsid w:val="000B0F9B"/>
    <w:rsid w:val="000B1F70"/>
    <w:rsid w:val="000B58B9"/>
    <w:rsid w:val="000C05F4"/>
    <w:rsid w:val="000D6DD2"/>
    <w:rsid w:val="001143FD"/>
    <w:rsid w:val="001147C7"/>
    <w:rsid w:val="00120603"/>
    <w:rsid w:val="001234C8"/>
    <w:rsid w:val="00136C80"/>
    <w:rsid w:val="00141A44"/>
    <w:rsid w:val="0015299E"/>
    <w:rsid w:val="001677F2"/>
    <w:rsid w:val="00167807"/>
    <w:rsid w:val="00171A3D"/>
    <w:rsid w:val="00186EFF"/>
    <w:rsid w:val="00195CD9"/>
    <w:rsid w:val="001A450A"/>
    <w:rsid w:val="001A770F"/>
    <w:rsid w:val="001A7C29"/>
    <w:rsid w:val="001B36EB"/>
    <w:rsid w:val="001D4C01"/>
    <w:rsid w:val="001D73A4"/>
    <w:rsid w:val="002047C9"/>
    <w:rsid w:val="00205FCA"/>
    <w:rsid w:val="00222D3A"/>
    <w:rsid w:val="00223287"/>
    <w:rsid w:val="00223896"/>
    <w:rsid w:val="00242489"/>
    <w:rsid w:val="00250E7D"/>
    <w:rsid w:val="0025658C"/>
    <w:rsid w:val="00262643"/>
    <w:rsid w:val="00263304"/>
    <w:rsid w:val="0029071C"/>
    <w:rsid w:val="00292F6E"/>
    <w:rsid w:val="00293DB3"/>
    <w:rsid w:val="002A3596"/>
    <w:rsid w:val="002A4C88"/>
    <w:rsid w:val="002B3684"/>
    <w:rsid w:val="00305085"/>
    <w:rsid w:val="00307314"/>
    <w:rsid w:val="00313B96"/>
    <w:rsid w:val="00313EE3"/>
    <w:rsid w:val="00347317"/>
    <w:rsid w:val="00366A5E"/>
    <w:rsid w:val="00367CFF"/>
    <w:rsid w:val="0037120A"/>
    <w:rsid w:val="00386067"/>
    <w:rsid w:val="0039149C"/>
    <w:rsid w:val="003B5E77"/>
    <w:rsid w:val="003C43DE"/>
    <w:rsid w:val="003D6F3B"/>
    <w:rsid w:val="003E0D20"/>
    <w:rsid w:val="003E1ABD"/>
    <w:rsid w:val="00417C45"/>
    <w:rsid w:val="00424FAF"/>
    <w:rsid w:val="004326A1"/>
    <w:rsid w:val="00444FAA"/>
    <w:rsid w:val="004614AB"/>
    <w:rsid w:val="00467299"/>
    <w:rsid w:val="004840AF"/>
    <w:rsid w:val="00492BE2"/>
    <w:rsid w:val="004B6666"/>
    <w:rsid w:val="004C723D"/>
    <w:rsid w:val="004D3E18"/>
    <w:rsid w:val="004E022A"/>
    <w:rsid w:val="004E2CCD"/>
    <w:rsid w:val="004E4EAB"/>
    <w:rsid w:val="004F3D63"/>
    <w:rsid w:val="005215C7"/>
    <w:rsid w:val="005528A3"/>
    <w:rsid w:val="00595A23"/>
    <w:rsid w:val="005A38DA"/>
    <w:rsid w:val="005C1EE2"/>
    <w:rsid w:val="005D544F"/>
    <w:rsid w:val="005F450D"/>
    <w:rsid w:val="006511AF"/>
    <w:rsid w:val="00653F34"/>
    <w:rsid w:val="006672BE"/>
    <w:rsid w:val="00671936"/>
    <w:rsid w:val="00681C87"/>
    <w:rsid w:val="00683B86"/>
    <w:rsid w:val="006C009D"/>
    <w:rsid w:val="006C15EB"/>
    <w:rsid w:val="006F74B2"/>
    <w:rsid w:val="007018D0"/>
    <w:rsid w:val="00713045"/>
    <w:rsid w:val="00713585"/>
    <w:rsid w:val="00720650"/>
    <w:rsid w:val="0073617B"/>
    <w:rsid w:val="00770637"/>
    <w:rsid w:val="00792E16"/>
    <w:rsid w:val="007B5C75"/>
    <w:rsid w:val="007D338C"/>
    <w:rsid w:val="00812C8D"/>
    <w:rsid w:val="00834AB9"/>
    <w:rsid w:val="0084152B"/>
    <w:rsid w:val="00842C50"/>
    <w:rsid w:val="00847E1E"/>
    <w:rsid w:val="008625CA"/>
    <w:rsid w:val="00873CA3"/>
    <w:rsid w:val="008915FE"/>
    <w:rsid w:val="008947C2"/>
    <w:rsid w:val="008B0527"/>
    <w:rsid w:val="008B4BE4"/>
    <w:rsid w:val="008C730E"/>
    <w:rsid w:val="008C7A72"/>
    <w:rsid w:val="008D4409"/>
    <w:rsid w:val="008D5111"/>
    <w:rsid w:val="008E3DBB"/>
    <w:rsid w:val="0090386F"/>
    <w:rsid w:val="00914378"/>
    <w:rsid w:val="00925929"/>
    <w:rsid w:val="0092661B"/>
    <w:rsid w:val="0095204D"/>
    <w:rsid w:val="0095658C"/>
    <w:rsid w:val="00966CDA"/>
    <w:rsid w:val="00984384"/>
    <w:rsid w:val="0099668E"/>
    <w:rsid w:val="009B5EA2"/>
    <w:rsid w:val="009B6096"/>
    <w:rsid w:val="009B7AFD"/>
    <w:rsid w:val="009C779A"/>
    <w:rsid w:val="009D0D15"/>
    <w:rsid w:val="009D3E59"/>
    <w:rsid w:val="009D455A"/>
    <w:rsid w:val="009D4CBF"/>
    <w:rsid w:val="009E0016"/>
    <w:rsid w:val="00A02CED"/>
    <w:rsid w:val="00A06D84"/>
    <w:rsid w:val="00A15CEB"/>
    <w:rsid w:val="00A27939"/>
    <w:rsid w:val="00A36C00"/>
    <w:rsid w:val="00A437D9"/>
    <w:rsid w:val="00A777A7"/>
    <w:rsid w:val="00A81768"/>
    <w:rsid w:val="00A86F01"/>
    <w:rsid w:val="00A93861"/>
    <w:rsid w:val="00AA7A39"/>
    <w:rsid w:val="00AC6B70"/>
    <w:rsid w:val="00AD1899"/>
    <w:rsid w:val="00AE0F98"/>
    <w:rsid w:val="00AE19A3"/>
    <w:rsid w:val="00AE433D"/>
    <w:rsid w:val="00AE70D2"/>
    <w:rsid w:val="00AF2C42"/>
    <w:rsid w:val="00B0114F"/>
    <w:rsid w:val="00B16994"/>
    <w:rsid w:val="00B17F38"/>
    <w:rsid w:val="00B679F2"/>
    <w:rsid w:val="00B75634"/>
    <w:rsid w:val="00B77F86"/>
    <w:rsid w:val="00B84FD2"/>
    <w:rsid w:val="00B85C78"/>
    <w:rsid w:val="00B912E2"/>
    <w:rsid w:val="00BA0921"/>
    <w:rsid w:val="00BA09CF"/>
    <w:rsid w:val="00BB6CB4"/>
    <w:rsid w:val="00BC71F3"/>
    <w:rsid w:val="00BE081B"/>
    <w:rsid w:val="00BE794C"/>
    <w:rsid w:val="00BF07C8"/>
    <w:rsid w:val="00C35593"/>
    <w:rsid w:val="00C37E79"/>
    <w:rsid w:val="00C44E66"/>
    <w:rsid w:val="00C541A8"/>
    <w:rsid w:val="00C576FF"/>
    <w:rsid w:val="00C66F6C"/>
    <w:rsid w:val="00C8652B"/>
    <w:rsid w:val="00C93054"/>
    <w:rsid w:val="00C97FD0"/>
    <w:rsid w:val="00CB5048"/>
    <w:rsid w:val="00CD2759"/>
    <w:rsid w:val="00CD460E"/>
    <w:rsid w:val="00CF39DA"/>
    <w:rsid w:val="00D421E1"/>
    <w:rsid w:val="00D4237F"/>
    <w:rsid w:val="00D508A5"/>
    <w:rsid w:val="00D53804"/>
    <w:rsid w:val="00D71104"/>
    <w:rsid w:val="00D71F96"/>
    <w:rsid w:val="00D86768"/>
    <w:rsid w:val="00D90CA1"/>
    <w:rsid w:val="00DA3CDD"/>
    <w:rsid w:val="00DA4825"/>
    <w:rsid w:val="00DD009E"/>
    <w:rsid w:val="00DE041F"/>
    <w:rsid w:val="00DE50E8"/>
    <w:rsid w:val="00E06FDC"/>
    <w:rsid w:val="00E317BC"/>
    <w:rsid w:val="00E42465"/>
    <w:rsid w:val="00E56BCB"/>
    <w:rsid w:val="00E86EB0"/>
    <w:rsid w:val="00EB3351"/>
    <w:rsid w:val="00EC37FE"/>
    <w:rsid w:val="00EE533E"/>
    <w:rsid w:val="00EF2A5C"/>
    <w:rsid w:val="00EF4990"/>
    <w:rsid w:val="00F0185A"/>
    <w:rsid w:val="00F066F7"/>
    <w:rsid w:val="00F131DA"/>
    <w:rsid w:val="00F327F4"/>
    <w:rsid w:val="00F34C65"/>
    <w:rsid w:val="00F430C7"/>
    <w:rsid w:val="00F4450B"/>
    <w:rsid w:val="00F64505"/>
    <w:rsid w:val="00F947F4"/>
    <w:rsid w:val="00FA67A6"/>
    <w:rsid w:val="00FB146A"/>
    <w:rsid w:val="00FB5C08"/>
    <w:rsid w:val="00FD4FB8"/>
    <w:rsid w:val="00FF567F"/>
    <w:rsid w:val="00FF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E413-1A66-4CA7-A5B1-C7336BE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9C"/>
  </w:style>
  <w:style w:type="paragraph" w:styleId="1">
    <w:name w:val="heading 1"/>
    <w:basedOn w:val="a"/>
    <w:link w:val="10"/>
    <w:uiPriority w:val="9"/>
    <w:qFormat/>
    <w:rsid w:val="004E2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266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 Знак,Текст Знак Знак Знак, Знак Знак Знак Знак,Знак Знак Знак Знак,Знак, Знак, Знак Знак,Знак Знак Знак, Знак Знак Знак,Текст Знак2 Знак,Текст Знак1 Знак1 Знак,Текст Знак Знак Знак1 Знак, Знак3, Знак Зн,Знак Знак Знак Знак1, Зн, ,Знак3"/>
    <w:basedOn w:val="a"/>
    <w:link w:val="11"/>
    <w:uiPriority w:val="99"/>
    <w:rsid w:val="004D3E18"/>
    <w:pPr>
      <w:spacing w:after="0" w:line="240" w:lineRule="auto"/>
    </w:pPr>
    <w:rPr>
      <w:rFonts w:ascii="Courier New" w:eastAsia="Times New Roman" w:hAnsi="Courier New" w:cs="Courier New"/>
      <w:sz w:val="20"/>
      <w:szCs w:val="20"/>
    </w:rPr>
  </w:style>
  <w:style w:type="character" w:customStyle="1" w:styleId="a5">
    <w:name w:val="Текст Знак"/>
    <w:aliases w:val="Текст Знак1 Знак Знак Знак,Текст Знак Знак Знак Знак Знак,Знак Знак Знак Знак Знак Знак,Знак Знак Знак Знак1 Знак, Знак Знак Знак Знак Знак Знак,Знак Знак1,Текст Знак1 Знак1,Текст Знак1 Знак Знак1,Текст Знак Знак Знак1 Знак Знак"/>
    <w:basedOn w:val="a0"/>
    <w:rsid w:val="004D3E18"/>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1, Знак Знак Знак1,Знак Знак Знак Знак2, Знак Знак Знак Знак1,Текст Знак2 Знак Знак,Текст Знак1 Знак1 Знак Знак, Зн Знак"/>
    <w:basedOn w:val="a0"/>
    <w:link w:val="a4"/>
    <w:rsid w:val="004D3E18"/>
    <w:rPr>
      <w:rFonts w:ascii="Courier New" w:eastAsia="Times New Roman" w:hAnsi="Courier New" w:cs="Courier New"/>
      <w:sz w:val="20"/>
      <w:szCs w:val="20"/>
      <w:lang w:eastAsia="ru-RU"/>
    </w:rPr>
  </w:style>
  <w:style w:type="paragraph" w:styleId="a6">
    <w:name w:val="header"/>
    <w:basedOn w:val="a"/>
    <w:link w:val="a7"/>
    <w:rsid w:val="00BE08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E081B"/>
    <w:rPr>
      <w:rFonts w:ascii="Times New Roman" w:eastAsia="Times New Roman" w:hAnsi="Times New Roman" w:cs="Times New Roman"/>
      <w:sz w:val="24"/>
      <w:szCs w:val="24"/>
      <w:lang w:eastAsia="ru-RU"/>
    </w:rPr>
  </w:style>
  <w:style w:type="character" w:styleId="a8">
    <w:name w:val="Hyperlink"/>
    <w:basedOn w:val="a0"/>
    <w:rsid w:val="00BE081B"/>
    <w:rPr>
      <w:color w:val="0000FF"/>
      <w:u w:val="single"/>
    </w:rPr>
  </w:style>
  <w:style w:type="paragraph" w:styleId="a9">
    <w:name w:val="List Paragraph"/>
    <w:basedOn w:val="a"/>
    <w:uiPriority w:val="34"/>
    <w:qFormat/>
    <w:rsid w:val="00BA09CF"/>
    <w:pPr>
      <w:ind w:left="720"/>
      <w:contextualSpacing/>
    </w:pPr>
  </w:style>
  <w:style w:type="paragraph" w:customStyle="1" w:styleId="ConsPlusNormal">
    <w:name w:val="ConsPlusNormal"/>
    <w:rsid w:val="007D33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4E2CCD"/>
    <w:rPr>
      <w:rFonts w:ascii="Times New Roman" w:eastAsia="Times New Roman" w:hAnsi="Times New Roman" w:cs="Times New Roman"/>
      <w:b/>
      <w:bCs/>
      <w:kern w:val="36"/>
      <w:sz w:val="48"/>
      <w:szCs w:val="48"/>
      <w:lang w:eastAsia="ru-RU"/>
    </w:rPr>
  </w:style>
  <w:style w:type="character" w:customStyle="1" w:styleId="blk">
    <w:name w:val="blk"/>
    <w:basedOn w:val="a0"/>
    <w:rsid w:val="004E2CCD"/>
  </w:style>
  <w:style w:type="character" w:customStyle="1" w:styleId="hl">
    <w:name w:val="hl"/>
    <w:basedOn w:val="a0"/>
    <w:rsid w:val="004E2CCD"/>
  </w:style>
  <w:style w:type="character" w:customStyle="1" w:styleId="apple-converted-space">
    <w:name w:val="apple-converted-space"/>
    <w:basedOn w:val="a0"/>
    <w:rsid w:val="004E2CCD"/>
  </w:style>
  <w:style w:type="character" w:customStyle="1" w:styleId="nobr">
    <w:name w:val="nobr"/>
    <w:basedOn w:val="a0"/>
    <w:rsid w:val="004E2CCD"/>
  </w:style>
  <w:style w:type="paragraph" w:styleId="aa">
    <w:name w:val="footer"/>
    <w:basedOn w:val="a"/>
    <w:link w:val="ab"/>
    <w:uiPriority w:val="99"/>
    <w:unhideWhenUsed/>
    <w:rsid w:val="00812C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C8D"/>
  </w:style>
  <w:style w:type="paragraph" w:styleId="ac">
    <w:name w:val="Balloon Text"/>
    <w:basedOn w:val="a"/>
    <w:link w:val="ad"/>
    <w:uiPriority w:val="99"/>
    <w:semiHidden/>
    <w:unhideWhenUsed/>
    <w:rsid w:val="007B5C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C75"/>
    <w:rPr>
      <w:rFonts w:ascii="Tahoma" w:hAnsi="Tahoma" w:cs="Tahoma"/>
      <w:sz w:val="16"/>
      <w:szCs w:val="16"/>
    </w:rPr>
  </w:style>
  <w:style w:type="table" w:customStyle="1" w:styleId="12">
    <w:name w:val="Сетка таблицы1"/>
    <w:basedOn w:val="a1"/>
    <w:next w:val="a3"/>
    <w:uiPriority w:val="59"/>
    <w:unhideWhenUsed/>
    <w:rsid w:val="003C4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2661B"/>
    <w:rPr>
      <w:rFonts w:asciiTheme="majorHAnsi" w:eastAsiaTheme="majorEastAsia" w:hAnsiTheme="majorHAnsi" w:cstheme="majorBidi"/>
      <w:color w:val="243F60" w:themeColor="accent1" w:themeShade="7F"/>
      <w:sz w:val="24"/>
      <w:szCs w:val="24"/>
    </w:rPr>
  </w:style>
  <w:style w:type="table" w:customStyle="1" w:styleId="2">
    <w:name w:val="Сетка таблицы2"/>
    <w:basedOn w:val="a1"/>
    <w:next w:val="a3"/>
    <w:uiPriority w:val="39"/>
    <w:rsid w:val="0092661B"/>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17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683B86"/>
    <w:pPr>
      <w:spacing w:after="0" w:line="240" w:lineRule="auto"/>
      <w:ind w:firstLine="73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047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39"/>
    <w:rsid w:val="008B4BE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D7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8">
    <w:name w:val="Стиль Arial 8 пт По левому краю"/>
    <w:basedOn w:val="a"/>
    <w:uiPriority w:val="99"/>
    <w:rsid w:val="00D71104"/>
    <w:pPr>
      <w:spacing w:after="0" w:line="240" w:lineRule="auto"/>
    </w:pPr>
    <w:rPr>
      <w:rFonts w:ascii="Arial" w:eastAsia="Times New Roman" w:hAnsi="Arial" w:cs="Times New Roman"/>
      <w:sz w:val="16"/>
      <w:szCs w:val="20"/>
    </w:rPr>
  </w:style>
  <w:style w:type="table" w:customStyle="1" w:styleId="7">
    <w:name w:val="Сетка таблицы7"/>
    <w:basedOn w:val="a1"/>
    <w:next w:val="a3"/>
    <w:uiPriority w:val="59"/>
    <w:rsid w:val="00A36C0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39"/>
    <w:rsid w:val="009038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9843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67">
      <w:bodyDiv w:val="1"/>
      <w:marLeft w:val="0"/>
      <w:marRight w:val="0"/>
      <w:marTop w:val="0"/>
      <w:marBottom w:val="0"/>
      <w:divBdr>
        <w:top w:val="none" w:sz="0" w:space="0" w:color="auto"/>
        <w:left w:val="none" w:sz="0" w:space="0" w:color="auto"/>
        <w:bottom w:val="none" w:sz="0" w:space="0" w:color="auto"/>
        <w:right w:val="none" w:sz="0" w:space="0" w:color="auto"/>
      </w:divBdr>
    </w:div>
    <w:div w:id="236978526">
      <w:bodyDiv w:val="1"/>
      <w:marLeft w:val="0"/>
      <w:marRight w:val="0"/>
      <w:marTop w:val="0"/>
      <w:marBottom w:val="0"/>
      <w:divBdr>
        <w:top w:val="none" w:sz="0" w:space="0" w:color="auto"/>
        <w:left w:val="none" w:sz="0" w:space="0" w:color="auto"/>
        <w:bottom w:val="none" w:sz="0" w:space="0" w:color="auto"/>
        <w:right w:val="none" w:sz="0" w:space="0" w:color="auto"/>
      </w:divBdr>
    </w:div>
    <w:div w:id="383142739">
      <w:bodyDiv w:val="1"/>
      <w:marLeft w:val="0"/>
      <w:marRight w:val="0"/>
      <w:marTop w:val="0"/>
      <w:marBottom w:val="0"/>
      <w:divBdr>
        <w:top w:val="none" w:sz="0" w:space="0" w:color="auto"/>
        <w:left w:val="none" w:sz="0" w:space="0" w:color="auto"/>
        <w:bottom w:val="none" w:sz="0" w:space="0" w:color="auto"/>
        <w:right w:val="none" w:sz="0" w:space="0" w:color="auto"/>
      </w:divBdr>
    </w:div>
    <w:div w:id="641084828">
      <w:bodyDiv w:val="1"/>
      <w:marLeft w:val="0"/>
      <w:marRight w:val="0"/>
      <w:marTop w:val="0"/>
      <w:marBottom w:val="0"/>
      <w:divBdr>
        <w:top w:val="none" w:sz="0" w:space="0" w:color="auto"/>
        <w:left w:val="none" w:sz="0" w:space="0" w:color="auto"/>
        <w:bottom w:val="none" w:sz="0" w:space="0" w:color="auto"/>
        <w:right w:val="none" w:sz="0" w:space="0" w:color="auto"/>
      </w:divBdr>
    </w:div>
    <w:div w:id="690105331">
      <w:bodyDiv w:val="1"/>
      <w:marLeft w:val="0"/>
      <w:marRight w:val="0"/>
      <w:marTop w:val="0"/>
      <w:marBottom w:val="0"/>
      <w:divBdr>
        <w:top w:val="none" w:sz="0" w:space="0" w:color="auto"/>
        <w:left w:val="none" w:sz="0" w:space="0" w:color="auto"/>
        <w:bottom w:val="none" w:sz="0" w:space="0" w:color="auto"/>
        <w:right w:val="none" w:sz="0" w:space="0" w:color="auto"/>
      </w:divBdr>
    </w:div>
    <w:div w:id="1106340904">
      <w:bodyDiv w:val="1"/>
      <w:marLeft w:val="0"/>
      <w:marRight w:val="0"/>
      <w:marTop w:val="0"/>
      <w:marBottom w:val="0"/>
      <w:divBdr>
        <w:top w:val="none" w:sz="0" w:space="0" w:color="auto"/>
        <w:left w:val="none" w:sz="0" w:space="0" w:color="auto"/>
        <w:bottom w:val="none" w:sz="0" w:space="0" w:color="auto"/>
        <w:right w:val="none" w:sz="0" w:space="0" w:color="auto"/>
      </w:divBdr>
    </w:div>
    <w:div w:id="1273706404">
      <w:bodyDiv w:val="1"/>
      <w:marLeft w:val="0"/>
      <w:marRight w:val="0"/>
      <w:marTop w:val="0"/>
      <w:marBottom w:val="0"/>
      <w:divBdr>
        <w:top w:val="none" w:sz="0" w:space="0" w:color="auto"/>
        <w:left w:val="none" w:sz="0" w:space="0" w:color="auto"/>
        <w:bottom w:val="none" w:sz="0" w:space="0" w:color="auto"/>
        <w:right w:val="none" w:sz="0" w:space="0" w:color="auto"/>
      </w:divBdr>
      <w:divsChild>
        <w:div w:id="53936477">
          <w:marLeft w:val="0"/>
          <w:marRight w:val="0"/>
          <w:marTop w:val="120"/>
          <w:marBottom w:val="0"/>
          <w:divBdr>
            <w:top w:val="none" w:sz="0" w:space="0" w:color="auto"/>
            <w:left w:val="none" w:sz="0" w:space="0" w:color="auto"/>
            <w:bottom w:val="none" w:sz="0" w:space="0" w:color="auto"/>
            <w:right w:val="none" w:sz="0" w:space="0" w:color="auto"/>
          </w:divBdr>
        </w:div>
        <w:div w:id="203714069">
          <w:marLeft w:val="0"/>
          <w:marRight w:val="0"/>
          <w:marTop w:val="120"/>
          <w:marBottom w:val="0"/>
          <w:divBdr>
            <w:top w:val="none" w:sz="0" w:space="0" w:color="auto"/>
            <w:left w:val="none" w:sz="0" w:space="0" w:color="auto"/>
            <w:bottom w:val="none" w:sz="0" w:space="0" w:color="auto"/>
            <w:right w:val="none" w:sz="0" w:space="0" w:color="auto"/>
          </w:divBdr>
        </w:div>
        <w:div w:id="297997237">
          <w:marLeft w:val="0"/>
          <w:marRight w:val="0"/>
          <w:marTop w:val="120"/>
          <w:marBottom w:val="0"/>
          <w:divBdr>
            <w:top w:val="none" w:sz="0" w:space="0" w:color="auto"/>
            <w:left w:val="none" w:sz="0" w:space="0" w:color="auto"/>
            <w:bottom w:val="none" w:sz="0" w:space="0" w:color="auto"/>
            <w:right w:val="none" w:sz="0" w:space="0" w:color="auto"/>
          </w:divBdr>
        </w:div>
        <w:div w:id="533927112">
          <w:marLeft w:val="0"/>
          <w:marRight w:val="0"/>
          <w:marTop w:val="120"/>
          <w:marBottom w:val="0"/>
          <w:divBdr>
            <w:top w:val="none" w:sz="0" w:space="0" w:color="auto"/>
            <w:left w:val="none" w:sz="0" w:space="0" w:color="auto"/>
            <w:bottom w:val="none" w:sz="0" w:space="0" w:color="auto"/>
            <w:right w:val="none" w:sz="0" w:space="0" w:color="auto"/>
          </w:divBdr>
        </w:div>
        <w:div w:id="611285599">
          <w:marLeft w:val="0"/>
          <w:marRight w:val="0"/>
          <w:marTop w:val="120"/>
          <w:marBottom w:val="0"/>
          <w:divBdr>
            <w:top w:val="none" w:sz="0" w:space="0" w:color="auto"/>
            <w:left w:val="none" w:sz="0" w:space="0" w:color="auto"/>
            <w:bottom w:val="none" w:sz="0" w:space="0" w:color="auto"/>
            <w:right w:val="none" w:sz="0" w:space="0" w:color="auto"/>
          </w:divBdr>
        </w:div>
        <w:div w:id="938292839">
          <w:marLeft w:val="0"/>
          <w:marRight w:val="0"/>
          <w:marTop w:val="120"/>
          <w:marBottom w:val="0"/>
          <w:divBdr>
            <w:top w:val="none" w:sz="0" w:space="0" w:color="auto"/>
            <w:left w:val="none" w:sz="0" w:space="0" w:color="auto"/>
            <w:bottom w:val="none" w:sz="0" w:space="0" w:color="auto"/>
            <w:right w:val="none" w:sz="0" w:space="0" w:color="auto"/>
          </w:divBdr>
        </w:div>
        <w:div w:id="1170409176">
          <w:marLeft w:val="0"/>
          <w:marRight w:val="0"/>
          <w:marTop w:val="120"/>
          <w:marBottom w:val="0"/>
          <w:divBdr>
            <w:top w:val="none" w:sz="0" w:space="0" w:color="auto"/>
            <w:left w:val="none" w:sz="0" w:space="0" w:color="auto"/>
            <w:bottom w:val="none" w:sz="0" w:space="0" w:color="auto"/>
            <w:right w:val="none" w:sz="0" w:space="0" w:color="auto"/>
          </w:divBdr>
        </w:div>
        <w:div w:id="1432241244">
          <w:marLeft w:val="0"/>
          <w:marRight w:val="0"/>
          <w:marTop w:val="120"/>
          <w:marBottom w:val="0"/>
          <w:divBdr>
            <w:top w:val="none" w:sz="0" w:space="0" w:color="auto"/>
            <w:left w:val="none" w:sz="0" w:space="0" w:color="auto"/>
            <w:bottom w:val="none" w:sz="0" w:space="0" w:color="auto"/>
            <w:right w:val="none" w:sz="0" w:space="0" w:color="auto"/>
          </w:divBdr>
        </w:div>
        <w:div w:id="1531185227">
          <w:marLeft w:val="0"/>
          <w:marRight w:val="0"/>
          <w:marTop w:val="120"/>
          <w:marBottom w:val="0"/>
          <w:divBdr>
            <w:top w:val="none" w:sz="0" w:space="0" w:color="auto"/>
            <w:left w:val="none" w:sz="0" w:space="0" w:color="auto"/>
            <w:bottom w:val="none" w:sz="0" w:space="0" w:color="auto"/>
            <w:right w:val="none" w:sz="0" w:space="0" w:color="auto"/>
          </w:divBdr>
        </w:div>
      </w:divsChild>
    </w:div>
    <w:div w:id="1554922438">
      <w:bodyDiv w:val="1"/>
      <w:marLeft w:val="0"/>
      <w:marRight w:val="0"/>
      <w:marTop w:val="0"/>
      <w:marBottom w:val="0"/>
      <w:divBdr>
        <w:top w:val="none" w:sz="0" w:space="0" w:color="auto"/>
        <w:left w:val="none" w:sz="0" w:space="0" w:color="auto"/>
        <w:bottom w:val="none" w:sz="0" w:space="0" w:color="auto"/>
        <w:right w:val="none" w:sz="0" w:space="0" w:color="auto"/>
      </w:divBdr>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
    <w:div w:id="1650551465">
      <w:bodyDiv w:val="1"/>
      <w:marLeft w:val="0"/>
      <w:marRight w:val="0"/>
      <w:marTop w:val="0"/>
      <w:marBottom w:val="0"/>
      <w:divBdr>
        <w:top w:val="none" w:sz="0" w:space="0" w:color="auto"/>
        <w:left w:val="none" w:sz="0" w:space="0" w:color="auto"/>
        <w:bottom w:val="none" w:sz="0" w:space="0" w:color="auto"/>
        <w:right w:val="none" w:sz="0" w:space="0" w:color="auto"/>
      </w:divBdr>
    </w:div>
    <w:div w:id="1828352964">
      <w:bodyDiv w:val="1"/>
      <w:marLeft w:val="0"/>
      <w:marRight w:val="0"/>
      <w:marTop w:val="0"/>
      <w:marBottom w:val="0"/>
      <w:divBdr>
        <w:top w:val="none" w:sz="0" w:space="0" w:color="auto"/>
        <w:left w:val="none" w:sz="0" w:space="0" w:color="auto"/>
        <w:bottom w:val="none" w:sz="0" w:space="0" w:color="auto"/>
        <w:right w:val="none" w:sz="0" w:space="0" w:color="auto"/>
      </w:divBdr>
    </w:div>
    <w:div w:id="1948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CD2BA-379C-4AB6-9085-E2E21C12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Данко Анастасия Анатольевна</cp:lastModifiedBy>
  <cp:revision>99</cp:revision>
  <cp:lastPrinted>2020-07-21T11:20:00Z</cp:lastPrinted>
  <dcterms:created xsi:type="dcterms:W3CDTF">2019-12-11T12:38:00Z</dcterms:created>
  <dcterms:modified xsi:type="dcterms:W3CDTF">2020-10-19T10:37:00Z</dcterms:modified>
</cp:coreProperties>
</file>