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7C" w:rsidRPr="00D963DD" w:rsidRDefault="00912A7C" w:rsidP="00912A7C">
      <w:pPr>
        <w:suppressAutoHyphens/>
        <w:rPr>
          <w:sz w:val="28"/>
          <w:szCs w:val="28"/>
          <w:lang w:eastAsia="ar-SA"/>
        </w:rPr>
      </w:pPr>
    </w:p>
    <w:p w:rsidR="00912A7C" w:rsidRPr="00D963DD" w:rsidRDefault="00912A7C" w:rsidP="00912A7C">
      <w:pPr>
        <w:suppressAutoHyphens/>
        <w:rPr>
          <w:sz w:val="28"/>
          <w:szCs w:val="28"/>
          <w:lang w:eastAsia="ar-SA"/>
        </w:rPr>
      </w:pPr>
    </w:p>
    <w:p w:rsidR="00912A7C" w:rsidRPr="00D963DD" w:rsidRDefault="00912A7C" w:rsidP="00912A7C">
      <w:pPr>
        <w:suppressAutoHyphens/>
        <w:rPr>
          <w:sz w:val="28"/>
          <w:szCs w:val="28"/>
          <w:lang w:eastAsia="ar-SA"/>
        </w:rPr>
      </w:pPr>
    </w:p>
    <w:p w:rsidR="00912A7C" w:rsidRPr="00D963DD" w:rsidRDefault="00912A7C" w:rsidP="00912A7C">
      <w:pPr>
        <w:suppressAutoHyphens/>
        <w:rPr>
          <w:sz w:val="28"/>
          <w:szCs w:val="28"/>
          <w:lang w:eastAsia="ar-SA"/>
        </w:rPr>
      </w:pPr>
    </w:p>
    <w:p w:rsidR="00912A7C" w:rsidRPr="00D963DD" w:rsidRDefault="00912A7C" w:rsidP="00912A7C">
      <w:pPr>
        <w:suppressAutoHyphens/>
        <w:rPr>
          <w:sz w:val="28"/>
          <w:szCs w:val="28"/>
          <w:lang w:eastAsia="ar-SA"/>
        </w:rPr>
      </w:pPr>
    </w:p>
    <w:p w:rsidR="00912A7C" w:rsidRPr="00D963DD" w:rsidRDefault="00912A7C" w:rsidP="00912A7C">
      <w:pPr>
        <w:suppressAutoHyphens/>
        <w:jc w:val="center"/>
        <w:outlineLvl w:val="0"/>
        <w:rPr>
          <w:b/>
          <w:sz w:val="28"/>
          <w:szCs w:val="28"/>
          <w:lang w:eastAsia="ar-SA"/>
        </w:rPr>
      </w:pPr>
      <w:r w:rsidRPr="00D963DD">
        <w:rPr>
          <w:b/>
          <w:sz w:val="28"/>
          <w:szCs w:val="28"/>
          <w:lang w:eastAsia="ar-SA"/>
        </w:rPr>
        <w:t xml:space="preserve">ПОСТАНОВЛЕНИЕ № </w:t>
      </w:r>
      <w:r>
        <w:rPr>
          <w:b/>
          <w:sz w:val="28"/>
          <w:szCs w:val="28"/>
          <w:lang w:eastAsia="ar-SA"/>
        </w:rPr>
        <w:t>1089</w:t>
      </w:r>
    </w:p>
    <w:p w:rsidR="00912A7C" w:rsidRPr="00D963DD" w:rsidRDefault="00912A7C" w:rsidP="00912A7C">
      <w:pPr>
        <w:suppressAutoHyphens/>
        <w:jc w:val="center"/>
        <w:outlineLvl w:val="0"/>
        <w:rPr>
          <w:sz w:val="28"/>
          <w:szCs w:val="28"/>
          <w:lang w:eastAsia="ar-SA"/>
        </w:rPr>
      </w:pPr>
    </w:p>
    <w:p w:rsidR="00912A7C" w:rsidRPr="00D963DD" w:rsidRDefault="00912A7C" w:rsidP="00912A7C">
      <w:pPr>
        <w:suppressAutoHyphens/>
        <w:outlineLvl w:val="0"/>
        <w:rPr>
          <w:sz w:val="28"/>
          <w:szCs w:val="28"/>
          <w:lang w:eastAsia="ar-SA"/>
        </w:rPr>
      </w:pPr>
      <w:r w:rsidRPr="00D963DD">
        <w:rPr>
          <w:sz w:val="28"/>
          <w:szCs w:val="28"/>
          <w:lang w:eastAsia="ar-SA"/>
        </w:rPr>
        <w:t>Принято Верховным Советом</w:t>
      </w:r>
    </w:p>
    <w:p w:rsidR="00912A7C" w:rsidRPr="00D963DD" w:rsidRDefault="00912A7C" w:rsidP="00912A7C">
      <w:pPr>
        <w:suppressAutoHyphens/>
        <w:rPr>
          <w:sz w:val="28"/>
          <w:szCs w:val="28"/>
          <w:lang w:eastAsia="ar-SA"/>
        </w:rPr>
      </w:pPr>
      <w:r w:rsidRPr="00D963DD">
        <w:rPr>
          <w:sz w:val="28"/>
          <w:szCs w:val="28"/>
          <w:lang w:eastAsia="ar-SA"/>
        </w:rPr>
        <w:t>Приднестровской Молдавской Респуб</w:t>
      </w:r>
      <w:r>
        <w:rPr>
          <w:sz w:val="28"/>
          <w:szCs w:val="28"/>
          <w:lang w:eastAsia="ar-SA"/>
        </w:rPr>
        <w:t xml:space="preserve">лики                       </w:t>
      </w:r>
      <w:r w:rsidRPr="00D963DD">
        <w:rPr>
          <w:sz w:val="28"/>
          <w:szCs w:val="28"/>
          <w:lang w:eastAsia="ar-SA"/>
        </w:rPr>
        <w:t xml:space="preserve">   </w:t>
      </w:r>
      <w:r>
        <w:rPr>
          <w:sz w:val="28"/>
          <w:szCs w:val="28"/>
          <w:lang w:eastAsia="ar-SA"/>
        </w:rPr>
        <w:t>27</w:t>
      </w:r>
      <w:r w:rsidRPr="00D963DD">
        <w:rPr>
          <w:sz w:val="28"/>
          <w:szCs w:val="28"/>
          <w:lang w:eastAsia="ar-SA"/>
        </w:rPr>
        <w:t xml:space="preserve"> </w:t>
      </w:r>
      <w:r>
        <w:rPr>
          <w:sz w:val="28"/>
          <w:szCs w:val="28"/>
          <w:lang w:eastAsia="ar-SA"/>
        </w:rPr>
        <w:t>апреля</w:t>
      </w:r>
      <w:r w:rsidR="007E4157">
        <w:rPr>
          <w:sz w:val="28"/>
          <w:szCs w:val="28"/>
          <w:lang w:eastAsia="ar-SA"/>
        </w:rPr>
        <w:t xml:space="preserve"> 2022</w:t>
      </w:r>
      <w:r w:rsidRPr="00D963DD">
        <w:rPr>
          <w:sz w:val="28"/>
          <w:szCs w:val="28"/>
          <w:lang w:eastAsia="ar-SA"/>
        </w:rPr>
        <w:t xml:space="preserve"> года</w:t>
      </w:r>
    </w:p>
    <w:p w:rsidR="00912A7C" w:rsidRPr="00D963DD" w:rsidRDefault="00912A7C" w:rsidP="00912A7C">
      <w:pPr>
        <w:suppressAutoHyphens/>
        <w:ind w:right="3594"/>
        <w:rPr>
          <w:sz w:val="28"/>
          <w:szCs w:val="28"/>
          <w:lang w:eastAsia="ar-SA"/>
        </w:rPr>
      </w:pPr>
    </w:p>
    <w:p w:rsidR="00912A7C" w:rsidRPr="00D963DD" w:rsidRDefault="00912A7C" w:rsidP="001A1E69">
      <w:pPr>
        <w:pStyle w:val="a3"/>
        <w:tabs>
          <w:tab w:val="left" w:pos="5954"/>
        </w:tabs>
        <w:ind w:right="3542"/>
        <w:jc w:val="both"/>
        <w:rPr>
          <w:b/>
          <w:bCs/>
          <w:sz w:val="28"/>
          <w:szCs w:val="28"/>
        </w:rPr>
      </w:pPr>
      <w:r w:rsidRPr="00912A7C">
        <w:rPr>
          <w:b/>
          <w:bCs/>
          <w:sz w:val="28"/>
          <w:szCs w:val="28"/>
        </w:rPr>
        <w:t>Об утверждении отчета о ходе реализации государственной целевой программы «Иммунизация населения Приднестровской Молдавской Республики» на 2021</w:t>
      </w:r>
      <w:r w:rsidR="00AD2F50">
        <w:rPr>
          <w:b/>
          <w:bCs/>
          <w:sz w:val="28"/>
          <w:szCs w:val="28"/>
        </w:rPr>
        <w:t>–</w:t>
      </w:r>
      <w:r w:rsidR="004A4F01">
        <w:rPr>
          <w:b/>
          <w:bCs/>
          <w:sz w:val="28"/>
          <w:szCs w:val="28"/>
        </w:rPr>
        <w:t>2025 годы</w:t>
      </w:r>
      <w:r w:rsidRPr="00912A7C">
        <w:rPr>
          <w:b/>
          <w:bCs/>
          <w:sz w:val="28"/>
          <w:szCs w:val="28"/>
        </w:rPr>
        <w:t xml:space="preserve"> и об эффективности использования финансо</w:t>
      </w:r>
      <w:r>
        <w:rPr>
          <w:b/>
          <w:bCs/>
          <w:sz w:val="28"/>
          <w:szCs w:val="28"/>
        </w:rPr>
        <w:t>вых средств за 2021 год</w:t>
      </w:r>
    </w:p>
    <w:p w:rsidR="00912A7C" w:rsidRPr="00D963DD" w:rsidRDefault="00912A7C" w:rsidP="00347430">
      <w:pPr>
        <w:ind w:firstLine="709"/>
        <w:jc w:val="both"/>
        <w:rPr>
          <w:sz w:val="28"/>
          <w:szCs w:val="28"/>
        </w:rPr>
      </w:pP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Рассмотрев отчет о ходе реализации государственной целевой программы «Иммунизация населения Приднестровской Молдавской Республики» на 2021</w:t>
      </w:r>
      <w:r w:rsidR="00AD2F50">
        <w:rPr>
          <w:rFonts w:eastAsia="Times New Roman"/>
          <w:sz w:val="28"/>
          <w:szCs w:val="28"/>
        </w:rPr>
        <w:t>–</w:t>
      </w:r>
      <w:r w:rsidR="009A022D">
        <w:rPr>
          <w:rFonts w:eastAsia="Times New Roman"/>
          <w:sz w:val="28"/>
          <w:szCs w:val="28"/>
        </w:rPr>
        <w:t>2025 годы</w:t>
      </w:r>
      <w:r w:rsidRPr="00347430">
        <w:rPr>
          <w:rFonts w:eastAsia="Times New Roman"/>
          <w:sz w:val="28"/>
          <w:szCs w:val="28"/>
        </w:rPr>
        <w:t xml:space="preserve"> и об эффективности </w:t>
      </w:r>
      <w:r>
        <w:rPr>
          <w:rFonts w:eastAsia="Times New Roman"/>
          <w:sz w:val="28"/>
          <w:szCs w:val="28"/>
        </w:rPr>
        <w:br/>
      </w:r>
      <w:r w:rsidRPr="00347430">
        <w:rPr>
          <w:rFonts w:eastAsia="Times New Roman"/>
          <w:sz w:val="28"/>
          <w:szCs w:val="28"/>
        </w:rPr>
        <w:t xml:space="preserve">использования финансовых средств за 2021 год, представленный </w:t>
      </w:r>
      <w:r>
        <w:rPr>
          <w:rFonts w:eastAsia="Times New Roman"/>
          <w:sz w:val="28"/>
          <w:szCs w:val="28"/>
        </w:rPr>
        <w:br/>
      </w:r>
      <w:r w:rsidRPr="00347430">
        <w:rPr>
          <w:rFonts w:eastAsia="Times New Roman"/>
          <w:sz w:val="28"/>
          <w:szCs w:val="28"/>
        </w:rPr>
        <w:t xml:space="preserve">к рассмотрению Правительством Приднестровской Молдавской Республики </w:t>
      </w:r>
      <w:r>
        <w:rPr>
          <w:rFonts w:eastAsia="Times New Roman"/>
          <w:sz w:val="28"/>
          <w:szCs w:val="28"/>
        </w:rPr>
        <w:br/>
      </w:r>
      <w:r w:rsidRPr="00347430">
        <w:rPr>
          <w:rFonts w:eastAsia="Times New Roman"/>
          <w:sz w:val="28"/>
          <w:szCs w:val="28"/>
        </w:rPr>
        <w:t>(письмо Председателя Правительства от 28 февраля 2022 года № 01-52/11) в соответствии со статьей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w:t>
      </w:r>
      <w:r w:rsidR="00AD2F50">
        <w:rPr>
          <w:rFonts w:eastAsia="Times New Roman"/>
          <w:sz w:val="28"/>
          <w:szCs w:val="28"/>
        </w:rPr>
        <w:t>й Республики отмечает следующее.</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Государственная целевая программа «Иммунизация населения Приднестровской Молдавской Республики</w:t>
      </w:r>
      <w:r w:rsidR="009A022D">
        <w:rPr>
          <w:rFonts w:eastAsia="Times New Roman"/>
          <w:sz w:val="28"/>
          <w:szCs w:val="28"/>
        </w:rPr>
        <w:t>»</w:t>
      </w:r>
      <w:r w:rsidRPr="00347430">
        <w:rPr>
          <w:rFonts w:eastAsia="Times New Roman"/>
          <w:sz w:val="28"/>
          <w:szCs w:val="28"/>
        </w:rPr>
        <w:t xml:space="preserve"> на 2021</w:t>
      </w:r>
      <w:r w:rsidR="00AD2F50">
        <w:rPr>
          <w:rFonts w:eastAsia="Times New Roman"/>
          <w:sz w:val="28"/>
          <w:szCs w:val="28"/>
        </w:rPr>
        <w:t>–</w:t>
      </w:r>
      <w:r w:rsidR="009A022D">
        <w:rPr>
          <w:rFonts w:eastAsia="Times New Roman"/>
          <w:sz w:val="28"/>
          <w:szCs w:val="28"/>
        </w:rPr>
        <w:t>2025 годы</w:t>
      </w:r>
      <w:r w:rsidRPr="00347430">
        <w:rPr>
          <w:rFonts w:eastAsia="Times New Roman"/>
          <w:sz w:val="28"/>
          <w:szCs w:val="28"/>
        </w:rPr>
        <w:t xml:space="preserve"> (далее </w:t>
      </w:r>
      <w:r>
        <w:rPr>
          <w:rFonts w:eastAsia="Times New Roman"/>
          <w:sz w:val="28"/>
          <w:szCs w:val="28"/>
        </w:rPr>
        <w:br/>
      </w:r>
      <w:r w:rsidRPr="00347430">
        <w:rPr>
          <w:rFonts w:eastAsia="Times New Roman"/>
          <w:sz w:val="28"/>
          <w:szCs w:val="28"/>
        </w:rPr>
        <w:t>по тексту – Программа</w:t>
      </w:r>
      <w:r w:rsidR="00AD2F50">
        <w:rPr>
          <w:rFonts w:eastAsia="Times New Roman"/>
          <w:sz w:val="28"/>
          <w:szCs w:val="28"/>
        </w:rPr>
        <w:t>)</w:t>
      </w:r>
      <w:r w:rsidRPr="00347430">
        <w:rPr>
          <w:rFonts w:eastAsia="Times New Roman"/>
          <w:sz w:val="28"/>
          <w:szCs w:val="28"/>
        </w:rPr>
        <w:t xml:space="preserve"> утверждена Законом Приднестровской Молдавской Республики от 27 ноября 2020 года № 207-З-VI (САЗ 20-48) и направлена на улучшение эпидемиологической сит</w:t>
      </w:r>
      <w:r w:rsidR="00AD2F50">
        <w:rPr>
          <w:rFonts w:eastAsia="Times New Roman"/>
          <w:sz w:val="28"/>
          <w:szCs w:val="28"/>
        </w:rPr>
        <w:t>уации по инфекциям, управляемым</w:t>
      </w:r>
      <w:r w:rsidRPr="00347430">
        <w:rPr>
          <w:rFonts w:eastAsia="Times New Roman"/>
          <w:sz w:val="28"/>
          <w:szCs w:val="28"/>
        </w:rPr>
        <w:t xml:space="preserve"> средствами специфической профилактики. </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 xml:space="preserve">Реализация основных задач Программы позволит в значительной степени улучшить эпидемиологическую ситуацию, связанную </w:t>
      </w:r>
      <w:r>
        <w:rPr>
          <w:rFonts w:eastAsia="Times New Roman"/>
          <w:sz w:val="28"/>
          <w:szCs w:val="28"/>
        </w:rPr>
        <w:br/>
      </w:r>
      <w:r w:rsidRPr="00347430">
        <w:rPr>
          <w:rFonts w:eastAsia="Times New Roman"/>
          <w:sz w:val="28"/>
          <w:szCs w:val="28"/>
        </w:rPr>
        <w:t xml:space="preserve">с инфекционными заболеваниями, снизить уровень госпитализации и улучшить состояние здоровья населения в целом. </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В 2021 году Программой планировалось проведение шести мероприятий, на реализацию которых запланировано выделение из республиканского бюджета средств в сумме 8</w:t>
      </w:r>
      <w:r>
        <w:rPr>
          <w:rFonts w:eastAsia="Times New Roman"/>
          <w:sz w:val="28"/>
          <w:szCs w:val="28"/>
        </w:rPr>
        <w:t> </w:t>
      </w:r>
      <w:r w:rsidRPr="00347430">
        <w:rPr>
          <w:rFonts w:eastAsia="Times New Roman"/>
          <w:sz w:val="28"/>
          <w:szCs w:val="28"/>
        </w:rPr>
        <w:t>519</w:t>
      </w:r>
      <w:r>
        <w:rPr>
          <w:rFonts w:eastAsia="Times New Roman"/>
          <w:sz w:val="28"/>
          <w:szCs w:val="28"/>
        </w:rPr>
        <w:t> </w:t>
      </w:r>
      <w:r w:rsidRPr="00347430">
        <w:rPr>
          <w:rFonts w:eastAsia="Times New Roman"/>
          <w:sz w:val="28"/>
          <w:szCs w:val="28"/>
        </w:rPr>
        <w:t>932</w:t>
      </w:r>
      <w:r>
        <w:rPr>
          <w:rFonts w:eastAsia="Times New Roman"/>
          <w:sz w:val="28"/>
          <w:szCs w:val="28"/>
        </w:rPr>
        <w:t> </w:t>
      </w:r>
      <w:r w:rsidRPr="00347430">
        <w:rPr>
          <w:rFonts w:eastAsia="Times New Roman"/>
          <w:sz w:val="28"/>
          <w:szCs w:val="28"/>
        </w:rPr>
        <w:t>руб., в том числе на подготовку кадров – 20</w:t>
      </w:r>
      <w:r>
        <w:rPr>
          <w:rFonts w:eastAsia="Times New Roman"/>
          <w:sz w:val="28"/>
          <w:szCs w:val="28"/>
        </w:rPr>
        <w:t> </w:t>
      </w:r>
      <w:r w:rsidRPr="00347430">
        <w:rPr>
          <w:rFonts w:eastAsia="Times New Roman"/>
          <w:sz w:val="28"/>
          <w:szCs w:val="28"/>
        </w:rPr>
        <w:t>887</w:t>
      </w:r>
      <w:r>
        <w:rPr>
          <w:rFonts w:eastAsia="Times New Roman"/>
          <w:sz w:val="28"/>
          <w:szCs w:val="28"/>
        </w:rPr>
        <w:t> </w:t>
      </w:r>
      <w:r w:rsidRPr="00347430">
        <w:rPr>
          <w:rFonts w:eastAsia="Times New Roman"/>
          <w:sz w:val="28"/>
          <w:szCs w:val="28"/>
        </w:rPr>
        <w:t xml:space="preserve">руб., приобретение вакцин и шприцев, </w:t>
      </w:r>
      <w:r>
        <w:rPr>
          <w:rFonts w:eastAsia="Times New Roman"/>
          <w:sz w:val="28"/>
          <w:szCs w:val="28"/>
        </w:rPr>
        <w:br/>
      </w:r>
      <w:r w:rsidRPr="00347430">
        <w:rPr>
          <w:rFonts w:eastAsia="Times New Roman"/>
          <w:sz w:val="28"/>
          <w:szCs w:val="28"/>
        </w:rPr>
        <w:t>их транспортировку и хранение – 6</w:t>
      </w:r>
      <w:r>
        <w:rPr>
          <w:rFonts w:eastAsia="Times New Roman"/>
          <w:sz w:val="28"/>
          <w:szCs w:val="28"/>
        </w:rPr>
        <w:t> </w:t>
      </w:r>
      <w:r w:rsidRPr="00347430">
        <w:rPr>
          <w:rFonts w:eastAsia="Times New Roman"/>
          <w:sz w:val="28"/>
          <w:szCs w:val="28"/>
        </w:rPr>
        <w:t>374</w:t>
      </w:r>
      <w:r>
        <w:rPr>
          <w:rFonts w:eastAsia="Times New Roman"/>
          <w:sz w:val="28"/>
          <w:szCs w:val="28"/>
        </w:rPr>
        <w:t> </w:t>
      </w:r>
      <w:r w:rsidRPr="00347430">
        <w:rPr>
          <w:rFonts w:eastAsia="Times New Roman"/>
          <w:sz w:val="28"/>
          <w:szCs w:val="28"/>
        </w:rPr>
        <w:t>049</w:t>
      </w:r>
      <w:r>
        <w:rPr>
          <w:rFonts w:eastAsia="Times New Roman"/>
          <w:sz w:val="28"/>
          <w:szCs w:val="28"/>
        </w:rPr>
        <w:t> </w:t>
      </w:r>
      <w:r w:rsidRPr="00347430">
        <w:rPr>
          <w:rFonts w:eastAsia="Times New Roman"/>
          <w:sz w:val="28"/>
          <w:szCs w:val="28"/>
        </w:rPr>
        <w:t>руб., на внедрение, приобретение и транспортировку вакцин и средств для иммунизации – 1</w:t>
      </w:r>
      <w:r>
        <w:rPr>
          <w:rFonts w:eastAsia="Times New Roman"/>
          <w:sz w:val="28"/>
          <w:szCs w:val="28"/>
        </w:rPr>
        <w:t> </w:t>
      </w:r>
      <w:r w:rsidRPr="00347430">
        <w:rPr>
          <w:rFonts w:eastAsia="Times New Roman"/>
          <w:sz w:val="28"/>
          <w:szCs w:val="28"/>
        </w:rPr>
        <w:t>464</w:t>
      </w:r>
      <w:r>
        <w:rPr>
          <w:rFonts w:eastAsia="Times New Roman"/>
          <w:sz w:val="28"/>
          <w:szCs w:val="28"/>
        </w:rPr>
        <w:t> </w:t>
      </w:r>
      <w:r w:rsidRPr="00347430">
        <w:rPr>
          <w:rFonts w:eastAsia="Times New Roman"/>
          <w:sz w:val="28"/>
          <w:szCs w:val="28"/>
        </w:rPr>
        <w:t>573</w:t>
      </w:r>
      <w:r>
        <w:rPr>
          <w:rFonts w:eastAsia="Times New Roman"/>
          <w:sz w:val="28"/>
          <w:szCs w:val="28"/>
        </w:rPr>
        <w:t> </w:t>
      </w:r>
      <w:r w:rsidRPr="00347430">
        <w:rPr>
          <w:rFonts w:eastAsia="Times New Roman"/>
          <w:sz w:val="28"/>
          <w:szCs w:val="28"/>
        </w:rPr>
        <w:t xml:space="preserve">руб., </w:t>
      </w:r>
      <w:r>
        <w:rPr>
          <w:rFonts w:eastAsia="Times New Roman"/>
          <w:sz w:val="28"/>
          <w:szCs w:val="28"/>
        </w:rPr>
        <w:br/>
      </w:r>
      <w:r w:rsidRPr="00347430">
        <w:rPr>
          <w:rFonts w:eastAsia="Times New Roman"/>
          <w:sz w:val="28"/>
          <w:szCs w:val="28"/>
        </w:rPr>
        <w:t>на лабораторную диагностику – 254</w:t>
      </w:r>
      <w:r>
        <w:rPr>
          <w:rFonts w:eastAsia="Times New Roman"/>
          <w:sz w:val="28"/>
          <w:szCs w:val="28"/>
        </w:rPr>
        <w:t> </w:t>
      </w:r>
      <w:r w:rsidRPr="00347430">
        <w:rPr>
          <w:rFonts w:eastAsia="Times New Roman"/>
          <w:sz w:val="28"/>
          <w:szCs w:val="28"/>
        </w:rPr>
        <w:t>840</w:t>
      </w:r>
      <w:r>
        <w:rPr>
          <w:rFonts w:eastAsia="Times New Roman"/>
          <w:sz w:val="28"/>
          <w:szCs w:val="28"/>
        </w:rPr>
        <w:t> </w:t>
      </w:r>
      <w:r w:rsidRPr="00347430">
        <w:rPr>
          <w:rFonts w:eastAsia="Times New Roman"/>
          <w:sz w:val="28"/>
          <w:szCs w:val="28"/>
        </w:rPr>
        <w:t xml:space="preserve">руб., на медико-гигиеническое </w:t>
      </w:r>
      <w:r w:rsidRPr="00347430">
        <w:rPr>
          <w:rFonts w:eastAsia="Times New Roman"/>
          <w:sz w:val="28"/>
          <w:szCs w:val="28"/>
        </w:rPr>
        <w:lastRenderedPageBreak/>
        <w:t>воспитание населения – 398</w:t>
      </w:r>
      <w:r>
        <w:rPr>
          <w:rFonts w:eastAsia="Times New Roman"/>
          <w:sz w:val="28"/>
          <w:szCs w:val="28"/>
        </w:rPr>
        <w:t> </w:t>
      </w:r>
      <w:r w:rsidRPr="00347430">
        <w:rPr>
          <w:rFonts w:eastAsia="Times New Roman"/>
          <w:sz w:val="28"/>
          <w:szCs w:val="28"/>
        </w:rPr>
        <w:t>724</w:t>
      </w:r>
      <w:r>
        <w:rPr>
          <w:rFonts w:eastAsia="Times New Roman"/>
          <w:sz w:val="28"/>
          <w:szCs w:val="28"/>
        </w:rPr>
        <w:t> </w:t>
      </w:r>
      <w:r w:rsidRPr="00347430">
        <w:rPr>
          <w:rFonts w:eastAsia="Times New Roman"/>
          <w:sz w:val="28"/>
          <w:szCs w:val="28"/>
        </w:rPr>
        <w:t xml:space="preserve">руб., на контроль качества вакцин </w:t>
      </w:r>
      <w:r>
        <w:rPr>
          <w:rFonts w:eastAsia="Times New Roman"/>
          <w:sz w:val="28"/>
          <w:szCs w:val="28"/>
        </w:rPr>
        <w:br/>
      </w:r>
      <w:r w:rsidRPr="00347430">
        <w:rPr>
          <w:rFonts w:eastAsia="Times New Roman"/>
          <w:sz w:val="28"/>
          <w:szCs w:val="28"/>
        </w:rPr>
        <w:t>и шприцев – 6</w:t>
      </w:r>
      <w:r>
        <w:rPr>
          <w:rFonts w:eastAsia="Times New Roman"/>
          <w:sz w:val="28"/>
          <w:szCs w:val="28"/>
        </w:rPr>
        <w:t> </w:t>
      </w:r>
      <w:r w:rsidRPr="00347430">
        <w:rPr>
          <w:rFonts w:eastAsia="Times New Roman"/>
          <w:sz w:val="28"/>
          <w:szCs w:val="28"/>
        </w:rPr>
        <w:t>859</w:t>
      </w:r>
      <w:r>
        <w:rPr>
          <w:rFonts w:eastAsia="Times New Roman"/>
          <w:sz w:val="28"/>
          <w:szCs w:val="28"/>
        </w:rPr>
        <w:t> </w:t>
      </w:r>
      <w:r w:rsidRPr="00347430">
        <w:rPr>
          <w:rFonts w:eastAsia="Times New Roman"/>
          <w:sz w:val="28"/>
          <w:szCs w:val="28"/>
        </w:rPr>
        <w:t>руб.</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 xml:space="preserve">На реализацию Программы сметой расходов республиканского </w:t>
      </w:r>
      <w:r>
        <w:rPr>
          <w:rFonts w:eastAsia="Times New Roman"/>
          <w:sz w:val="28"/>
          <w:szCs w:val="28"/>
        </w:rPr>
        <w:br/>
      </w:r>
      <w:r w:rsidRPr="00347430">
        <w:rPr>
          <w:rFonts w:eastAsia="Times New Roman"/>
          <w:sz w:val="28"/>
          <w:szCs w:val="28"/>
        </w:rPr>
        <w:t xml:space="preserve">бюджета на 2021 год были заложены денежные средства </w:t>
      </w:r>
      <w:r>
        <w:rPr>
          <w:rFonts w:eastAsia="Times New Roman"/>
          <w:sz w:val="28"/>
          <w:szCs w:val="28"/>
        </w:rPr>
        <w:br/>
      </w:r>
      <w:r w:rsidRPr="00347430">
        <w:rPr>
          <w:rFonts w:eastAsia="Times New Roman"/>
          <w:sz w:val="28"/>
          <w:szCs w:val="28"/>
        </w:rPr>
        <w:t>в сумме 6</w:t>
      </w:r>
      <w:r>
        <w:rPr>
          <w:rFonts w:eastAsia="Times New Roman"/>
          <w:sz w:val="28"/>
          <w:szCs w:val="28"/>
        </w:rPr>
        <w:t> </w:t>
      </w:r>
      <w:r w:rsidRPr="00347430">
        <w:rPr>
          <w:rFonts w:eastAsia="Times New Roman"/>
          <w:sz w:val="28"/>
          <w:szCs w:val="28"/>
        </w:rPr>
        <w:t>628</w:t>
      </w:r>
      <w:r>
        <w:rPr>
          <w:rFonts w:eastAsia="Times New Roman"/>
          <w:sz w:val="28"/>
          <w:szCs w:val="28"/>
        </w:rPr>
        <w:t> </w:t>
      </w:r>
      <w:r w:rsidRPr="00347430">
        <w:rPr>
          <w:rFonts w:eastAsia="Times New Roman"/>
          <w:sz w:val="28"/>
          <w:szCs w:val="28"/>
        </w:rPr>
        <w:t>889</w:t>
      </w:r>
      <w:r>
        <w:rPr>
          <w:rFonts w:eastAsia="Times New Roman"/>
          <w:sz w:val="28"/>
          <w:szCs w:val="28"/>
        </w:rPr>
        <w:t> </w:t>
      </w:r>
      <w:r w:rsidRPr="00347430">
        <w:rPr>
          <w:rFonts w:eastAsia="Times New Roman"/>
          <w:sz w:val="28"/>
          <w:szCs w:val="28"/>
        </w:rPr>
        <w:t xml:space="preserve">руб. (77,8% от суммы, запланированной по Программе) </w:t>
      </w:r>
      <w:r>
        <w:rPr>
          <w:rFonts w:eastAsia="Times New Roman"/>
          <w:sz w:val="28"/>
          <w:szCs w:val="28"/>
        </w:rPr>
        <w:br/>
      </w:r>
      <w:r w:rsidRPr="00347430">
        <w:rPr>
          <w:rFonts w:eastAsia="Times New Roman"/>
          <w:sz w:val="28"/>
          <w:szCs w:val="28"/>
        </w:rPr>
        <w:t>на выполнение двух мероприятий. Сумма финансирования за 2021 год составила 3</w:t>
      </w:r>
      <w:r>
        <w:rPr>
          <w:rFonts w:eastAsia="Times New Roman"/>
          <w:sz w:val="28"/>
          <w:szCs w:val="28"/>
        </w:rPr>
        <w:t> </w:t>
      </w:r>
      <w:r w:rsidRPr="00347430">
        <w:rPr>
          <w:rFonts w:eastAsia="Times New Roman"/>
          <w:sz w:val="28"/>
          <w:szCs w:val="28"/>
        </w:rPr>
        <w:t>554</w:t>
      </w:r>
      <w:r>
        <w:rPr>
          <w:rFonts w:eastAsia="Times New Roman"/>
          <w:sz w:val="28"/>
          <w:szCs w:val="28"/>
        </w:rPr>
        <w:t> </w:t>
      </w:r>
      <w:r w:rsidRPr="00347430">
        <w:rPr>
          <w:rFonts w:eastAsia="Times New Roman"/>
          <w:sz w:val="28"/>
          <w:szCs w:val="28"/>
        </w:rPr>
        <w:t>693,00</w:t>
      </w:r>
      <w:r>
        <w:rPr>
          <w:rFonts w:eastAsia="Times New Roman"/>
          <w:sz w:val="28"/>
          <w:szCs w:val="28"/>
        </w:rPr>
        <w:t> </w:t>
      </w:r>
      <w:r w:rsidRPr="00347430">
        <w:rPr>
          <w:rFonts w:eastAsia="Times New Roman"/>
          <w:sz w:val="28"/>
          <w:szCs w:val="28"/>
        </w:rPr>
        <w:t>руб., из них возврат 63</w:t>
      </w:r>
      <w:r>
        <w:rPr>
          <w:rFonts w:eastAsia="Times New Roman"/>
          <w:sz w:val="28"/>
          <w:szCs w:val="28"/>
        </w:rPr>
        <w:t> </w:t>
      </w:r>
      <w:r w:rsidRPr="00347430">
        <w:rPr>
          <w:rFonts w:eastAsia="Times New Roman"/>
          <w:sz w:val="28"/>
          <w:szCs w:val="28"/>
        </w:rPr>
        <w:t>235,00</w:t>
      </w:r>
      <w:r>
        <w:rPr>
          <w:rFonts w:eastAsia="Times New Roman"/>
          <w:sz w:val="28"/>
          <w:szCs w:val="28"/>
        </w:rPr>
        <w:t> </w:t>
      </w:r>
      <w:r w:rsidRPr="00347430">
        <w:rPr>
          <w:rFonts w:eastAsia="Times New Roman"/>
          <w:sz w:val="28"/>
          <w:szCs w:val="28"/>
        </w:rPr>
        <w:t>руб.</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Из полученного финансирования по Программе в отчетном периоде израсходовано 3</w:t>
      </w:r>
      <w:r>
        <w:rPr>
          <w:rFonts w:eastAsia="Times New Roman"/>
          <w:sz w:val="28"/>
          <w:szCs w:val="28"/>
        </w:rPr>
        <w:t> </w:t>
      </w:r>
      <w:r w:rsidRPr="00347430">
        <w:rPr>
          <w:rFonts w:eastAsia="Times New Roman"/>
          <w:sz w:val="28"/>
          <w:szCs w:val="28"/>
        </w:rPr>
        <w:t>491</w:t>
      </w:r>
      <w:r>
        <w:rPr>
          <w:rFonts w:eastAsia="Times New Roman"/>
          <w:sz w:val="28"/>
          <w:szCs w:val="28"/>
        </w:rPr>
        <w:t> </w:t>
      </w:r>
      <w:r w:rsidRPr="00347430">
        <w:rPr>
          <w:rFonts w:eastAsia="Times New Roman"/>
          <w:sz w:val="28"/>
          <w:szCs w:val="28"/>
        </w:rPr>
        <w:t>458,00</w:t>
      </w:r>
      <w:r>
        <w:rPr>
          <w:rFonts w:eastAsia="Times New Roman"/>
          <w:sz w:val="28"/>
          <w:szCs w:val="28"/>
        </w:rPr>
        <w:t> </w:t>
      </w:r>
      <w:r w:rsidRPr="00347430">
        <w:rPr>
          <w:rFonts w:eastAsia="Times New Roman"/>
          <w:sz w:val="28"/>
          <w:szCs w:val="28"/>
        </w:rPr>
        <w:t>руб. (52,7% от суммы, запланированной по смете), в том числе на приобретение вакцин и шприцев, их транспортирование и хранение – 3</w:t>
      </w:r>
      <w:r>
        <w:rPr>
          <w:rFonts w:eastAsia="Times New Roman"/>
          <w:sz w:val="28"/>
          <w:szCs w:val="28"/>
        </w:rPr>
        <w:t> 441 </w:t>
      </w:r>
      <w:r w:rsidRPr="00347430">
        <w:rPr>
          <w:rFonts w:eastAsia="Times New Roman"/>
          <w:sz w:val="28"/>
          <w:szCs w:val="28"/>
        </w:rPr>
        <w:t>086,00</w:t>
      </w:r>
      <w:r>
        <w:rPr>
          <w:rFonts w:eastAsia="Times New Roman"/>
          <w:sz w:val="28"/>
          <w:szCs w:val="28"/>
        </w:rPr>
        <w:t> </w:t>
      </w:r>
      <w:r w:rsidRPr="00347430">
        <w:rPr>
          <w:rFonts w:eastAsia="Times New Roman"/>
          <w:sz w:val="28"/>
          <w:szCs w:val="28"/>
        </w:rPr>
        <w:t xml:space="preserve">руб. (54% от суммы, запланированной по смете), </w:t>
      </w:r>
      <w:r>
        <w:rPr>
          <w:rFonts w:eastAsia="Times New Roman"/>
          <w:sz w:val="28"/>
          <w:szCs w:val="28"/>
        </w:rPr>
        <w:br/>
      </w:r>
      <w:r w:rsidRPr="00347430">
        <w:rPr>
          <w:rFonts w:eastAsia="Times New Roman"/>
          <w:sz w:val="28"/>
          <w:szCs w:val="28"/>
        </w:rPr>
        <w:t>на лабораторную диагностику – 50</w:t>
      </w:r>
      <w:r>
        <w:rPr>
          <w:rFonts w:eastAsia="Times New Roman"/>
          <w:sz w:val="28"/>
          <w:szCs w:val="28"/>
        </w:rPr>
        <w:t> </w:t>
      </w:r>
      <w:r w:rsidRPr="00347430">
        <w:rPr>
          <w:rFonts w:eastAsia="Times New Roman"/>
          <w:sz w:val="28"/>
          <w:szCs w:val="28"/>
        </w:rPr>
        <w:t>372,00</w:t>
      </w:r>
      <w:r>
        <w:rPr>
          <w:rFonts w:eastAsia="Times New Roman"/>
          <w:sz w:val="28"/>
          <w:szCs w:val="28"/>
        </w:rPr>
        <w:t> </w:t>
      </w:r>
      <w:r w:rsidRPr="00347430">
        <w:rPr>
          <w:rFonts w:eastAsia="Times New Roman"/>
          <w:sz w:val="28"/>
          <w:szCs w:val="28"/>
        </w:rPr>
        <w:t>руб. (19,8% от суммы, запланированной по смете).</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В целях исполнения Программы в 2021 году осуществлены поставки по договорам с Национальным агентством общественного здоровья Республики Молдова на продажу, покупку вакцин, шприцев, питательных сред и других иммунобиологических препаратов профилактического, лечебного и диагностического назначения на сумму 1</w:t>
      </w:r>
      <w:r>
        <w:rPr>
          <w:rFonts w:eastAsia="Times New Roman"/>
          <w:sz w:val="28"/>
          <w:szCs w:val="28"/>
        </w:rPr>
        <w:t> </w:t>
      </w:r>
      <w:r w:rsidRPr="00347430">
        <w:rPr>
          <w:rFonts w:eastAsia="Times New Roman"/>
          <w:sz w:val="28"/>
          <w:szCs w:val="28"/>
        </w:rPr>
        <w:t>104</w:t>
      </w:r>
      <w:r>
        <w:rPr>
          <w:rFonts w:eastAsia="Times New Roman"/>
          <w:sz w:val="28"/>
          <w:szCs w:val="28"/>
        </w:rPr>
        <w:t> </w:t>
      </w:r>
      <w:r w:rsidRPr="00347430">
        <w:rPr>
          <w:rFonts w:eastAsia="Times New Roman"/>
          <w:sz w:val="28"/>
          <w:szCs w:val="28"/>
        </w:rPr>
        <w:t>476</w:t>
      </w:r>
      <w:r>
        <w:rPr>
          <w:rFonts w:eastAsia="Times New Roman"/>
          <w:sz w:val="28"/>
          <w:szCs w:val="28"/>
        </w:rPr>
        <w:t> </w:t>
      </w:r>
      <w:r w:rsidRPr="00347430">
        <w:rPr>
          <w:rFonts w:eastAsia="Times New Roman"/>
          <w:sz w:val="28"/>
          <w:szCs w:val="28"/>
        </w:rPr>
        <w:t xml:space="preserve">руб. Также осуществлялись поставки по договорам с некоммерческими организациями на общую </w:t>
      </w:r>
      <w:r>
        <w:rPr>
          <w:rFonts w:eastAsia="Times New Roman"/>
          <w:sz w:val="28"/>
          <w:szCs w:val="28"/>
        </w:rPr>
        <w:br/>
      </w:r>
      <w:r w:rsidRPr="00347430">
        <w:rPr>
          <w:rFonts w:eastAsia="Times New Roman"/>
          <w:sz w:val="28"/>
          <w:szCs w:val="28"/>
        </w:rPr>
        <w:t>сумму 2</w:t>
      </w:r>
      <w:r>
        <w:rPr>
          <w:rFonts w:eastAsia="Times New Roman"/>
          <w:sz w:val="28"/>
          <w:szCs w:val="28"/>
        </w:rPr>
        <w:t> </w:t>
      </w:r>
      <w:r w:rsidRPr="00347430">
        <w:rPr>
          <w:rFonts w:eastAsia="Times New Roman"/>
          <w:sz w:val="28"/>
          <w:szCs w:val="28"/>
        </w:rPr>
        <w:t>336</w:t>
      </w:r>
      <w:r>
        <w:rPr>
          <w:rFonts w:eastAsia="Times New Roman"/>
          <w:sz w:val="28"/>
          <w:szCs w:val="28"/>
        </w:rPr>
        <w:t> </w:t>
      </w:r>
      <w:r w:rsidRPr="00347430">
        <w:rPr>
          <w:rFonts w:eastAsia="Times New Roman"/>
          <w:sz w:val="28"/>
          <w:szCs w:val="28"/>
        </w:rPr>
        <w:t>610</w:t>
      </w:r>
      <w:r>
        <w:rPr>
          <w:rFonts w:eastAsia="Times New Roman"/>
          <w:sz w:val="28"/>
          <w:szCs w:val="28"/>
        </w:rPr>
        <w:t> </w:t>
      </w:r>
      <w:r w:rsidRPr="00347430">
        <w:rPr>
          <w:rFonts w:eastAsia="Times New Roman"/>
          <w:sz w:val="28"/>
          <w:szCs w:val="28"/>
        </w:rPr>
        <w:t>руб., в том числе на закупку антирабической вакцины, шприцев на сумму 1</w:t>
      </w:r>
      <w:r>
        <w:rPr>
          <w:rFonts w:eastAsia="Times New Roman"/>
          <w:sz w:val="28"/>
          <w:szCs w:val="28"/>
        </w:rPr>
        <w:t> </w:t>
      </w:r>
      <w:r w:rsidRPr="00347430">
        <w:rPr>
          <w:rFonts w:eastAsia="Times New Roman"/>
          <w:sz w:val="28"/>
          <w:szCs w:val="28"/>
        </w:rPr>
        <w:t>596</w:t>
      </w:r>
      <w:r>
        <w:rPr>
          <w:rFonts w:eastAsia="Times New Roman"/>
          <w:sz w:val="28"/>
          <w:szCs w:val="28"/>
        </w:rPr>
        <w:t> </w:t>
      </w:r>
      <w:r w:rsidRPr="00347430">
        <w:rPr>
          <w:rFonts w:eastAsia="Times New Roman"/>
          <w:sz w:val="28"/>
          <w:szCs w:val="28"/>
        </w:rPr>
        <w:t>765</w:t>
      </w:r>
      <w:r>
        <w:rPr>
          <w:rFonts w:eastAsia="Times New Roman"/>
          <w:sz w:val="28"/>
          <w:szCs w:val="28"/>
        </w:rPr>
        <w:t> </w:t>
      </w:r>
      <w:r w:rsidRPr="00347430">
        <w:rPr>
          <w:rFonts w:eastAsia="Times New Roman"/>
          <w:sz w:val="28"/>
          <w:szCs w:val="28"/>
        </w:rPr>
        <w:t>руб., на закупку антирабического иммуноглобулина на сумму 71</w:t>
      </w:r>
      <w:r>
        <w:rPr>
          <w:rFonts w:eastAsia="Times New Roman"/>
          <w:sz w:val="28"/>
          <w:szCs w:val="28"/>
        </w:rPr>
        <w:t> </w:t>
      </w:r>
      <w:r w:rsidRPr="00347430">
        <w:rPr>
          <w:rFonts w:eastAsia="Times New Roman"/>
          <w:sz w:val="28"/>
          <w:szCs w:val="28"/>
        </w:rPr>
        <w:t>580</w:t>
      </w:r>
      <w:r>
        <w:rPr>
          <w:rFonts w:eastAsia="Times New Roman"/>
          <w:sz w:val="28"/>
          <w:szCs w:val="28"/>
        </w:rPr>
        <w:t> </w:t>
      </w:r>
      <w:r w:rsidRPr="00347430">
        <w:rPr>
          <w:rFonts w:eastAsia="Times New Roman"/>
          <w:sz w:val="28"/>
          <w:szCs w:val="28"/>
        </w:rPr>
        <w:t xml:space="preserve">руб., на закупку вакцины против гриппа </w:t>
      </w:r>
      <w:r>
        <w:rPr>
          <w:rFonts w:eastAsia="Times New Roman"/>
          <w:sz w:val="28"/>
          <w:szCs w:val="28"/>
        </w:rPr>
        <w:br/>
      </w:r>
      <w:r w:rsidRPr="00347430">
        <w:rPr>
          <w:rFonts w:eastAsia="Times New Roman"/>
          <w:sz w:val="28"/>
          <w:szCs w:val="28"/>
        </w:rPr>
        <w:t>на сумму 622</w:t>
      </w:r>
      <w:r>
        <w:rPr>
          <w:rFonts w:eastAsia="Times New Roman"/>
          <w:sz w:val="28"/>
          <w:szCs w:val="28"/>
        </w:rPr>
        <w:t> </w:t>
      </w:r>
      <w:r w:rsidRPr="00347430">
        <w:rPr>
          <w:rFonts w:eastAsia="Times New Roman"/>
          <w:sz w:val="28"/>
          <w:szCs w:val="28"/>
        </w:rPr>
        <w:t>440</w:t>
      </w:r>
      <w:r>
        <w:rPr>
          <w:rFonts w:eastAsia="Times New Roman"/>
          <w:sz w:val="28"/>
          <w:szCs w:val="28"/>
        </w:rPr>
        <w:t> </w:t>
      </w:r>
      <w:r w:rsidRPr="00347430">
        <w:rPr>
          <w:rFonts w:eastAsia="Times New Roman"/>
          <w:sz w:val="28"/>
          <w:szCs w:val="28"/>
        </w:rPr>
        <w:t>руб. Заключен договор на закупку шприцев для иммунизации населения  на сумму 45</w:t>
      </w:r>
      <w:r>
        <w:rPr>
          <w:rFonts w:eastAsia="Times New Roman"/>
          <w:sz w:val="28"/>
          <w:szCs w:val="28"/>
        </w:rPr>
        <w:t> </w:t>
      </w:r>
      <w:r w:rsidRPr="00347430">
        <w:rPr>
          <w:rFonts w:eastAsia="Times New Roman"/>
          <w:sz w:val="28"/>
          <w:szCs w:val="28"/>
        </w:rPr>
        <w:t>825 руб.</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В 2021 году от Глобального альянса по вакцинам и иммунизации (ГАВИ) через национальное агентство общественного здоровья Республики Молдова получены безвозмездно 7</w:t>
      </w:r>
      <w:r w:rsidR="007E4157">
        <w:rPr>
          <w:rFonts w:eastAsia="Times New Roman"/>
          <w:sz w:val="28"/>
          <w:szCs w:val="28"/>
        </w:rPr>
        <w:t> </w:t>
      </w:r>
      <w:r w:rsidRPr="00347430">
        <w:rPr>
          <w:rFonts w:eastAsia="Times New Roman"/>
          <w:sz w:val="28"/>
          <w:szCs w:val="28"/>
        </w:rPr>
        <w:t xml:space="preserve">000 доз вакцины против гриппа и </w:t>
      </w:r>
      <w:r w:rsidR="007E4157">
        <w:rPr>
          <w:rFonts w:eastAsia="Times New Roman"/>
          <w:sz w:val="28"/>
          <w:szCs w:val="28"/>
        </w:rPr>
        <w:br/>
      </w:r>
      <w:r w:rsidRPr="00347430">
        <w:rPr>
          <w:rFonts w:eastAsia="Times New Roman"/>
          <w:sz w:val="28"/>
          <w:szCs w:val="28"/>
        </w:rPr>
        <w:t>1</w:t>
      </w:r>
      <w:r w:rsidR="007E4157">
        <w:rPr>
          <w:rFonts w:eastAsia="Times New Roman"/>
          <w:sz w:val="28"/>
          <w:szCs w:val="28"/>
        </w:rPr>
        <w:t> </w:t>
      </w:r>
      <w:r w:rsidRPr="00347430">
        <w:rPr>
          <w:rFonts w:eastAsia="Times New Roman"/>
          <w:sz w:val="28"/>
          <w:szCs w:val="28"/>
        </w:rPr>
        <w:t>000 контейнеров для безопасной утилизации использованных шприцев.</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В свою очередь, безвозмездно для иммунизации населения</w:t>
      </w:r>
      <w:r w:rsidR="009C3F3F">
        <w:rPr>
          <w:rFonts w:eastAsia="Times New Roman"/>
          <w:sz w:val="28"/>
          <w:szCs w:val="28"/>
        </w:rPr>
        <w:t xml:space="preserve"> против </w:t>
      </w:r>
      <w:proofErr w:type="spellStart"/>
      <w:r w:rsidR="009C3F3F">
        <w:rPr>
          <w:rFonts w:eastAsia="Times New Roman"/>
          <w:sz w:val="28"/>
          <w:szCs w:val="28"/>
        </w:rPr>
        <w:t>коронавирусной</w:t>
      </w:r>
      <w:proofErr w:type="spellEnd"/>
      <w:r w:rsidR="009C3F3F">
        <w:rPr>
          <w:rFonts w:eastAsia="Times New Roman"/>
          <w:sz w:val="28"/>
          <w:szCs w:val="28"/>
        </w:rPr>
        <w:t xml:space="preserve"> инфекции</w:t>
      </w:r>
      <w:r w:rsidRPr="00347430">
        <w:rPr>
          <w:rFonts w:eastAsia="Times New Roman"/>
          <w:sz w:val="28"/>
          <w:szCs w:val="28"/>
        </w:rPr>
        <w:t>, вызванной новым типом вируса COVID-19</w:t>
      </w:r>
      <w:r w:rsidR="009C3F3F">
        <w:rPr>
          <w:rFonts w:eastAsia="Times New Roman"/>
          <w:sz w:val="28"/>
          <w:szCs w:val="28"/>
        </w:rPr>
        <w:t>,</w:t>
      </w:r>
      <w:r w:rsidRPr="00347430">
        <w:rPr>
          <w:rFonts w:eastAsia="Times New Roman"/>
          <w:sz w:val="28"/>
          <w:szCs w:val="28"/>
        </w:rPr>
        <w:t xml:space="preserve"> </w:t>
      </w:r>
      <w:r w:rsidR="007E4157">
        <w:rPr>
          <w:rFonts w:eastAsia="Times New Roman"/>
          <w:sz w:val="28"/>
          <w:szCs w:val="28"/>
        </w:rPr>
        <w:br/>
      </w:r>
      <w:r w:rsidRPr="00347430">
        <w:rPr>
          <w:rFonts w:eastAsia="Times New Roman"/>
          <w:sz w:val="28"/>
          <w:szCs w:val="28"/>
        </w:rPr>
        <w:t>от Всемирной организации здравоохранения (ВОЗ) получено 199</w:t>
      </w:r>
      <w:r w:rsidR="007E4157">
        <w:rPr>
          <w:rFonts w:eastAsia="Times New Roman"/>
          <w:sz w:val="28"/>
          <w:szCs w:val="28"/>
        </w:rPr>
        <w:t> </w:t>
      </w:r>
      <w:r w:rsidRPr="00347430">
        <w:rPr>
          <w:rFonts w:eastAsia="Times New Roman"/>
          <w:sz w:val="28"/>
          <w:szCs w:val="28"/>
        </w:rPr>
        <w:t>885 доз вакцин и средства для иммунизации (растворители для вакцин, шприцы, коробки для утилизации шприцев), холодильное оборудование дл</w:t>
      </w:r>
      <w:r w:rsidR="009C3F3F">
        <w:rPr>
          <w:rFonts w:eastAsia="Times New Roman"/>
          <w:sz w:val="28"/>
          <w:szCs w:val="28"/>
        </w:rPr>
        <w:t>я хранения вакцин. Вместе с тем</w:t>
      </w:r>
      <w:r w:rsidRPr="00347430">
        <w:rPr>
          <w:rFonts w:eastAsia="Times New Roman"/>
          <w:sz w:val="28"/>
          <w:szCs w:val="28"/>
        </w:rPr>
        <w:t xml:space="preserve"> получено безвозмездно 82</w:t>
      </w:r>
      <w:r w:rsidR="007E4157">
        <w:rPr>
          <w:rFonts w:eastAsia="Times New Roman"/>
          <w:sz w:val="28"/>
          <w:szCs w:val="28"/>
        </w:rPr>
        <w:t> </w:t>
      </w:r>
      <w:r w:rsidRPr="00347430">
        <w:rPr>
          <w:rFonts w:eastAsia="Times New Roman"/>
          <w:sz w:val="28"/>
          <w:szCs w:val="28"/>
        </w:rPr>
        <w:t xml:space="preserve">000 доз вакцины </w:t>
      </w:r>
      <w:r w:rsidR="007E4157">
        <w:rPr>
          <w:rFonts w:eastAsia="Times New Roman"/>
          <w:sz w:val="28"/>
          <w:szCs w:val="28"/>
        </w:rPr>
        <w:br/>
      </w:r>
      <w:r w:rsidRPr="00347430">
        <w:rPr>
          <w:rFonts w:eastAsia="Times New Roman"/>
          <w:sz w:val="28"/>
          <w:szCs w:val="28"/>
        </w:rPr>
        <w:t>«Спутник-V»</w:t>
      </w:r>
      <w:r w:rsidR="009C3F3F">
        <w:rPr>
          <w:rFonts w:eastAsia="Times New Roman"/>
          <w:sz w:val="28"/>
          <w:szCs w:val="28"/>
        </w:rPr>
        <w:t xml:space="preserve"> против </w:t>
      </w:r>
      <w:proofErr w:type="spellStart"/>
      <w:r w:rsidR="009C3F3F">
        <w:rPr>
          <w:rFonts w:eastAsia="Times New Roman"/>
          <w:sz w:val="28"/>
          <w:szCs w:val="28"/>
        </w:rPr>
        <w:t>коронавирусной</w:t>
      </w:r>
      <w:proofErr w:type="spellEnd"/>
      <w:r w:rsidR="009C3F3F">
        <w:rPr>
          <w:rFonts w:eastAsia="Times New Roman"/>
          <w:sz w:val="28"/>
          <w:szCs w:val="28"/>
        </w:rPr>
        <w:t xml:space="preserve"> инфекции</w:t>
      </w:r>
      <w:r w:rsidRPr="00347430">
        <w:rPr>
          <w:rFonts w:eastAsia="Times New Roman"/>
          <w:sz w:val="28"/>
          <w:szCs w:val="28"/>
        </w:rPr>
        <w:t xml:space="preserve">, вызванной новым </w:t>
      </w:r>
      <w:r w:rsidR="007E4157">
        <w:rPr>
          <w:rFonts w:eastAsia="Times New Roman"/>
          <w:sz w:val="28"/>
          <w:szCs w:val="28"/>
        </w:rPr>
        <w:br/>
      </w:r>
      <w:r w:rsidRPr="00347430">
        <w:rPr>
          <w:rFonts w:eastAsia="Times New Roman"/>
          <w:sz w:val="28"/>
          <w:szCs w:val="28"/>
        </w:rPr>
        <w:t>типом вируса COVID-19</w:t>
      </w:r>
      <w:r w:rsidR="009C3F3F">
        <w:rPr>
          <w:rFonts w:eastAsia="Times New Roman"/>
          <w:sz w:val="28"/>
          <w:szCs w:val="28"/>
        </w:rPr>
        <w:t>,</w:t>
      </w:r>
      <w:r w:rsidRPr="00347430">
        <w:rPr>
          <w:rFonts w:eastAsia="Times New Roman"/>
          <w:sz w:val="28"/>
          <w:szCs w:val="28"/>
        </w:rPr>
        <w:t xml:space="preserve"> через некоммерческую организацию </w:t>
      </w:r>
      <w:r w:rsidR="007E4157">
        <w:rPr>
          <w:rFonts w:eastAsia="Times New Roman"/>
          <w:sz w:val="28"/>
          <w:szCs w:val="28"/>
        </w:rPr>
        <w:br/>
      </w:r>
      <w:r w:rsidRPr="00347430">
        <w:rPr>
          <w:rFonts w:eastAsia="Times New Roman"/>
          <w:sz w:val="28"/>
          <w:szCs w:val="28"/>
        </w:rPr>
        <w:t>на сумму 13</w:t>
      </w:r>
      <w:r w:rsidR="007E4157">
        <w:rPr>
          <w:rFonts w:eastAsia="Times New Roman"/>
          <w:sz w:val="28"/>
          <w:szCs w:val="28"/>
        </w:rPr>
        <w:t> </w:t>
      </w:r>
      <w:r w:rsidRPr="00347430">
        <w:rPr>
          <w:rFonts w:eastAsia="Times New Roman"/>
          <w:sz w:val="28"/>
          <w:szCs w:val="28"/>
        </w:rPr>
        <w:t>261</w:t>
      </w:r>
      <w:r w:rsidR="007E4157">
        <w:rPr>
          <w:rFonts w:eastAsia="Times New Roman"/>
          <w:sz w:val="28"/>
          <w:szCs w:val="28"/>
        </w:rPr>
        <w:t> </w:t>
      </w:r>
      <w:r w:rsidRPr="00347430">
        <w:rPr>
          <w:rFonts w:eastAsia="Times New Roman"/>
          <w:sz w:val="28"/>
          <w:szCs w:val="28"/>
        </w:rPr>
        <w:t>788,00</w:t>
      </w:r>
      <w:r w:rsidR="007E4157">
        <w:rPr>
          <w:rFonts w:eastAsia="Times New Roman"/>
          <w:sz w:val="28"/>
          <w:szCs w:val="28"/>
        </w:rPr>
        <w:t> </w:t>
      </w:r>
      <w:r w:rsidRPr="00347430">
        <w:rPr>
          <w:rFonts w:eastAsia="Times New Roman"/>
          <w:sz w:val="28"/>
          <w:szCs w:val="28"/>
        </w:rPr>
        <w:t>руб.</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 xml:space="preserve">Для выполнения мероприятия «Лабораторная диагностика» </w:t>
      </w:r>
      <w:r w:rsidR="007E4157">
        <w:rPr>
          <w:rFonts w:eastAsia="Times New Roman"/>
          <w:sz w:val="28"/>
          <w:szCs w:val="28"/>
        </w:rPr>
        <w:br/>
      </w:r>
      <w:r w:rsidRPr="00347430">
        <w:rPr>
          <w:rFonts w:eastAsia="Times New Roman"/>
          <w:sz w:val="28"/>
          <w:szCs w:val="28"/>
        </w:rPr>
        <w:t xml:space="preserve">от некоммерческой организации были получены </w:t>
      </w:r>
      <w:proofErr w:type="spellStart"/>
      <w:r w:rsidRPr="00347430">
        <w:rPr>
          <w:rFonts w:eastAsia="Times New Roman"/>
          <w:sz w:val="28"/>
          <w:szCs w:val="28"/>
        </w:rPr>
        <w:t>диагностикумы</w:t>
      </w:r>
      <w:proofErr w:type="spellEnd"/>
      <w:r w:rsidRPr="00347430">
        <w:rPr>
          <w:rFonts w:eastAsia="Times New Roman"/>
          <w:sz w:val="28"/>
          <w:szCs w:val="28"/>
        </w:rPr>
        <w:t xml:space="preserve"> и вспомогательные материалы на сумму 50</w:t>
      </w:r>
      <w:r w:rsidR="007E4157">
        <w:rPr>
          <w:rFonts w:eastAsia="Times New Roman"/>
          <w:sz w:val="28"/>
          <w:szCs w:val="28"/>
        </w:rPr>
        <w:t> </w:t>
      </w:r>
      <w:r w:rsidRPr="00347430">
        <w:rPr>
          <w:rFonts w:eastAsia="Times New Roman"/>
          <w:sz w:val="28"/>
          <w:szCs w:val="28"/>
        </w:rPr>
        <w:t>372,00</w:t>
      </w:r>
      <w:r w:rsidR="007E4157">
        <w:rPr>
          <w:rFonts w:eastAsia="Times New Roman"/>
          <w:sz w:val="28"/>
          <w:szCs w:val="28"/>
        </w:rPr>
        <w:t> </w:t>
      </w:r>
      <w:r w:rsidRPr="00347430">
        <w:rPr>
          <w:rFonts w:eastAsia="Times New Roman"/>
          <w:sz w:val="28"/>
          <w:szCs w:val="28"/>
        </w:rPr>
        <w:t>руб.</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Приобретение вакцин в 2021</w:t>
      </w:r>
      <w:r w:rsidR="009C3F3F">
        <w:rPr>
          <w:rFonts w:eastAsia="Times New Roman"/>
          <w:sz w:val="28"/>
          <w:szCs w:val="28"/>
        </w:rPr>
        <w:t xml:space="preserve"> году</w:t>
      </w:r>
      <w:r w:rsidRPr="00347430">
        <w:rPr>
          <w:rFonts w:eastAsia="Times New Roman"/>
          <w:sz w:val="28"/>
          <w:szCs w:val="28"/>
        </w:rPr>
        <w:t xml:space="preserve"> позволило обеспечить охват иммунизацией детей и взрослых целевого возраста. В процентном соотношении от общего количества лиц, подлежащих вакцинации, эти показатели составляют:</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lastRenderedPageBreak/>
        <w:t>а) против туберкулеза (БЦЖ – вакцина против туберкулеза) – 94,1%;</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 xml:space="preserve">б) против вирусного гепатита «В» </w:t>
      </w:r>
      <w:r w:rsidR="009C3F3F">
        <w:rPr>
          <w:rFonts w:eastAsia="Times New Roman"/>
          <w:sz w:val="28"/>
          <w:szCs w:val="28"/>
        </w:rPr>
        <w:t>–</w:t>
      </w:r>
      <w:r w:rsidRPr="00347430">
        <w:rPr>
          <w:rFonts w:eastAsia="Times New Roman"/>
          <w:sz w:val="28"/>
          <w:szCs w:val="28"/>
        </w:rPr>
        <w:t xml:space="preserve"> 73,1%;</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в) против полиомиелита – 67,0%</w:t>
      </w:r>
      <w:r w:rsidR="009C3F3F">
        <w:rPr>
          <w:rFonts w:eastAsia="Times New Roman"/>
          <w:sz w:val="28"/>
          <w:szCs w:val="28"/>
        </w:rPr>
        <w:t>;</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г) против дифтерии и столбняка – 66,1%;</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д) против коклюша – 57,8%;</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е) против гемофильной инфекции – 72,7%;</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ж) против кори, краснухи и эпидемического паротита – 74,3%;</w:t>
      </w:r>
    </w:p>
    <w:p w:rsidR="00347430" w:rsidRPr="00347430"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 xml:space="preserve">з) иммунизацией против дифтерии и столбняка взрослого </w:t>
      </w:r>
      <w:r w:rsidR="007E4157">
        <w:rPr>
          <w:rFonts w:eastAsia="Times New Roman"/>
          <w:sz w:val="28"/>
          <w:szCs w:val="28"/>
        </w:rPr>
        <w:br/>
      </w:r>
      <w:r w:rsidRPr="00347430">
        <w:rPr>
          <w:rFonts w:eastAsia="Times New Roman"/>
          <w:sz w:val="28"/>
          <w:szCs w:val="28"/>
        </w:rPr>
        <w:t>населения – 81,5%.</w:t>
      </w:r>
    </w:p>
    <w:p w:rsidR="00912A7C" w:rsidRDefault="00347430" w:rsidP="00347430">
      <w:pPr>
        <w:pStyle w:val="a3"/>
        <w:tabs>
          <w:tab w:val="left" w:pos="709"/>
          <w:tab w:val="left" w:pos="851"/>
          <w:tab w:val="left" w:pos="993"/>
        </w:tabs>
        <w:suppressAutoHyphens/>
        <w:ind w:firstLine="709"/>
        <w:jc w:val="both"/>
        <w:rPr>
          <w:rFonts w:eastAsia="Times New Roman"/>
          <w:sz w:val="28"/>
          <w:szCs w:val="28"/>
        </w:rPr>
      </w:pPr>
      <w:r w:rsidRPr="00347430">
        <w:rPr>
          <w:rFonts w:eastAsia="Times New Roman"/>
          <w:sz w:val="28"/>
          <w:szCs w:val="28"/>
        </w:rPr>
        <w:t xml:space="preserve">В целом в 2021 году проведение вакцинации позволило поддерживать статус региона, свободного от полиомиелита, а заболеваемость </w:t>
      </w:r>
      <w:proofErr w:type="spellStart"/>
      <w:r w:rsidRPr="00347430">
        <w:rPr>
          <w:rFonts w:eastAsia="Times New Roman"/>
          <w:sz w:val="28"/>
          <w:szCs w:val="28"/>
        </w:rPr>
        <w:t>вакциноуправляемыми</w:t>
      </w:r>
      <w:proofErr w:type="spellEnd"/>
      <w:r w:rsidRPr="00347430">
        <w:rPr>
          <w:rFonts w:eastAsia="Times New Roman"/>
          <w:sz w:val="28"/>
          <w:szCs w:val="28"/>
        </w:rPr>
        <w:t xml:space="preserve"> инфекциями остается на низких уровнях. </w:t>
      </w:r>
      <w:r w:rsidR="007E4157">
        <w:rPr>
          <w:rFonts w:eastAsia="Times New Roman"/>
          <w:sz w:val="28"/>
          <w:szCs w:val="28"/>
        </w:rPr>
        <w:br/>
      </w:r>
      <w:r w:rsidRPr="00347430">
        <w:rPr>
          <w:rFonts w:eastAsia="Times New Roman"/>
          <w:sz w:val="28"/>
          <w:szCs w:val="28"/>
        </w:rPr>
        <w:t>Из 10 инфекций, против которых проводится иммунопрофилактика, в течение года зарегистрированы: 3 случая острого вирусного гепатита «В» среди взрослого населения, 1 случай эпидемического паротита. На протяжении многих лет не регистрируются случаи столбняка. С 2007 года не регистрируются случаи краснухи и с 2008 года не регистрируются случаи кори, за исключением 2018 года – 1 случай.  Также на протяжении 10 лет</w:t>
      </w:r>
      <w:r w:rsidR="007E4157">
        <w:rPr>
          <w:rFonts w:eastAsia="Times New Roman"/>
          <w:sz w:val="28"/>
          <w:szCs w:val="28"/>
        </w:rPr>
        <w:br/>
      </w:r>
      <w:r w:rsidRPr="00347430">
        <w:rPr>
          <w:rFonts w:eastAsia="Times New Roman"/>
          <w:sz w:val="28"/>
          <w:szCs w:val="28"/>
        </w:rPr>
        <w:t>не регистрируются случаи дифтерии.</w:t>
      </w:r>
    </w:p>
    <w:p w:rsidR="00347430" w:rsidRPr="00347430" w:rsidRDefault="00347430" w:rsidP="00347430">
      <w:pPr>
        <w:suppressAutoHyphens/>
        <w:ind w:firstLine="709"/>
        <w:jc w:val="both"/>
        <w:rPr>
          <w:rFonts w:eastAsia="Calibri"/>
          <w:sz w:val="28"/>
          <w:szCs w:val="28"/>
        </w:rPr>
      </w:pPr>
    </w:p>
    <w:p w:rsidR="00347430" w:rsidRPr="00347430" w:rsidRDefault="00347430" w:rsidP="00347430">
      <w:pPr>
        <w:suppressAutoHyphens/>
        <w:ind w:firstLine="709"/>
        <w:jc w:val="both"/>
        <w:rPr>
          <w:rFonts w:eastAsia="Calibri"/>
          <w:sz w:val="28"/>
          <w:szCs w:val="28"/>
        </w:rPr>
      </w:pPr>
      <w:r w:rsidRPr="00347430">
        <w:rPr>
          <w:rFonts w:eastAsia="Calibri"/>
          <w:sz w:val="28"/>
          <w:szCs w:val="28"/>
        </w:rPr>
        <w:t xml:space="preserve">На основании вышеизложенного, руководствуясь пунктом 4 статьи 100 Регламента Верховного Совета Приднестровской Молдавской Республики, Верховный Совет Приднестровской Молдавской Республики </w:t>
      </w:r>
      <w:r w:rsidRPr="00347430">
        <w:rPr>
          <w:rFonts w:eastAsia="Calibri"/>
          <w:b/>
          <w:sz w:val="28"/>
          <w:szCs w:val="28"/>
        </w:rPr>
        <w:t>ПОСТАНОВЛЯЕТ:</w:t>
      </w:r>
    </w:p>
    <w:p w:rsidR="00347430" w:rsidRPr="00347430" w:rsidRDefault="00347430" w:rsidP="00347430">
      <w:pPr>
        <w:suppressAutoHyphens/>
        <w:ind w:firstLine="709"/>
        <w:jc w:val="both"/>
        <w:rPr>
          <w:rFonts w:eastAsia="Calibri"/>
          <w:sz w:val="28"/>
          <w:szCs w:val="28"/>
        </w:rPr>
      </w:pPr>
    </w:p>
    <w:p w:rsidR="00347430" w:rsidRPr="00347430" w:rsidRDefault="00347430" w:rsidP="00347430">
      <w:pPr>
        <w:suppressAutoHyphens/>
        <w:ind w:firstLine="709"/>
        <w:jc w:val="both"/>
        <w:rPr>
          <w:rFonts w:eastAsia="Calibri"/>
          <w:sz w:val="28"/>
          <w:szCs w:val="28"/>
        </w:rPr>
      </w:pPr>
      <w:r w:rsidRPr="00347430">
        <w:rPr>
          <w:rFonts w:eastAsia="Calibri"/>
          <w:sz w:val="28"/>
          <w:szCs w:val="28"/>
        </w:rPr>
        <w:t>1. Утвердить отчет о ходе реализации государственной целевой программы «Иммунизация населения Приднестровской Молдавской Республики» на 2021</w:t>
      </w:r>
      <w:r w:rsidR="009C3F3F">
        <w:rPr>
          <w:rFonts w:eastAsia="Calibri"/>
          <w:sz w:val="28"/>
          <w:szCs w:val="28"/>
        </w:rPr>
        <w:t>–</w:t>
      </w:r>
      <w:r w:rsidR="009C0A32">
        <w:rPr>
          <w:rFonts w:eastAsia="Calibri"/>
          <w:sz w:val="28"/>
          <w:szCs w:val="28"/>
        </w:rPr>
        <w:t>2025 годы</w:t>
      </w:r>
      <w:r w:rsidRPr="00347430">
        <w:rPr>
          <w:rFonts w:eastAsia="Calibri"/>
          <w:sz w:val="28"/>
          <w:szCs w:val="28"/>
        </w:rPr>
        <w:t xml:space="preserve"> и об эффективности использования финансовых средств за 2021 год.</w:t>
      </w:r>
    </w:p>
    <w:p w:rsidR="00347430" w:rsidRPr="00347430" w:rsidRDefault="00347430" w:rsidP="00347430">
      <w:pPr>
        <w:suppressAutoHyphens/>
        <w:ind w:firstLine="709"/>
        <w:jc w:val="both"/>
        <w:rPr>
          <w:rFonts w:eastAsia="Calibri"/>
          <w:sz w:val="28"/>
          <w:szCs w:val="28"/>
        </w:rPr>
      </w:pPr>
    </w:p>
    <w:p w:rsidR="00912A7C" w:rsidRDefault="00347430" w:rsidP="00347430">
      <w:pPr>
        <w:suppressAutoHyphens/>
        <w:ind w:firstLine="709"/>
        <w:jc w:val="both"/>
        <w:rPr>
          <w:rFonts w:eastAsia="Calibri"/>
          <w:bCs/>
          <w:sz w:val="28"/>
          <w:szCs w:val="28"/>
          <w:lang w:eastAsia="ar-SA"/>
        </w:rPr>
      </w:pPr>
      <w:r w:rsidRPr="00347430">
        <w:rPr>
          <w:rFonts w:eastAsia="Calibri"/>
          <w:sz w:val="28"/>
          <w:szCs w:val="28"/>
        </w:rPr>
        <w:t>2. Настоящее Постановление вступает в силу со дня подписания и подлежит официальному опубликованию.</w:t>
      </w:r>
    </w:p>
    <w:p w:rsidR="00912A7C" w:rsidRDefault="00912A7C" w:rsidP="00347430">
      <w:pPr>
        <w:suppressAutoHyphens/>
        <w:ind w:firstLine="709"/>
        <w:jc w:val="both"/>
        <w:rPr>
          <w:rFonts w:eastAsia="Calibri"/>
          <w:bCs/>
          <w:sz w:val="28"/>
          <w:szCs w:val="28"/>
          <w:lang w:eastAsia="ar-SA"/>
        </w:rPr>
      </w:pPr>
    </w:p>
    <w:p w:rsidR="00912A7C" w:rsidRPr="00D963DD" w:rsidRDefault="00912A7C" w:rsidP="00347430">
      <w:pPr>
        <w:suppressAutoHyphens/>
        <w:ind w:firstLine="709"/>
        <w:jc w:val="both"/>
        <w:rPr>
          <w:rFonts w:eastAsia="Calibri"/>
          <w:bCs/>
          <w:sz w:val="28"/>
          <w:szCs w:val="28"/>
          <w:lang w:eastAsia="ar-SA"/>
        </w:rPr>
      </w:pPr>
    </w:p>
    <w:p w:rsidR="00912A7C" w:rsidRPr="00D963DD" w:rsidRDefault="00912A7C" w:rsidP="00912A7C">
      <w:pPr>
        <w:widowControl w:val="0"/>
        <w:rPr>
          <w:bCs/>
          <w:color w:val="000000"/>
          <w:sz w:val="28"/>
          <w:szCs w:val="28"/>
        </w:rPr>
      </w:pPr>
      <w:r w:rsidRPr="00D963DD">
        <w:rPr>
          <w:bCs/>
          <w:color w:val="000000"/>
          <w:sz w:val="28"/>
          <w:szCs w:val="28"/>
        </w:rPr>
        <w:t xml:space="preserve">Председатель Верховного </w:t>
      </w:r>
    </w:p>
    <w:p w:rsidR="00912A7C" w:rsidRPr="00D963DD" w:rsidRDefault="00912A7C" w:rsidP="00912A7C">
      <w:pPr>
        <w:widowControl w:val="0"/>
        <w:rPr>
          <w:bCs/>
          <w:color w:val="000000"/>
          <w:sz w:val="28"/>
          <w:szCs w:val="28"/>
        </w:rPr>
      </w:pPr>
      <w:r w:rsidRPr="00D963DD">
        <w:rPr>
          <w:bCs/>
          <w:color w:val="000000"/>
          <w:sz w:val="28"/>
          <w:szCs w:val="28"/>
        </w:rPr>
        <w:t xml:space="preserve">Совета Приднестровской </w:t>
      </w:r>
    </w:p>
    <w:p w:rsidR="00912A7C" w:rsidRPr="00D963DD" w:rsidRDefault="00912A7C" w:rsidP="00912A7C">
      <w:pPr>
        <w:widowControl w:val="0"/>
        <w:rPr>
          <w:bCs/>
          <w:color w:val="000000"/>
          <w:sz w:val="28"/>
          <w:szCs w:val="28"/>
        </w:rPr>
      </w:pPr>
      <w:r w:rsidRPr="00D963DD">
        <w:rPr>
          <w:bCs/>
          <w:color w:val="000000"/>
          <w:sz w:val="28"/>
          <w:szCs w:val="28"/>
        </w:rPr>
        <w:t>Молдавской Республики                                                          А. В. КОРШУНОВ</w:t>
      </w:r>
    </w:p>
    <w:p w:rsidR="00912A7C" w:rsidRPr="00D963DD" w:rsidRDefault="00912A7C" w:rsidP="00912A7C">
      <w:pPr>
        <w:widowControl w:val="0"/>
        <w:rPr>
          <w:bCs/>
          <w:color w:val="000000"/>
          <w:sz w:val="28"/>
          <w:szCs w:val="28"/>
        </w:rPr>
      </w:pPr>
    </w:p>
    <w:p w:rsidR="00912A7C" w:rsidRPr="00D963DD" w:rsidRDefault="00912A7C" w:rsidP="00912A7C">
      <w:pPr>
        <w:widowControl w:val="0"/>
        <w:rPr>
          <w:bCs/>
          <w:color w:val="000000"/>
          <w:sz w:val="28"/>
          <w:szCs w:val="28"/>
        </w:rPr>
      </w:pPr>
      <w:r w:rsidRPr="00D963DD">
        <w:rPr>
          <w:bCs/>
          <w:color w:val="000000"/>
          <w:sz w:val="28"/>
          <w:szCs w:val="28"/>
        </w:rPr>
        <w:t xml:space="preserve">г. Тирасполь </w:t>
      </w:r>
    </w:p>
    <w:p w:rsidR="00912A7C" w:rsidRPr="00D963DD" w:rsidRDefault="00C84A7B" w:rsidP="00912A7C">
      <w:pPr>
        <w:widowControl w:val="0"/>
        <w:rPr>
          <w:bCs/>
          <w:color w:val="000000"/>
          <w:sz w:val="28"/>
          <w:szCs w:val="28"/>
        </w:rPr>
      </w:pPr>
      <w:r>
        <w:rPr>
          <w:bCs/>
          <w:color w:val="000000"/>
          <w:sz w:val="28"/>
          <w:szCs w:val="28"/>
        </w:rPr>
        <w:t>«29</w:t>
      </w:r>
      <w:bookmarkStart w:id="0" w:name="_GoBack"/>
      <w:bookmarkEnd w:id="0"/>
      <w:r w:rsidR="007E4157">
        <w:rPr>
          <w:bCs/>
          <w:color w:val="000000"/>
          <w:sz w:val="28"/>
          <w:szCs w:val="28"/>
        </w:rPr>
        <w:t>» апреля</w:t>
      </w:r>
      <w:r w:rsidR="00912A7C" w:rsidRPr="00D963DD">
        <w:rPr>
          <w:bCs/>
          <w:color w:val="000000"/>
          <w:sz w:val="28"/>
          <w:szCs w:val="28"/>
        </w:rPr>
        <w:t xml:space="preserve"> 202</w:t>
      </w:r>
      <w:r w:rsidR="007E4157">
        <w:rPr>
          <w:bCs/>
          <w:color w:val="000000"/>
          <w:sz w:val="28"/>
          <w:szCs w:val="28"/>
        </w:rPr>
        <w:t>2</w:t>
      </w:r>
      <w:r w:rsidR="00912A7C" w:rsidRPr="00D963DD">
        <w:rPr>
          <w:bCs/>
          <w:color w:val="000000"/>
          <w:sz w:val="28"/>
          <w:szCs w:val="28"/>
        </w:rPr>
        <w:t xml:space="preserve"> года</w:t>
      </w:r>
    </w:p>
    <w:p w:rsidR="00912A7C" w:rsidRPr="00D963DD" w:rsidRDefault="00912A7C" w:rsidP="00912A7C">
      <w:pPr>
        <w:tabs>
          <w:tab w:val="left" w:pos="6389"/>
        </w:tabs>
        <w:suppressAutoHyphens/>
        <w:rPr>
          <w:sz w:val="28"/>
          <w:szCs w:val="28"/>
        </w:rPr>
      </w:pPr>
      <w:r w:rsidRPr="00D963DD">
        <w:rPr>
          <w:bCs/>
          <w:color w:val="000000"/>
          <w:sz w:val="28"/>
          <w:szCs w:val="28"/>
        </w:rPr>
        <w:t>№</w:t>
      </w:r>
      <w:r>
        <w:rPr>
          <w:rFonts w:eastAsia="Calibri"/>
          <w:sz w:val="28"/>
          <w:szCs w:val="28"/>
          <w:lang w:eastAsia="ar-SA"/>
        </w:rPr>
        <w:t xml:space="preserve"> </w:t>
      </w:r>
      <w:r w:rsidR="007E4157">
        <w:rPr>
          <w:rFonts w:eastAsia="Calibri"/>
          <w:sz w:val="28"/>
          <w:szCs w:val="28"/>
          <w:lang w:eastAsia="ar-SA"/>
        </w:rPr>
        <w:t>1089</w:t>
      </w:r>
    </w:p>
    <w:p w:rsidR="00912A7C" w:rsidRPr="00D963DD" w:rsidRDefault="00912A7C" w:rsidP="00912A7C">
      <w:pPr>
        <w:rPr>
          <w:b/>
          <w:color w:val="000000"/>
          <w:sz w:val="28"/>
          <w:szCs w:val="28"/>
        </w:rPr>
      </w:pPr>
    </w:p>
    <w:p w:rsidR="00A60602" w:rsidRDefault="00A60602"/>
    <w:sectPr w:rsidR="00A60602" w:rsidSect="00A1028F">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C6" w:rsidRDefault="00AF28C6">
      <w:r>
        <w:separator/>
      </w:r>
    </w:p>
  </w:endnote>
  <w:endnote w:type="continuationSeparator" w:id="0">
    <w:p w:rsidR="00AF28C6" w:rsidRDefault="00AF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C6" w:rsidRDefault="00AF28C6">
      <w:r>
        <w:separator/>
      </w:r>
    </w:p>
  </w:footnote>
  <w:footnote w:type="continuationSeparator" w:id="0">
    <w:p w:rsidR="00AF28C6" w:rsidRDefault="00AF2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527859"/>
      <w:docPartObj>
        <w:docPartGallery w:val="Page Numbers (Top of Page)"/>
        <w:docPartUnique/>
      </w:docPartObj>
    </w:sdtPr>
    <w:sdtEndPr/>
    <w:sdtContent>
      <w:p w:rsidR="008801C9" w:rsidRDefault="008B210D">
        <w:pPr>
          <w:pStyle w:val="a7"/>
          <w:jc w:val="center"/>
        </w:pPr>
        <w:r>
          <w:fldChar w:fldCharType="begin"/>
        </w:r>
        <w:r>
          <w:instrText>PAGE   \* MERGEFORMAT</w:instrText>
        </w:r>
        <w:r>
          <w:fldChar w:fldCharType="separate"/>
        </w:r>
        <w:r w:rsidR="00C84A7B">
          <w:rPr>
            <w:noProof/>
          </w:rPr>
          <w:t>3</w:t>
        </w:r>
        <w:r>
          <w:fldChar w:fldCharType="end"/>
        </w:r>
      </w:p>
    </w:sdtContent>
  </w:sdt>
  <w:p w:rsidR="008801C9" w:rsidRDefault="00AF28C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7C"/>
    <w:rsid w:val="00127B3E"/>
    <w:rsid w:val="001A1E69"/>
    <w:rsid w:val="00347430"/>
    <w:rsid w:val="004A4F01"/>
    <w:rsid w:val="007E4157"/>
    <w:rsid w:val="008763BF"/>
    <w:rsid w:val="008B210D"/>
    <w:rsid w:val="00912A7C"/>
    <w:rsid w:val="009A022D"/>
    <w:rsid w:val="009C0A32"/>
    <w:rsid w:val="009C3F3F"/>
    <w:rsid w:val="00A60602"/>
    <w:rsid w:val="00A64E97"/>
    <w:rsid w:val="00AD2F50"/>
    <w:rsid w:val="00AF28C6"/>
    <w:rsid w:val="00C8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39EA"/>
  <w15:chartTrackingRefBased/>
  <w15:docId w15:val="{748E08BE-9D4C-4AEE-BF9C-BEB30588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2A7C"/>
    <w:pPr>
      <w:jc w:val="center"/>
    </w:pPr>
    <w:rPr>
      <w:rFonts w:eastAsia="Calibri"/>
    </w:rPr>
  </w:style>
  <w:style w:type="character" w:customStyle="1" w:styleId="a4">
    <w:name w:val="Основной текст Знак"/>
    <w:basedOn w:val="a0"/>
    <w:link w:val="a3"/>
    <w:rsid w:val="00912A7C"/>
    <w:rPr>
      <w:rFonts w:ascii="Times New Roman" w:eastAsia="Calibri" w:hAnsi="Times New Roman" w:cs="Times New Roman"/>
      <w:sz w:val="24"/>
      <w:szCs w:val="24"/>
      <w:lang w:eastAsia="ru-RU"/>
    </w:rPr>
  </w:style>
  <w:style w:type="paragraph" w:styleId="a5">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6"/>
    <w:rsid w:val="00912A7C"/>
    <w:rPr>
      <w:rFonts w:ascii="Courier New" w:hAnsi="Courier New" w:cs="Courier New"/>
      <w:sz w:val="20"/>
      <w:szCs w:val="20"/>
    </w:rPr>
  </w:style>
  <w:style w:type="character" w:customStyle="1" w:styleId="a6">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5"/>
    <w:rsid w:val="00912A7C"/>
    <w:rPr>
      <w:rFonts w:ascii="Courier New" w:eastAsia="Times New Roman" w:hAnsi="Courier New" w:cs="Courier New"/>
      <w:sz w:val="20"/>
      <w:szCs w:val="20"/>
      <w:lang w:eastAsia="ru-RU"/>
    </w:rPr>
  </w:style>
  <w:style w:type="paragraph" w:styleId="a7">
    <w:name w:val="header"/>
    <w:basedOn w:val="a"/>
    <w:link w:val="a8"/>
    <w:uiPriority w:val="99"/>
    <w:unhideWhenUsed/>
    <w:rsid w:val="00912A7C"/>
    <w:pPr>
      <w:tabs>
        <w:tab w:val="center" w:pos="4677"/>
        <w:tab w:val="right" w:pos="9355"/>
      </w:tabs>
    </w:pPr>
  </w:style>
  <w:style w:type="character" w:customStyle="1" w:styleId="a8">
    <w:name w:val="Верхний колонтитул Знак"/>
    <w:basedOn w:val="a0"/>
    <w:link w:val="a7"/>
    <w:uiPriority w:val="99"/>
    <w:rsid w:val="00912A7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B210D"/>
    <w:rPr>
      <w:rFonts w:ascii="Segoe UI" w:hAnsi="Segoe UI" w:cs="Segoe UI"/>
      <w:sz w:val="18"/>
      <w:szCs w:val="18"/>
    </w:rPr>
  </w:style>
  <w:style w:type="character" w:customStyle="1" w:styleId="aa">
    <w:name w:val="Текст выноски Знак"/>
    <w:basedOn w:val="a0"/>
    <w:link w:val="a9"/>
    <w:uiPriority w:val="99"/>
    <w:semiHidden/>
    <w:rsid w:val="008B21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10</cp:revision>
  <cp:lastPrinted>2022-04-27T14:19:00Z</cp:lastPrinted>
  <dcterms:created xsi:type="dcterms:W3CDTF">2022-04-27T10:34:00Z</dcterms:created>
  <dcterms:modified xsi:type="dcterms:W3CDTF">2022-04-29T08:08:00Z</dcterms:modified>
</cp:coreProperties>
</file>