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2D" w:rsidRPr="00116890" w:rsidRDefault="00116890" w:rsidP="008D7C2D">
      <w:pPr>
        <w:jc w:val="center"/>
        <w:outlineLvl w:val="0"/>
        <w:rPr>
          <w:rFonts w:ascii="Times New Roman" w:hAnsi="Times New Roman" w:cs="Times New Roman"/>
          <w:b/>
          <w:caps/>
          <w:sz w:val="32"/>
          <w:szCs w:val="32"/>
        </w:rPr>
      </w:pPr>
      <w:r>
        <w:rPr>
          <w:rFonts w:ascii="Times New Roman" w:hAnsi="Times New Roman" w:cs="Times New Roman"/>
          <w:sz w:val="28"/>
          <w:szCs w:val="28"/>
        </w:rPr>
        <w:t>ВА</w:t>
      </w:r>
      <w:r>
        <w:rPr>
          <w:rFonts w:ascii="Times New Roman" w:hAnsi="Times New Roman" w:cs="Times New Roman"/>
          <w:sz w:val="28"/>
          <w:szCs w:val="28"/>
          <w:lang w:val="en-US"/>
        </w:rPr>
        <w:t>Z</w:t>
      </w:r>
    </w:p>
    <w:p w:rsidR="008D7C2D" w:rsidRPr="008D7C2D" w:rsidRDefault="008D7C2D" w:rsidP="008D7C2D">
      <w:pPr>
        <w:jc w:val="center"/>
        <w:rPr>
          <w:rFonts w:ascii="Times New Roman" w:hAnsi="Times New Roman" w:cs="Times New Roman"/>
          <w:sz w:val="28"/>
          <w:szCs w:val="28"/>
        </w:rPr>
      </w:pPr>
    </w:p>
    <w:p w:rsidR="00B81844" w:rsidRDefault="00A21424" w:rsidP="008D7C2D">
      <w:pPr>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 xml:space="preserve">Об утверждении государственной целевой программы </w:t>
      </w:r>
    </w:p>
    <w:p w:rsidR="00B81844" w:rsidRDefault="00A21424" w:rsidP="008D7C2D">
      <w:pPr>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 xml:space="preserve">восстановления и развития мелиоративного комплекса </w:t>
      </w:r>
    </w:p>
    <w:p w:rsidR="0002733D" w:rsidRDefault="00A21424" w:rsidP="008D7C2D">
      <w:pPr>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Приднестровско</w:t>
      </w:r>
      <w:r w:rsidR="00F10D5C">
        <w:rPr>
          <w:rFonts w:ascii="Times New Roman" w:eastAsia="Times New Roman" w:hAnsi="Times New Roman" w:cs="Times New Roman"/>
          <w:b/>
          <w:sz w:val="28"/>
          <w:szCs w:val="28"/>
          <w:lang w:eastAsia="ru-RU"/>
        </w:rPr>
        <w:t>й Молдавской Республики на 2022–</w:t>
      </w:r>
      <w:r w:rsidRPr="00FA556F">
        <w:rPr>
          <w:rFonts w:ascii="Times New Roman" w:eastAsia="Times New Roman" w:hAnsi="Times New Roman" w:cs="Times New Roman"/>
          <w:b/>
          <w:sz w:val="28"/>
          <w:szCs w:val="28"/>
          <w:lang w:eastAsia="ru-RU"/>
        </w:rPr>
        <w:t>2026 годы</w:t>
      </w:r>
      <w:r w:rsidR="0002733D" w:rsidRPr="00FA556F">
        <w:rPr>
          <w:rFonts w:ascii="Times New Roman" w:eastAsia="Times New Roman" w:hAnsi="Times New Roman" w:cs="Times New Roman"/>
          <w:b/>
          <w:sz w:val="28"/>
          <w:szCs w:val="28"/>
          <w:lang w:eastAsia="ru-RU"/>
        </w:rPr>
        <w:t xml:space="preserve"> </w:t>
      </w:r>
    </w:p>
    <w:p w:rsidR="00116890" w:rsidRPr="00116890" w:rsidRDefault="00116890" w:rsidP="00116890">
      <w:pPr>
        <w:jc w:val="center"/>
        <w:rPr>
          <w:rFonts w:ascii="Times New Roman" w:eastAsia="Times New Roman" w:hAnsi="Times New Roman" w:cs="Times New Roman"/>
          <w:sz w:val="28"/>
          <w:szCs w:val="28"/>
          <w:lang w:eastAsia="ru-RU"/>
        </w:rPr>
      </w:pPr>
      <w:r w:rsidRPr="00116890">
        <w:rPr>
          <w:rFonts w:ascii="Times New Roman" w:eastAsia="Times New Roman" w:hAnsi="Times New Roman" w:cs="Times New Roman"/>
          <w:sz w:val="28"/>
          <w:szCs w:val="28"/>
          <w:lang w:eastAsia="ru-RU"/>
        </w:rPr>
        <w:t>(ТЕКУЩАЯ РЕДАКЦИЯ ПО СОСТОЯНИЮ НА 2</w:t>
      </w:r>
      <w:r w:rsidR="00E760FA">
        <w:rPr>
          <w:rFonts w:ascii="Times New Roman" w:eastAsia="Times New Roman" w:hAnsi="Times New Roman" w:cs="Times New Roman"/>
          <w:sz w:val="28"/>
          <w:szCs w:val="28"/>
          <w:lang w:eastAsia="ru-RU"/>
        </w:rPr>
        <w:t>8</w:t>
      </w:r>
      <w:r w:rsidRPr="00116890">
        <w:rPr>
          <w:rFonts w:ascii="Times New Roman" w:eastAsia="Times New Roman" w:hAnsi="Times New Roman" w:cs="Times New Roman"/>
          <w:sz w:val="28"/>
          <w:szCs w:val="28"/>
          <w:lang w:eastAsia="ru-RU"/>
        </w:rPr>
        <w:t xml:space="preserve"> </w:t>
      </w:r>
      <w:r w:rsidR="00E760FA">
        <w:rPr>
          <w:rFonts w:ascii="Times New Roman" w:eastAsia="Times New Roman" w:hAnsi="Times New Roman" w:cs="Times New Roman"/>
          <w:sz w:val="28"/>
          <w:szCs w:val="28"/>
          <w:lang w:eastAsia="ru-RU"/>
        </w:rPr>
        <w:t>ДЕКА</w:t>
      </w:r>
      <w:r w:rsidRPr="00116890">
        <w:rPr>
          <w:rFonts w:ascii="Times New Roman" w:eastAsia="Times New Roman" w:hAnsi="Times New Roman" w:cs="Times New Roman"/>
          <w:sz w:val="28"/>
          <w:szCs w:val="28"/>
          <w:lang w:eastAsia="ru-RU"/>
        </w:rPr>
        <w:t>БРЯ 2022 ГОДА)</w:t>
      </w:r>
    </w:p>
    <w:p w:rsidR="00116890" w:rsidRPr="00116890" w:rsidRDefault="00116890" w:rsidP="00116890">
      <w:pPr>
        <w:jc w:val="center"/>
        <w:rPr>
          <w:rFonts w:ascii="Times New Roman" w:eastAsia="Times New Roman" w:hAnsi="Times New Roman" w:cs="Times New Roman"/>
          <w:sz w:val="28"/>
          <w:szCs w:val="28"/>
          <w:lang w:eastAsia="ru-RU"/>
        </w:rPr>
      </w:pPr>
    </w:p>
    <w:p w:rsidR="00116890" w:rsidRPr="00116890" w:rsidRDefault="00116890" w:rsidP="00116890">
      <w:pPr>
        <w:jc w:val="center"/>
        <w:outlineLvl w:val="0"/>
        <w:rPr>
          <w:rFonts w:ascii="Times New Roman" w:eastAsia="Times New Roman" w:hAnsi="Times New Roman" w:cs="Times New Roman"/>
          <w:sz w:val="28"/>
          <w:szCs w:val="28"/>
          <w:lang w:eastAsia="ru-RU"/>
        </w:rPr>
      </w:pPr>
      <w:r w:rsidRPr="00116890">
        <w:rPr>
          <w:rFonts w:ascii="Times New Roman" w:eastAsia="Times New Roman" w:hAnsi="Times New Roman" w:cs="Times New Roman"/>
          <w:sz w:val="28"/>
          <w:szCs w:val="28"/>
          <w:lang w:eastAsia="ru-RU"/>
        </w:rPr>
        <w:t>ЗАКОН</w:t>
      </w:r>
    </w:p>
    <w:p w:rsidR="00116890" w:rsidRPr="00116890" w:rsidRDefault="00116890" w:rsidP="00116890">
      <w:pPr>
        <w:jc w:val="center"/>
        <w:rPr>
          <w:rFonts w:ascii="Times New Roman" w:eastAsia="Times New Roman" w:hAnsi="Times New Roman" w:cs="Times New Roman"/>
          <w:sz w:val="28"/>
          <w:szCs w:val="28"/>
          <w:lang w:eastAsia="ru-RU"/>
        </w:rPr>
      </w:pPr>
    </w:p>
    <w:p w:rsidR="00116890" w:rsidRPr="00116890" w:rsidRDefault="00116890" w:rsidP="00116890">
      <w:pPr>
        <w:jc w:val="center"/>
        <w:outlineLvl w:val="0"/>
        <w:rPr>
          <w:rFonts w:ascii="Times New Roman" w:eastAsia="Times New Roman" w:hAnsi="Times New Roman" w:cs="Times New Roman"/>
          <w:sz w:val="28"/>
          <w:szCs w:val="28"/>
          <w:lang w:eastAsia="ru-RU"/>
        </w:rPr>
      </w:pPr>
      <w:r w:rsidRPr="00116890">
        <w:rPr>
          <w:rFonts w:ascii="Times New Roman" w:eastAsia="Times New Roman" w:hAnsi="Times New Roman" w:cs="Times New Roman"/>
          <w:sz w:val="28"/>
          <w:szCs w:val="28"/>
          <w:lang w:eastAsia="ru-RU"/>
        </w:rPr>
        <w:t>ПРЕЗИДЕНТ</w:t>
      </w:r>
    </w:p>
    <w:p w:rsidR="00116890" w:rsidRDefault="00116890" w:rsidP="00116890">
      <w:pPr>
        <w:ind w:firstLine="709"/>
        <w:jc w:val="center"/>
        <w:rPr>
          <w:rFonts w:ascii="Times New Roman" w:eastAsia="Times New Roman" w:hAnsi="Times New Roman" w:cs="Times New Roman"/>
          <w:sz w:val="28"/>
          <w:szCs w:val="28"/>
          <w:lang w:eastAsia="ru-RU"/>
        </w:rPr>
      </w:pPr>
      <w:r w:rsidRPr="00116890">
        <w:rPr>
          <w:rFonts w:ascii="Times New Roman" w:eastAsia="Times New Roman" w:hAnsi="Times New Roman" w:cs="Times New Roman"/>
          <w:sz w:val="28"/>
          <w:szCs w:val="28"/>
          <w:lang w:eastAsia="ru-RU"/>
        </w:rPr>
        <w:t>ПРИДНЕСТРОВСКОЙ МОЛДАВСКОЙ РЕСПУБЛИКИ</w:t>
      </w:r>
    </w:p>
    <w:p w:rsidR="00116890" w:rsidRPr="00116890" w:rsidRDefault="00116890" w:rsidP="00116890">
      <w:pPr>
        <w:ind w:firstLine="709"/>
        <w:jc w:val="center"/>
        <w:rPr>
          <w:rFonts w:ascii="Times New Roman" w:eastAsia="Times New Roman" w:hAnsi="Times New Roman" w:cs="Times New Roman"/>
          <w:b/>
          <w:sz w:val="28"/>
          <w:szCs w:val="28"/>
          <w:lang w:eastAsia="ru-RU"/>
        </w:rPr>
      </w:pPr>
    </w:p>
    <w:p w:rsidR="00487CE3" w:rsidRPr="00FA556F" w:rsidRDefault="0002733D" w:rsidP="00487CE3">
      <w:pPr>
        <w:ind w:firstLine="709"/>
        <w:jc w:val="both"/>
        <w:rPr>
          <w:rFonts w:ascii="Times New Roman" w:eastAsia="Times New Roman" w:hAnsi="Times New Roman" w:cs="Times New Roman"/>
          <w:bCs/>
          <w:color w:val="000000"/>
          <w:sz w:val="28"/>
          <w:szCs w:val="28"/>
          <w:shd w:val="clear" w:color="auto" w:fill="FFFFFF"/>
          <w:lang w:eastAsia="ru-RU"/>
        </w:rPr>
      </w:pPr>
      <w:r w:rsidRPr="00FA556F">
        <w:rPr>
          <w:rFonts w:ascii="Times New Roman" w:eastAsia="Times New Roman" w:hAnsi="Times New Roman" w:cs="Times New Roman"/>
          <w:b/>
          <w:bCs/>
          <w:color w:val="000000"/>
          <w:sz w:val="28"/>
          <w:szCs w:val="28"/>
          <w:shd w:val="clear" w:color="auto" w:fill="FFFFFF"/>
          <w:lang w:eastAsia="ru-RU"/>
        </w:rPr>
        <w:t xml:space="preserve">Статья 1. </w:t>
      </w:r>
      <w:r w:rsidR="00A21424" w:rsidRPr="00FA556F">
        <w:rPr>
          <w:rFonts w:ascii="Times New Roman" w:eastAsia="Times New Roman" w:hAnsi="Times New Roman" w:cs="Times New Roman"/>
          <w:bCs/>
          <w:color w:val="000000"/>
          <w:sz w:val="28"/>
          <w:szCs w:val="28"/>
          <w:shd w:val="clear" w:color="auto" w:fill="FFFFFF"/>
          <w:lang w:eastAsia="ru-RU"/>
        </w:rPr>
        <w:t xml:space="preserve">Утвердить </w:t>
      </w:r>
      <w:r w:rsidR="00FB5288">
        <w:rPr>
          <w:rFonts w:ascii="Times New Roman" w:eastAsia="Times New Roman" w:hAnsi="Times New Roman" w:cs="Times New Roman"/>
          <w:bCs/>
          <w:color w:val="000000"/>
          <w:sz w:val="28"/>
          <w:szCs w:val="28"/>
          <w:shd w:val="clear" w:color="auto" w:fill="FFFFFF"/>
          <w:lang w:eastAsia="ru-RU"/>
        </w:rPr>
        <w:t>г</w:t>
      </w:r>
      <w:r w:rsidR="00A21424" w:rsidRPr="00FA556F">
        <w:rPr>
          <w:rFonts w:ascii="Times New Roman" w:eastAsia="Times New Roman" w:hAnsi="Times New Roman" w:cs="Times New Roman"/>
          <w:bCs/>
          <w:color w:val="000000"/>
          <w:sz w:val="28"/>
          <w:szCs w:val="28"/>
          <w:shd w:val="clear" w:color="auto" w:fill="FFFFFF"/>
          <w:lang w:eastAsia="ru-RU"/>
        </w:rPr>
        <w:t>осударственную целевую программу восстановления и развития мелиоративного комплекса Приднестровской Молдавск</w:t>
      </w:r>
      <w:r w:rsidR="00F10D5C">
        <w:rPr>
          <w:rFonts w:ascii="Times New Roman" w:eastAsia="Times New Roman" w:hAnsi="Times New Roman" w:cs="Times New Roman"/>
          <w:bCs/>
          <w:color w:val="000000"/>
          <w:sz w:val="28"/>
          <w:szCs w:val="28"/>
          <w:shd w:val="clear" w:color="auto" w:fill="FFFFFF"/>
          <w:lang w:eastAsia="ru-RU"/>
        </w:rPr>
        <w:t>ой Республики на 2022–2026 годы</w:t>
      </w:r>
      <w:r w:rsidR="00A21424" w:rsidRPr="00FA556F">
        <w:rPr>
          <w:rFonts w:ascii="Times New Roman" w:eastAsia="Times New Roman" w:hAnsi="Times New Roman" w:cs="Times New Roman"/>
          <w:bCs/>
          <w:color w:val="000000"/>
          <w:sz w:val="28"/>
          <w:szCs w:val="28"/>
          <w:shd w:val="clear" w:color="auto" w:fill="FFFFFF"/>
          <w:lang w:eastAsia="ru-RU"/>
        </w:rPr>
        <w:t xml:space="preserve"> (прилагается</w:t>
      </w:r>
      <w:r w:rsidR="00487CE3" w:rsidRPr="00FA556F">
        <w:rPr>
          <w:rFonts w:ascii="Times New Roman" w:eastAsia="Times New Roman" w:hAnsi="Times New Roman" w:cs="Times New Roman"/>
          <w:bCs/>
          <w:color w:val="000000"/>
          <w:sz w:val="28"/>
          <w:szCs w:val="28"/>
          <w:shd w:val="clear" w:color="auto" w:fill="FFFFFF"/>
          <w:lang w:eastAsia="ru-RU"/>
        </w:rPr>
        <w:t>).</w:t>
      </w:r>
    </w:p>
    <w:p w:rsidR="00487CE3" w:rsidRPr="00FA556F" w:rsidRDefault="00487CE3" w:rsidP="00487CE3">
      <w:pPr>
        <w:ind w:firstLine="709"/>
        <w:jc w:val="both"/>
        <w:rPr>
          <w:rFonts w:ascii="Times New Roman" w:eastAsia="Times New Roman" w:hAnsi="Times New Roman" w:cs="Times New Roman"/>
          <w:bCs/>
          <w:color w:val="000000"/>
          <w:sz w:val="28"/>
          <w:szCs w:val="28"/>
          <w:shd w:val="clear" w:color="auto" w:fill="FFFFFF"/>
          <w:lang w:eastAsia="ru-RU"/>
        </w:rPr>
      </w:pPr>
    </w:p>
    <w:p w:rsidR="0002733D" w:rsidRPr="00FA556F" w:rsidRDefault="0002733D" w:rsidP="0002733D">
      <w:pPr>
        <w:ind w:firstLine="709"/>
        <w:jc w:val="both"/>
        <w:rPr>
          <w:rFonts w:ascii="Times New Roman" w:eastAsia="Calibri" w:hAnsi="Times New Roman" w:cs="Times New Roman"/>
          <w:sz w:val="28"/>
          <w:szCs w:val="28"/>
          <w:lang w:eastAsia="ru-RU"/>
        </w:rPr>
      </w:pPr>
      <w:r w:rsidRPr="00FA556F">
        <w:rPr>
          <w:rFonts w:ascii="Times New Roman" w:eastAsia="Times New Roman" w:hAnsi="Times New Roman" w:cs="Times New Roman"/>
          <w:b/>
          <w:bCs/>
          <w:color w:val="000000"/>
          <w:sz w:val="28"/>
          <w:szCs w:val="28"/>
          <w:shd w:val="clear" w:color="auto" w:fill="FFFFFF"/>
          <w:lang w:eastAsia="ru-RU"/>
        </w:rPr>
        <w:t xml:space="preserve">Статья 2. </w:t>
      </w:r>
      <w:r w:rsidRPr="00FA556F">
        <w:rPr>
          <w:rFonts w:ascii="Times New Roman" w:eastAsia="Times New Roman" w:hAnsi="Times New Roman" w:cs="Times New Roman"/>
          <w:bCs/>
          <w:color w:val="000000"/>
          <w:sz w:val="28"/>
          <w:szCs w:val="28"/>
          <w:shd w:val="clear" w:color="auto" w:fill="FFFFFF"/>
          <w:lang w:eastAsia="ru-RU"/>
        </w:rPr>
        <w:t>Настоящий Закон вступает в силу со дня, следующего за днем официального опубликования</w:t>
      </w:r>
      <w:r w:rsidRPr="00FA556F">
        <w:rPr>
          <w:rFonts w:ascii="Times New Roman" w:eastAsia="Calibri" w:hAnsi="Times New Roman" w:cs="Times New Roman"/>
          <w:color w:val="000000"/>
          <w:sz w:val="28"/>
          <w:szCs w:val="28"/>
        </w:rPr>
        <w:t>.</w:t>
      </w:r>
    </w:p>
    <w:p w:rsidR="0002733D" w:rsidRPr="00FA556F" w:rsidRDefault="0002733D" w:rsidP="0002733D">
      <w:pPr>
        <w:ind w:firstLine="709"/>
        <w:jc w:val="both"/>
        <w:rPr>
          <w:rFonts w:ascii="Times New Roman" w:eastAsia="Times New Roman" w:hAnsi="Times New Roman" w:cs="Times New Roman"/>
          <w:sz w:val="28"/>
          <w:szCs w:val="28"/>
          <w:lang w:eastAsia="ru-RU"/>
        </w:rPr>
      </w:pPr>
    </w:p>
    <w:p w:rsidR="00A21424" w:rsidRPr="00FA556F" w:rsidRDefault="00A21424">
      <w:pPr>
        <w:rPr>
          <w:rFonts w:ascii="Times New Roman" w:hAnsi="Times New Roman" w:cs="Times New Roman"/>
        </w:rPr>
      </w:pPr>
      <w:r w:rsidRPr="00FA556F">
        <w:rPr>
          <w:rFonts w:ascii="Times New Roman" w:hAnsi="Times New Roman" w:cs="Times New Roman"/>
        </w:rPr>
        <w:br w:type="page"/>
      </w:r>
    </w:p>
    <w:p w:rsidR="00074634" w:rsidRPr="00646972" w:rsidRDefault="00074634" w:rsidP="00074634">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lastRenderedPageBreak/>
        <w:t xml:space="preserve">-- </w:t>
      </w:r>
      <w:r>
        <w:rPr>
          <w:rFonts w:ascii="Times New Roman" w:eastAsia="Times New Roman" w:hAnsi="Times New Roman" w:cs="Times New Roman"/>
          <w:b/>
          <w:i/>
          <w:sz w:val="24"/>
          <w:szCs w:val="24"/>
          <w:lang w:eastAsia="ru-RU"/>
        </w:rPr>
        <w:t>Таблица Паспорта с изменением (Закон № 382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27</w:t>
      </w:r>
      <w:r w:rsidRPr="00646972">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646972">
        <w:rPr>
          <w:rFonts w:ascii="Times New Roman" w:eastAsia="Times New Roman" w:hAnsi="Times New Roman" w:cs="Times New Roman"/>
          <w:b/>
          <w:i/>
          <w:sz w:val="24"/>
          <w:szCs w:val="24"/>
          <w:lang w:eastAsia="ru-RU"/>
        </w:rPr>
        <w:t xml:space="preserve">.22г); </w:t>
      </w:r>
    </w:p>
    <w:p w:rsidR="00074634" w:rsidRPr="00646972" w:rsidRDefault="00074634" w:rsidP="00074634">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вторая пункта 19 раздела 3 с изменениями (Закон № 382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27</w:t>
      </w:r>
      <w:r w:rsidRPr="00646972">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646972">
        <w:rPr>
          <w:rFonts w:ascii="Times New Roman" w:eastAsia="Times New Roman" w:hAnsi="Times New Roman" w:cs="Times New Roman"/>
          <w:b/>
          <w:i/>
          <w:sz w:val="24"/>
          <w:szCs w:val="24"/>
          <w:lang w:eastAsia="ru-RU"/>
        </w:rPr>
        <w:t xml:space="preserve">.22г); </w:t>
      </w:r>
    </w:p>
    <w:p w:rsidR="00074634" w:rsidRPr="00646972" w:rsidRDefault="00074634" w:rsidP="00074634">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Часть </w:t>
      </w:r>
      <w:r>
        <w:rPr>
          <w:rFonts w:ascii="Times New Roman" w:eastAsia="Times New Roman" w:hAnsi="Times New Roman" w:cs="Times New Roman"/>
          <w:b/>
          <w:i/>
          <w:sz w:val="24"/>
          <w:szCs w:val="24"/>
          <w:lang w:eastAsia="ru-RU"/>
        </w:rPr>
        <w:t>первая</w:t>
      </w:r>
      <w:r>
        <w:rPr>
          <w:rFonts w:ascii="Times New Roman" w:eastAsia="Times New Roman" w:hAnsi="Times New Roman" w:cs="Times New Roman"/>
          <w:b/>
          <w:i/>
          <w:sz w:val="24"/>
          <w:szCs w:val="24"/>
          <w:lang w:eastAsia="ru-RU"/>
        </w:rPr>
        <w:t xml:space="preserve"> пункта </w:t>
      </w:r>
      <w:r>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 xml:space="preserve"> раздела 3 с изменени</w:t>
      </w:r>
      <w:r>
        <w:rPr>
          <w:rFonts w:ascii="Times New Roman" w:eastAsia="Times New Roman" w:hAnsi="Times New Roman" w:cs="Times New Roman"/>
          <w:b/>
          <w:i/>
          <w:sz w:val="24"/>
          <w:szCs w:val="24"/>
          <w:lang w:eastAsia="ru-RU"/>
        </w:rPr>
        <w:t>е</w:t>
      </w:r>
      <w:r>
        <w:rPr>
          <w:rFonts w:ascii="Times New Roman" w:eastAsia="Times New Roman" w:hAnsi="Times New Roman" w:cs="Times New Roman"/>
          <w:b/>
          <w:i/>
          <w:sz w:val="24"/>
          <w:szCs w:val="24"/>
          <w:lang w:eastAsia="ru-RU"/>
        </w:rPr>
        <w:t>м (Закон № 382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27</w:t>
      </w:r>
      <w:r w:rsidRPr="00646972">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646972">
        <w:rPr>
          <w:rFonts w:ascii="Times New Roman" w:eastAsia="Times New Roman" w:hAnsi="Times New Roman" w:cs="Times New Roman"/>
          <w:b/>
          <w:i/>
          <w:sz w:val="24"/>
          <w:szCs w:val="24"/>
          <w:lang w:eastAsia="ru-RU"/>
        </w:rPr>
        <w:t xml:space="preserve">.22г); </w:t>
      </w:r>
    </w:p>
    <w:p w:rsidR="00074634" w:rsidRPr="00646972" w:rsidRDefault="00074634" w:rsidP="00074634">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w:t>
      </w:r>
      <w:r>
        <w:rPr>
          <w:rFonts w:ascii="Times New Roman" w:eastAsia="Times New Roman" w:hAnsi="Times New Roman" w:cs="Times New Roman"/>
          <w:b/>
          <w:i/>
          <w:sz w:val="24"/>
          <w:szCs w:val="24"/>
          <w:lang w:eastAsia="ru-RU"/>
        </w:rPr>
        <w:t>ункт 2</w:t>
      </w:r>
      <w:r>
        <w:rPr>
          <w:rFonts w:ascii="Times New Roman" w:eastAsia="Times New Roman" w:hAnsi="Times New Roman" w:cs="Times New Roman"/>
          <w:b/>
          <w:i/>
          <w:sz w:val="24"/>
          <w:szCs w:val="24"/>
          <w:lang w:eastAsia="ru-RU"/>
        </w:rPr>
        <w:t>2</w:t>
      </w:r>
      <w:r>
        <w:rPr>
          <w:rFonts w:ascii="Times New Roman" w:eastAsia="Times New Roman" w:hAnsi="Times New Roman" w:cs="Times New Roman"/>
          <w:b/>
          <w:i/>
          <w:sz w:val="24"/>
          <w:szCs w:val="24"/>
          <w:lang w:eastAsia="ru-RU"/>
        </w:rPr>
        <w:t xml:space="preserve"> раздела 3 </w:t>
      </w:r>
      <w:r>
        <w:rPr>
          <w:rFonts w:ascii="Times New Roman" w:eastAsia="Times New Roman" w:hAnsi="Times New Roman" w:cs="Times New Roman"/>
          <w:b/>
          <w:i/>
          <w:sz w:val="24"/>
          <w:szCs w:val="24"/>
          <w:lang w:eastAsia="ru-RU"/>
        </w:rPr>
        <w:t xml:space="preserve">в </w:t>
      </w:r>
      <w:r w:rsidRPr="00551359">
        <w:rPr>
          <w:rFonts w:ascii="Times New Roman" w:eastAsia="Times New Roman" w:hAnsi="Times New Roman" w:cs="Times New Roman"/>
          <w:b/>
          <w:i/>
          <w:color w:val="70AD47" w:themeColor="accent6"/>
          <w:sz w:val="24"/>
          <w:szCs w:val="24"/>
          <w:lang w:eastAsia="ru-RU"/>
        </w:rPr>
        <w:t>новой</w:t>
      </w:r>
      <w:r>
        <w:rPr>
          <w:rFonts w:ascii="Times New Roman" w:eastAsia="Times New Roman" w:hAnsi="Times New Roman" w:cs="Times New Roman"/>
          <w:b/>
          <w:i/>
          <w:sz w:val="24"/>
          <w:szCs w:val="24"/>
          <w:lang w:eastAsia="ru-RU"/>
        </w:rPr>
        <w:t xml:space="preserve"> редакции</w:t>
      </w:r>
      <w:r>
        <w:rPr>
          <w:rFonts w:ascii="Times New Roman" w:eastAsia="Times New Roman" w:hAnsi="Times New Roman" w:cs="Times New Roman"/>
          <w:b/>
          <w:i/>
          <w:sz w:val="24"/>
          <w:szCs w:val="24"/>
          <w:lang w:eastAsia="ru-RU"/>
        </w:rPr>
        <w:t xml:space="preserve"> (Закон № 382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27</w:t>
      </w:r>
      <w:r w:rsidRPr="00646972">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646972">
        <w:rPr>
          <w:rFonts w:ascii="Times New Roman" w:eastAsia="Times New Roman" w:hAnsi="Times New Roman" w:cs="Times New Roman"/>
          <w:b/>
          <w:i/>
          <w:sz w:val="24"/>
          <w:szCs w:val="24"/>
          <w:lang w:eastAsia="ru-RU"/>
        </w:rPr>
        <w:t xml:space="preserve">.22г); </w:t>
      </w:r>
    </w:p>
    <w:p w:rsidR="00B26EB4" w:rsidRPr="00646972" w:rsidRDefault="00B26EB4" w:rsidP="00B26EB4">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xml:space="preserve">-- </w:t>
      </w:r>
      <w:bookmarkStart w:id="0" w:name="_GoBack"/>
      <w:bookmarkEnd w:id="0"/>
      <w:r w:rsidR="00955F1F">
        <w:rPr>
          <w:rFonts w:ascii="Times New Roman" w:eastAsia="Times New Roman" w:hAnsi="Times New Roman" w:cs="Times New Roman"/>
          <w:b/>
          <w:i/>
          <w:sz w:val="24"/>
          <w:szCs w:val="24"/>
          <w:lang w:eastAsia="ru-RU"/>
        </w:rPr>
        <w:t>Подпункт,</w:t>
      </w:r>
      <w:r>
        <w:rPr>
          <w:rFonts w:ascii="Times New Roman" w:eastAsia="Times New Roman" w:hAnsi="Times New Roman" w:cs="Times New Roman"/>
          <w:b/>
          <w:i/>
          <w:sz w:val="24"/>
          <w:szCs w:val="24"/>
          <w:lang w:eastAsia="ru-RU"/>
        </w:rPr>
        <w:t xml:space="preserve"> а) ч</w:t>
      </w:r>
      <w:r>
        <w:rPr>
          <w:rFonts w:ascii="Times New Roman" w:eastAsia="Times New Roman" w:hAnsi="Times New Roman" w:cs="Times New Roman"/>
          <w:b/>
          <w:i/>
          <w:sz w:val="24"/>
          <w:szCs w:val="24"/>
          <w:lang w:eastAsia="ru-RU"/>
        </w:rPr>
        <w:t>аст</w:t>
      </w:r>
      <w:r>
        <w:rPr>
          <w:rFonts w:ascii="Times New Roman" w:eastAsia="Times New Roman" w:hAnsi="Times New Roman" w:cs="Times New Roman"/>
          <w:b/>
          <w:i/>
          <w:sz w:val="24"/>
          <w:szCs w:val="24"/>
          <w:lang w:eastAsia="ru-RU"/>
        </w:rPr>
        <w:t>и</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второй</w:t>
      </w:r>
      <w:r>
        <w:rPr>
          <w:rFonts w:ascii="Times New Roman" w:eastAsia="Times New Roman" w:hAnsi="Times New Roman" w:cs="Times New Roman"/>
          <w:b/>
          <w:i/>
          <w:sz w:val="24"/>
          <w:szCs w:val="24"/>
          <w:lang w:eastAsia="ru-RU"/>
        </w:rPr>
        <w:t xml:space="preserve"> пункта </w:t>
      </w:r>
      <w:r>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 xml:space="preserve">2 раздела </w:t>
      </w:r>
      <w:r>
        <w:rPr>
          <w:rFonts w:ascii="Times New Roman" w:eastAsia="Times New Roman" w:hAnsi="Times New Roman" w:cs="Times New Roman"/>
          <w:b/>
          <w:i/>
          <w:sz w:val="24"/>
          <w:szCs w:val="24"/>
          <w:lang w:eastAsia="ru-RU"/>
        </w:rPr>
        <w:t>6</w:t>
      </w:r>
      <w:r>
        <w:rPr>
          <w:rFonts w:ascii="Times New Roman" w:eastAsia="Times New Roman" w:hAnsi="Times New Roman" w:cs="Times New Roman"/>
          <w:b/>
          <w:i/>
          <w:sz w:val="24"/>
          <w:szCs w:val="24"/>
          <w:lang w:eastAsia="ru-RU"/>
        </w:rPr>
        <w:t xml:space="preserve"> с изменением (Закон № 382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27</w:t>
      </w:r>
      <w:r w:rsidRPr="00646972">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t>2</w:t>
      </w:r>
      <w:r w:rsidRPr="00646972">
        <w:rPr>
          <w:rFonts w:ascii="Times New Roman" w:eastAsia="Times New Roman" w:hAnsi="Times New Roman" w:cs="Times New Roman"/>
          <w:b/>
          <w:i/>
          <w:sz w:val="24"/>
          <w:szCs w:val="24"/>
          <w:lang w:eastAsia="ru-RU"/>
        </w:rPr>
        <w:t xml:space="preserve">.22г); </w:t>
      </w:r>
    </w:p>
    <w:p w:rsidR="00646972" w:rsidRPr="00646972" w:rsidRDefault="00646972" w:rsidP="00646972">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35</w:t>
      </w:r>
      <w:r w:rsidRPr="00646972">
        <w:rPr>
          <w:rFonts w:ascii="Times New Roman" w:eastAsia="Times New Roman" w:hAnsi="Times New Roman" w:cs="Times New Roman"/>
          <w:b/>
          <w:i/>
          <w:sz w:val="24"/>
          <w:szCs w:val="24"/>
          <w:lang w:eastAsia="ru-RU"/>
        </w:rPr>
        <w:t xml:space="preserve"> раздела </w:t>
      </w:r>
      <w:r>
        <w:rPr>
          <w:rFonts w:ascii="Times New Roman" w:eastAsia="Times New Roman" w:hAnsi="Times New Roman" w:cs="Times New Roman"/>
          <w:b/>
          <w:i/>
          <w:sz w:val="24"/>
          <w:szCs w:val="24"/>
          <w:lang w:eastAsia="ru-RU"/>
        </w:rPr>
        <w:t>8</w:t>
      </w:r>
      <w:r w:rsidRPr="00646972">
        <w:rPr>
          <w:rFonts w:ascii="Times New Roman" w:eastAsia="Times New Roman" w:hAnsi="Times New Roman" w:cs="Times New Roman"/>
          <w:b/>
          <w:i/>
          <w:sz w:val="24"/>
          <w:szCs w:val="24"/>
          <w:lang w:eastAsia="ru-RU"/>
        </w:rPr>
        <w:t xml:space="preserve"> Приложения </w:t>
      </w:r>
      <w:r w:rsidRPr="00646972">
        <w:rPr>
          <w:rFonts w:ascii="Times New Roman" w:eastAsia="Times New Roman" w:hAnsi="Times New Roman" w:cs="Times New Roman"/>
          <w:b/>
          <w:i/>
          <w:color w:val="70AD47"/>
          <w:sz w:val="24"/>
          <w:szCs w:val="24"/>
          <w:lang w:eastAsia="ru-RU"/>
        </w:rPr>
        <w:t xml:space="preserve">в новой редакции </w:t>
      </w:r>
      <w:r>
        <w:rPr>
          <w:rFonts w:ascii="Times New Roman" w:eastAsia="Times New Roman" w:hAnsi="Times New Roman" w:cs="Times New Roman"/>
          <w:b/>
          <w:i/>
          <w:sz w:val="24"/>
          <w:szCs w:val="24"/>
          <w:lang w:eastAsia="ru-RU"/>
        </w:rPr>
        <w:t>(Закон № 302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Pr="00646972">
        <w:rPr>
          <w:rFonts w:ascii="Times New Roman" w:eastAsia="Times New Roman" w:hAnsi="Times New Roman" w:cs="Times New Roman"/>
          <w:b/>
          <w:i/>
          <w:sz w:val="24"/>
          <w:szCs w:val="24"/>
          <w:lang w:eastAsia="ru-RU"/>
        </w:rPr>
        <w:t xml:space="preserve"> от 19.10.22г); </w:t>
      </w:r>
    </w:p>
    <w:p w:rsidR="00646972" w:rsidRDefault="00646972" w:rsidP="00646972">
      <w:pPr>
        <w:jc w:val="both"/>
        <w:rPr>
          <w:rFonts w:ascii="Times New Roman" w:eastAsia="Times New Roman" w:hAnsi="Times New Roman" w:cs="Times New Roman"/>
          <w:b/>
          <w:i/>
          <w:sz w:val="24"/>
          <w:szCs w:val="24"/>
          <w:lang w:eastAsia="ru-RU"/>
        </w:rPr>
      </w:pPr>
      <w:r w:rsidRPr="00646972">
        <w:rPr>
          <w:rFonts w:ascii="Times New Roman" w:eastAsia="Times New Roman" w:hAnsi="Times New Roman" w:cs="Times New Roman"/>
          <w:b/>
          <w:i/>
          <w:sz w:val="24"/>
          <w:szCs w:val="24"/>
          <w:lang w:eastAsia="ru-RU"/>
        </w:rPr>
        <w:t>-- Пункт 3</w:t>
      </w:r>
      <w:r>
        <w:rPr>
          <w:rFonts w:ascii="Times New Roman" w:eastAsia="Times New Roman" w:hAnsi="Times New Roman" w:cs="Times New Roman"/>
          <w:b/>
          <w:i/>
          <w:sz w:val="24"/>
          <w:szCs w:val="24"/>
          <w:lang w:eastAsia="ru-RU"/>
        </w:rPr>
        <w:t>7</w:t>
      </w:r>
      <w:r w:rsidRPr="00646972">
        <w:rPr>
          <w:rFonts w:ascii="Times New Roman" w:eastAsia="Times New Roman" w:hAnsi="Times New Roman" w:cs="Times New Roman"/>
          <w:b/>
          <w:i/>
          <w:sz w:val="24"/>
          <w:szCs w:val="24"/>
          <w:lang w:eastAsia="ru-RU"/>
        </w:rPr>
        <w:t xml:space="preserve"> раздела </w:t>
      </w:r>
      <w:r>
        <w:rPr>
          <w:rFonts w:ascii="Times New Roman" w:eastAsia="Times New Roman" w:hAnsi="Times New Roman" w:cs="Times New Roman"/>
          <w:b/>
          <w:i/>
          <w:sz w:val="24"/>
          <w:szCs w:val="24"/>
          <w:lang w:eastAsia="ru-RU"/>
        </w:rPr>
        <w:t>8</w:t>
      </w:r>
      <w:r w:rsidRPr="0064697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Приложения исключен (Закон № 302</w:t>
      </w:r>
      <w:r w:rsidRPr="00646972">
        <w:rPr>
          <w:rFonts w:ascii="Times New Roman" w:eastAsia="Times New Roman" w:hAnsi="Times New Roman" w:cs="Times New Roman"/>
          <w:b/>
          <w:i/>
          <w:sz w:val="24"/>
          <w:szCs w:val="24"/>
          <w:lang w:eastAsia="ru-RU"/>
        </w:rPr>
        <w:t>-ЗИ-</w:t>
      </w:r>
      <w:r w:rsidRPr="00646972">
        <w:rPr>
          <w:rFonts w:ascii="Times New Roman" w:eastAsia="Times New Roman" w:hAnsi="Times New Roman" w:cs="Times New Roman"/>
          <w:b/>
          <w:i/>
          <w:sz w:val="24"/>
          <w:szCs w:val="24"/>
          <w:lang w:val="en-US" w:eastAsia="ru-RU"/>
        </w:rPr>
        <w:t>VII</w:t>
      </w:r>
      <w:r w:rsidR="00772D45">
        <w:rPr>
          <w:rFonts w:ascii="Times New Roman" w:eastAsia="Times New Roman" w:hAnsi="Times New Roman" w:cs="Times New Roman"/>
          <w:b/>
          <w:i/>
          <w:sz w:val="24"/>
          <w:szCs w:val="24"/>
          <w:lang w:eastAsia="ru-RU"/>
        </w:rPr>
        <w:t xml:space="preserve"> от 19.10.22г);</w:t>
      </w:r>
    </w:p>
    <w:p w:rsidR="00772D45" w:rsidRPr="00646972" w:rsidRDefault="00772D45" w:rsidP="00646972">
      <w:pPr>
        <w:jc w:val="both"/>
        <w:rPr>
          <w:rFonts w:ascii="Times New Roman" w:eastAsia="Times New Roman" w:hAnsi="Times New Roman" w:cs="Times New Roman"/>
          <w:b/>
          <w:i/>
          <w:sz w:val="24"/>
          <w:szCs w:val="24"/>
          <w:lang w:eastAsia="ru-RU"/>
        </w:rPr>
      </w:pPr>
    </w:p>
    <w:p w:rsidR="00646972" w:rsidRDefault="00646972" w:rsidP="00A21424">
      <w:pPr>
        <w:keepNext/>
        <w:ind w:left="4962"/>
        <w:jc w:val="both"/>
        <w:outlineLvl w:val="0"/>
        <w:rPr>
          <w:rFonts w:ascii="Times New Roman" w:hAnsi="Times New Roman" w:cs="Times New Roman"/>
          <w:sz w:val="28"/>
          <w:szCs w:val="28"/>
          <w:lang w:eastAsia="zh-CN"/>
        </w:rPr>
      </w:pPr>
    </w:p>
    <w:p w:rsidR="00A21424" w:rsidRPr="00FA556F" w:rsidRDefault="00A21424" w:rsidP="00A21424">
      <w:pPr>
        <w:keepNext/>
        <w:ind w:left="4962"/>
        <w:jc w:val="both"/>
        <w:outlineLvl w:val="0"/>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Приложение к Закону </w:t>
      </w:r>
    </w:p>
    <w:p w:rsidR="00A21424" w:rsidRPr="00FA556F" w:rsidRDefault="00A21424" w:rsidP="00423FF6">
      <w:pPr>
        <w:keepNext/>
        <w:ind w:left="4962"/>
        <w:jc w:val="both"/>
        <w:outlineLvl w:val="0"/>
        <w:rPr>
          <w:rFonts w:ascii="Times New Roman" w:hAnsi="Times New Roman" w:cs="Times New Roman"/>
          <w:sz w:val="28"/>
          <w:szCs w:val="28"/>
        </w:rPr>
      </w:pPr>
      <w:r w:rsidRPr="00FA556F">
        <w:rPr>
          <w:rFonts w:ascii="Times New Roman" w:hAnsi="Times New Roman" w:cs="Times New Roman"/>
          <w:sz w:val="28"/>
          <w:szCs w:val="28"/>
          <w:lang w:eastAsia="zh-CN"/>
        </w:rPr>
        <w:t xml:space="preserve">Приднестровской Молдавской Республики </w:t>
      </w:r>
      <w:r w:rsidRPr="00FA556F">
        <w:rPr>
          <w:rFonts w:ascii="Times New Roman" w:hAnsi="Times New Roman" w:cs="Times New Roman"/>
          <w:sz w:val="28"/>
          <w:szCs w:val="28"/>
        </w:rPr>
        <w:t>«Об утверждении государственной целевой программы восстановления и развития мелиоративного комплекса Приднестровской Молдавской Республики на 2022–2026 годы»</w:t>
      </w:r>
      <w:r w:rsidR="00423FF6">
        <w:rPr>
          <w:rFonts w:ascii="Times New Roman" w:hAnsi="Times New Roman" w:cs="Times New Roman"/>
          <w:sz w:val="28"/>
          <w:szCs w:val="28"/>
        </w:rPr>
        <w:br/>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Государственная целевая программа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восстановления и развития мелиоративного комплекса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Приднестровской Молдавской Республики</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на 2022</w:t>
      </w:r>
      <w:r w:rsidRPr="00F10D5C">
        <w:rPr>
          <w:rFonts w:ascii="Times New Roman" w:hAnsi="Times New Roman" w:cs="Times New Roman"/>
          <w:sz w:val="28"/>
          <w:szCs w:val="28"/>
        </w:rPr>
        <w:t>–</w:t>
      </w:r>
      <w:r w:rsidRPr="00FA556F">
        <w:rPr>
          <w:rFonts w:ascii="Times New Roman" w:hAnsi="Times New Roman" w:cs="Times New Roman"/>
          <w:sz w:val="28"/>
          <w:szCs w:val="28"/>
        </w:rPr>
        <w:t>2026 годы</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Паспорт Программы</w:t>
      </w:r>
    </w:p>
    <w:p w:rsidR="00A21424" w:rsidRPr="00FA556F" w:rsidRDefault="00A21424" w:rsidP="00A21424">
      <w:pPr>
        <w:ind w:firstLine="709"/>
        <w:jc w:val="center"/>
        <w:rPr>
          <w:rFonts w:ascii="Times New Roman" w:hAnsi="Times New Roman" w:cs="Times New Roman"/>
          <w:sz w:val="28"/>
          <w:szCs w:val="28"/>
        </w:rPr>
      </w:pPr>
    </w:p>
    <w:tbl>
      <w:tblPr>
        <w:tblW w:w="9634" w:type="dxa"/>
        <w:tblCellMar>
          <w:top w:w="15" w:type="dxa"/>
          <w:left w:w="15" w:type="dxa"/>
          <w:bottom w:w="15" w:type="dxa"/>
          <w:right w:w="15" w:type="dxa"/>
        </w:tblCellMar>
        <w:tblLook w:val="0000" w:firstRow="0" w:lastRow="0" w:firstColumn="0" w:lastColumn="0" w:noHBand="0" w:noVBand="0"/>
      </w:tblPr>
      <w:tblGrid>
        <w:gridCol w:w="2530"/>
        <w:gridCol w:w="7104"/>
      </w:tblGrid>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Наименование государственной целевой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Государственная целевая программа восстановления и развития мелиоративного комплекса Приднестровской Молдавско</w:t>
            </w:r>
            <w:r w:rsidR="0094156B">
              <w:rPr>
                <w:rFonts w:ascii="Times New Roman" w:hAnsi="Times New Roman" w:cs="Times New Roman"/>
                <w:sz w:val="28"/>
                <w:szCs w:val="28"/>
              </w:rPr>
              <w:t>й Республики на 2022–</w:t>
            </w:r>
            <w:r w:rsidR="00423FF6">
              <w:rPr>
                <w:rFonts w:ascii="Times New Roman" w:hAnsi="Times New Roman" w:cs="Times New Roman"/>
                <w:sz w:val="28"/>
                <w:szCs w:val="28"/>
              </w:rPr>
              <w:t>2026 годы</w:t>
            </w:r>
            <w:r w:rsidRPr="00FA556F">
              <w:rPr>
                <w:rFonts w:ascii="Times New Roman" w:hAnsi="Times New Roman" w:cs="Times New Roman"/>
                <w:sz w:val="28"/>
                <w:szCs w:val="28"/>
              </w:rPr>
              <w:br/>
              <w:t>(далее по те</w:t>
            </w:r>
            <w:r w:rsidR="007B0BAE">
              <w:rPr>
                <w:rFonts w:ascii="Times New Roman" w:hAnsi="Times New Roman" w:cs="Times New Roman"/>
                <w:sz w:val="28"/>
                <w:szCs w:val="28"/>
              </w:rPr>
              <w:t>к</w:t>
            </w:r>
            <w:r w:rsidRPr="00FA556F">
              <w:rPr>
                <w:rFonts w:ascii="Times New Roman" w:hAnsi="Times New Roman" w:cs="Times New Roman"/>
                <w:sz w:val="28"/>
                <w:szCs w:val="28"/>
              </w:rPr>
              <w:t>сту – Программа)</w:t>
            </w:r>
          </w:p>
        </w:tc>
      </w:tr>
      <w:tr w:rsidR="00A21424" w:rsidRPr="00FA556F" w:rsidTr="00D443E7">
        <w:trPr>
          <w:trHeight w:val="207"/>
        </w:trPr>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Государственный</w:t>
            </w:r>
          </w:p>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заказчик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spacing w:beforeAutospacing="1"/>
              <w:ind w:left="-95"/>
              <w:jc w:val="both"/>
              <w:rPr>
                <w:rFonts w:ascii="Times New Roman" w:hAnsi="Times New Roman" w:cs="Times New Roman"/>
                <w:sz w:val="28"/>
                <w:szCs w:val="28"/>
              </w:rPr>
            </w:pPr>
            <w:r w:rsidRPr="00FA556F">
              <w:rPr>
                <w:rFonts w:ascii="Times New Roman" w:hAnsi="Times New Roman" w:cs="Times New Roman"/>
                <w:sz w:val="28"/>
                <w:szCs w:val="28"/>
              </w:rPr>
              <w:t xml:space="preserve">Правительство Приднестровской Молдавской Республики </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Разработчик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 (Министерство сельского хозяйства и природных ресурсов Приднес</w:t>
            </w:r>
            <w:r w:rsidR="0094156B">
              <w:rPr>
                <w:rFonts w:ascii="Times New Roman" w:hAnsi="Times New Roman" w:cs="Times New Roman"/>
                <w:sz w:val="28"/>
                <w:szCs w:val="28"/>
              </w:rPr>
              <w:t>тровской Молдавской Республики)</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Исполнитель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Основание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Закон Приднестровской Молдавской Республики </w:t>
            </w:r>
            <w:r w:rsidRPr="00FA556F">
              <w:rPr>
                <w:rFonts w:ascii="Times New Roman" w:hAnsi="Times New Roman" w:cs="Times New Roman"/>
                <w:sz w:val="28"/>
                <w:szCs w:val="28"/>
                <w:lang w:eastAsia="zh-CN"/>
              </w:rPr>
              <w:br/>
              <w:t>от 30 декабря 2020 года № 234-З-VII «О мелиорации земель в Приднестровской Молд</w:t>
            </w:r>
            <w:r w:rsidR="0094156B">
              <w:rPr>
                <w:rFonts w:ascii="Times New Roman" w:hAnsi="Times New Roman" w:cs="Times New Roman"/>
                <w:sz w:val="28"/>
                <w:szCs w:val="28"/>
                <w:lang w:eastAsia="zh-CN"/>
              </w:rPr>
              <w:t>авской Республике» (САЗ 21-1,1)</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Сроки реализации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2022</w:t>
            </w:r>
            <w:r w:rsidRPr="00FA556F">
              <w:rPr>
                <w:rFonts w:ascii="Times New Roman" w:hAnsi="Times New Roman" w:cs="Times New Roman"/>
                <w:sz w:val="28"/>
                <w:szCs w:val="28"/>
                <w:lang w:val="en-US"/>
              </w:rPr>
              <w:t>–</w:t>
            </w:r>
            <w:r w:rsidRPr="00FA556F">
              <w:rPr>
                <w:rFonts w:ascii="Times New Roman" w:hAnsi="Times New Roman" w:cs="Times New Roman"/>
                <w:sz w:val="28"/>
                <w:szCs w:val="28"/>
              </w:rPr>
              <w:t>2026 годы</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Объемы и источники финансирования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C04087">
            <w:pPr>
              <w:shd w:val="clear" w:color="auto" w:fill="FFFFFF"/>
              <w:ind w:left="-95"/>
              <w:jc w:val="both"/>
              <w:rPr>
                <w:rFonts w:ascii="Times New Roman" w:hAnsi="Times New Roman" w:cs="Times New Roman"/>
                <w:sz w:val="28"/>
                <w:szCs w:val="28"/>
              </w:rPr>
            </w:pPr>
            <w:r w:rsidRPr="00FA556F">
              <w:rPr>
                <w:rFonts w:ascii="Times New Roman" w:hAnsi="Times New Roman" w:cs="Times New Roman"/>
                <w:sz w:val="28"/>
                <w:szCs w:val="28"/>
              </w:rPr>
              <w:t xml:space="preserve">Объем финансирования на реализацию мероприятий, предусмотренных Программой, составляет </w:t>
            </w:r>
            <w:r w:rsidR="0094156B">
              <w:rPr>
                <w:rFonts w:ascii="Times New Roman" w:hAnsi="Times New Roman" w:cs="Times New Roman"/>
                <w:sz w:val="28"/>
                <w:szCs w:val="28"/>
              </w:rPr>
              <w:br/>
            </w:r>
            <w:r w:rsidR="00C04087">
              <w:rPr>
                <w:rFonts w:ascii="Times New Roman" w:hAnsi="Times New Roman" w:cs="Times New Roman"/>
                <w:sz w:val="28"/>
                <w:szCs w:val="28"/>
              </w:rPr>
              <w:t>15</w:t>
            </w:r>
            <w:r w:rsidRPr="00FA556F">
              <w:rPr>
                <w:rFonts w:ascii="Times New Roman" w:hAnsi="Times New Roman" w:cs="Times New Roman"/>
                <w:sz w:val="28"/>
                <w:szCs w:val="28"/>
              </w:rPr>
              <w:t>2</w:t>
            </w:r>
            <w:r w:rsidR="00C04087">
              <w:rPr>
                <w:rFonts w:ascii="Times New Roman" w:hAnsi="Times New Roman" w:cs="Times New Roman"/>
                <w:sz w:val="28"/>
                <w:szCs w:val="28"/>
              </w:rPr>
              <w:t> 921 8</w:t>
            </w:r>
            <w:r w:rsidRPr="00FA556F">
              <w:rPr>
                <w:rFonts w:ascii="Times New Roman" w:hAnsi="Times New Roman" w:cs="Times New Roman"/>
                <w:sz w:val="28"/>
                <w:szCs w:val="28"/>
              </w:rPr>
              <w:t>04 рубля Придне</w:t>
            </w:r>
            <w:r w:rsidR="0094156B">
              <w:rPr>
                <w:rFonts w:ascii="Times New Roman" w:hAnsi="Times New Roman" w:cs="Times New Roman"/>
                <w:sz w:val="28"/>
                <w:szCs w:val="28"/>
              </w:rPr>
              <w:t xml:space="preserve">стровской Молдавской Республики. </w:t>
            </w:r>
            <w:r w:rsidRPr="00FA556F">
              <w:rPr>
                <w:rFonts w:ascii="Times New Roman" w:hAnsi="Times New Roman" w:cs="Times New Roman"/>
                <w:sz w:val="28"/>
                <w:szCs w:val="28"/>
              </w:rPr>
              <w:t>Источники финансирования – Фонд развития мелиоративного комплекса Приднестровской Молдавской Республики в объемах бюджетного финансирования смет доходов и расходов Фонда на соответствующий финансовый год, а также иные, не запрещенные законодательством Приднестровской Молдавской Респ</w:t>
            </w:r>
            <w:r w:rsidR="0094156B">
              <w:rPr>
                <w:rFonts w:ascii="Times New Roman" w:hAnsi="Times New Roman" w:cs="Times New Roman"/>
                <w:sz w:val="28"/>
                <w:szCs w:val="28"/>
              </w:rPr>
              <w:t>ублики источники финансирования</w:t>
            </w:r>
            <w:r w:rsidRPr="00FA556F">
              <w:rPr>
                <w:rFonts w:ascii="Times New Roman" w:hAnsi="Times New Roman" w:cs="Times New Roman"/>
                <w:sz w:val="28"/>
                <w:szCs w:val="28"/>
              </w:rPr>
              <w:t xml:space="preserve"> </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Цель и задачи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0A7063" w:rsidP="00A336C3">
            <w:pPr>
              <w:ind w:left="-95"/>
              <w:jc w:val="both"/>
              <w:rPr>
                <w:rFonts w:ascii="Times New Roman" w:hAnsi="Times New Roman" w:cs="Times New Roman"/>
                <w:sz w:val="28"/>
                <w:szCs w:val="28"/>
                <w:lang w:eastAsia="zh-CN"/>
              </w:rPr>
            </w:pPr>
            <w:r>
              <w:rPr>
                <w:rFonts w:ascii="Times New Roman" w:hAnsi="Times New Roman" w:cs="Times New Roman"/>
                <w:sz w:val="28"/>
                <w:szCs w:val="28"/>
                <w:lang w:eastAsia="zh-CN"/>
              </w:rPr>
              <w:t>Цель П</w:t>
            </w:r>
            <w:r w:rsidR="00A21424" w:rsidRPr="00FA556F">
              <w:rPr>
                <w:rFonts w:ascii="Times New Roman" w:hAnsi="Times New Roman" w:cs="Times New Roman"/>
                <w:sz w:val="28"/>
                <w:szCs w:val="28"/>
                <w:lang w:eastAsia="zh-CN"/>
              </w:rPr>
              <w:t>рограммы – обеспечение устойчивого воспроизводст</w:t>
            </w:r>
            <w:r w:rsidR="007B0BAE">
              <w:rPr>
                <w:rFonts w:ascii="Times New Roman" w:hAnsi="Times New Roman" w:cs="Times New Roman"/>
                <w:sz w:val="28"/>
                <w:szCs w:val="28"/>
                <w:lang w:eastAsia="zh-CN"/>
              </w:rPr>
              <w:t>ва плодородия земель и получение</w:t>
            </w:r>
            <w:r w:rsidR="00A21424" w:rsidRPr="00FA556F">
              <w:rPr>
                <w:rFonts w:ascii="Times New Roman" w:hAnsi="Times New Roman" w:cs="Times New Roman"/>
                <w:sz w:val="28"/>
                <w:szCs w:val="28"/>
                <w:lang w:eastAsia="zh-CN"/>
              </w:rPr>
              <w:t xml:space="preserve"> высоких урожаев возделываемых сельскохозяйственных культур посредством разрешения задач</w:t>
            </w:r>
            <w:r w:rsidR="0094156B">
              <w:rPr>
                <w:rFonts w:ascii="Times New Roman" w:hAnsi="Times New Roman" w:cs="Times New Roman"/>
                <w:sz w:val="28"/>
                <w:szCs w:val="28"/>
                <w:lang w:eastAsia="zh-CN"/>
              </w:rPr>
              <w:t>,</w:t>
            </w:r>
            <w:r w:rsidR="00A21424" w:rsidRPr="00FA556F">
              <w:rPr>
                <w:rFonts w:ascii="Times New Roman" w:hAnsi="Times New Roman" w:cs="Times New Roman"/>
                <w:sz w:val="28"/>
                <w:szCs w:val="28"/>
                <w:lang w:eastAsia="zh-CN"/>
              </w:rPr>
              <w:t xml:space="preserve"> обеспечивающих возможность проведения мелиоративных мероприятий, направленных на удовлетворение потребностей сельскохозяйственных товаропроизводителей в водны</w:t>
            </w:r>
            <w:r w:rsidR="0094156B">
              <w:rPr>
                <w:rFonts w:ascii="Times New Roman" w:hAnsi="Times New Roman" w:cs="Times New Roman"/>
                <w:sz w:val="28"/>
                <w:szCs w:val="28"/>
                <w:lang w:eastAsia="zh-CN"/>
              </w:rPr>
              <w:t>х и иных мелиоративных ресурсах</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Основные мероприятия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Основные мероприятия Программы направлены на проведение работ по восстановлению и реконструкции объектов мелиоративного комплекса Приднестровской Молдавской Республики</w:t>
            </w:r>
            <w:r w:rsidR="0094156B">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 в том числе и мероприятия </w:t>
            </w:r>
            <w:r w:rsidR="00A336C3" w:rsidRPr="00FA556F">
              <w:rPr>
                <w:rFonts w:ascii="Times New Roman" w:hAnsi="Times New Roman" w:cs="Times New Roman"/>
                <w:sz w:val="28"/>
                <w:szCs w:val="28"/>
                <w:lang w:eastAsia="zh-CN"/>
              </w:rPr>
              <w:br/>
            </w:r>
            <w:r w:rsidRPr="00FA556F">
              <w:rPr>
                <w:rFonts w:ascii="Times New Roman" w:hAnsi="Times New Roman" w:cs="Times New Roman"/>
                <w:sz w:val="28"/>
                <w:szCs w:val="28"/>
                <w:lang w:eastAsia="zh-CN"/>
              </w:rPr>
              <w:t>по приобретению оборудования и материалов для осуществления у</w:t>
            </w:r>
            <w:r w:rsidR="0094156B">
              <w:rPr>
                <w:rFonts w:ascii="Times New Roman" w:hAnsi="Times New Roman" w:cs="Times New Roman"/>
                <w:sz w:val="28"/>
                <w:szCs w:val="28"/>
                <w:lang w:eastAsia="zh-CN"/>
              </w:rPr>
              <w:t>каз</w:t>
            </w:r>
            <w:r w:rsidR="00BB5485">
              <w:rPr>
                <w:rFonts w:ascii="Times New Roman" w:hAnsi="Times New Roman" w:cs="Times New Roman"/>
                <w:sz w:val="28"/>
                <w:szCs w:val="28"/>
                <w:lang w:eastAsia="zh-CN"/>
              </w:rPr>
              <w:t>ан</w:t>
            </w:r>
            <w:r w:rsidR="0094156B">
              <w:rPr>
                <w:rFonts w:ascii="Times New Roman" w:hAnsi="Times New Roman" w:cs="Times New Roman"/>
                <w:sz w:val="28"/>
                <w:szCs w:val="28"/>
                <w:lang w:eastAsia="zh-CN"/>
              </w:rPr>
              <w:t>ных работ</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Ожидаемые р</w:t>
            </w:r>
            <w:r w:rsidR="007B0BAE">
              <w:rPr>
                <w:rFonts w:ascii="Times New Roman" w:hAnsi="Times New Roman" w:cs="Times New Roman"/>
                <w:sz w:val="28"/>
                <w:szCs w:val="28"/>
                <w:lang w:eastAsia="zh-CN"/>
              </w:rPr>
              <w:t>езультаты реализации мероприятий</w:t>
            </w:r>
            <w:r w:rsidRPr="00FA556F">
              <w:rPr>
                <w:rFonts w:ascii="Times New Roman" w:hAnsi="Times New Roman" w:cs="Times New Roman"/>
                <w:sz w:val="28"/>
                <w:szCs w:val="28"/>
                <w:lang w:eastAsia="zh-CN"/>
              </w:rPr>
              <w:t xml:space="preserve">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Основными </w:t>
            </w:r>
            <w:r w:rsidR="0094156B">
              <w:rPr>
                <w:rFonts w:ascii="Times New Roman" w:hAnsi="Times New Roman" w:cs="Times New Roman"/>
                <w:sz w:val="28"/>
                <w:szCs w:val="28"/>
                <w:lang w:eastAsia="zh-CN"/>
              </w:rPr>
              <w:t xml:space="preserve">ожидаемыми </w:t>
            </w:r>
            <w:r w:rsidRPr="00FA556F">
              <w:rPr>
                <w:rFonts w:ascii="Times New Roman" w:hAnsi="Times New Roman" w:cs="Times New Roman"/>
                <w:sz w:val="28"/>
                <w:szCs w:val="28"/>
                <w:lang w:eastAsia="zh-CN"/>
              </w:rPr>
              <w:t>результатами</w:t>
            </w:r>
            <w:r w:rsidR="0094156B">
              <w:rPr>
                <w:rFonts w:ascii="Times New Roman" w:hAnsi="Times New Roman" w:cs="Times New Roman"/>
                <w:sz w:val="28"/>
                <w:szCs w:val="28"/>
                <w:lang w:eastAsia="zh-CN"/>
              </w:rPr>
              <w:t xml:space="preserve"> реализации мероприятий</w:t>
            </w:r>
            <w:r w:rsidRPr="00FA556F">
              <w:rPr>
                <w:rFonts w:ascii="Times New Roman" w:hAnsi="Times New Roman" w:cs="Times New Roman"/>
                <w:sz w:val="28"/>
                <w:szCs w:val="28"/>
                <w:lang w:eastAsia="zh-CN"/>
              </w:rPr>
              <w:t xml:space="preserve"> Программы являются:</w:t>
            </w:r>
          </w:p>
          <w:p w:rsidR="00A21424" w:rsidRPr="00FA556F" w:rsidRDefault="00A21424" w:rsidP="00A336C3">
            <w:pPr>
              <w:pStyle w:val="a5"/>
              <w:spacing w:after="0" w:line="240" w:lineRule="auto"/>
              <w:ind w:left="-95"/>
              <w:jc w:val="both"/>
              <w:rPr>
                <w:rFonts w:ascii="Times New Roman" w:hAnsi="Times New Roman"/>
                <w:sz w:val="28"/>
                <w:szCs w:val="28"/>
                <w:lang w:eastAsia="zh-CN"/>
              </w:rPr>
            </w:pPr>
            <w:r w:rsidRPr="00F10D5C">
              <w:rPr>
                <w:rFonts w:ascii="Times New Roman" w:hAnsi="Times New Roman"/>
                <w:sz w:val="28"/>
                <w:szCs w:val="28"/>
                <w:lang w:eastAsia="zh-CN"/>
              </w:rPr>
              <w:t xml:space="preserve">1) </w:t>
            </w:r>
            <w:r w:rsidRPr="00FA556F">
              <w:rPr>
                <w:rFonts w:ascii="Times New Roman" w:hAnsi="Times New Roman"/>
                <w:sz w:val="28"/>
                <w:szCs w:val="28"/>
                <w:lang w:eastAsia="zh-CN"/>
              </w:rPr>
              <w:t xml:space="preserve">увеличение площади орошаемых земель; </w:t>
            </w:r>
          </w:p>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2) предотвращение выбытия площадей </w:t>
            </w:r>
            <w:r w:rsidR="0094156B" w:rsidRPr="00FA556F">
              <w:rPr>
                <w:rFonts w:ascii="Times New Roman" w:hAnsi="Times New Roman" w:cs="Times New Roman"/>
                <w:sz w:val="28"/>
                <w:szCs w:val="28"/>
                <w:lang w:eastAsia="zh-CN"/>
              </w:rPr>
              <w:t xml:space="preserve">орошаемых </w:t>
            </w:r>
            <w:r w:rsidRPr="00FA556F">
              <w:rPr>
                <w:rFonts w:ascii="Times New Roman" w:hAnsi="Times New Roman" w:cs="Times New Roman"/>
                <w:sz w:val="28"/>
                <w:szCs w:val="28"/>
                <w:lang w:eastAsia="zh-CN"/>
              </w:rPr>
              <w:t xml:space="preserve">земельных участков; </w:t>
            </w:r>
          </w:p>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3) обеспечение возможности эффективной эксплуатации восстановленных и реконструированных объектов мелиоративного комплекса;</w:t>
            </w:r>
          </w:p>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4) повышение надежности и качества предоставляемых услуг по мелиорации земель в Приднестровской Молдавской Республик</w:t>
            </w:r>
            <w:r w:rsidR="0094156B">
              <w:rPr>
                <w:rFonts w:ascii="Times New Roman" w:hAnsi="Times New Roman" w:cs="Times New Roman"/>
                <w:sz w:val="28"/>
                <w:szCs w:val="28"/>
                <w:lang w:eastAsia="zh-CN"/>
              </w:rPr>
              <w:t>е (водоснабжению)</w:t>
            </w:r>
          </w:p>
        </w:tc>
      </w:tr>
    </w:tbl>
    <w:p w:rsidR="00A21424" w:rsidRPr="00FA556F" w:rsidRDefault="00A21424" w:rsidP="00A21424">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 xml:space="preserve"> </w:t>
      </w:r>
    </w:p>
    <w:p w:rsidR="00A21424" w:rsidRPr="00FA556F" w:rsidRDefault="00A21424" w:rsidP="00A21424">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1. Обоснование Программы  </w:t>
      </w:r>
    </w:p>
    <w:p w:rsidR="00A21424" w:rsidRPr="00FA556F" w:rsidRDefault="00A21424" w:rsidP="00A21424">
      <w:pPr>
        <w:ind w:firstLine="709"/>
        <w:rPr>
          <w:rFonts w:ascii="Times New Roman" w:hAnsi="Times New Roman" w:cs="Times New Roman"/>
          <w:sz w:val="28"/>
          <w:szCs w:val="28"/>
          <w:lang w:eastAsia="zh-CN"/>
        </w:rPr>
      </w:pP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1. Длительные метеорологические наблюдения в близлежащих странах (Молдова, Украина, Румыния) подтверждают, что территория нашей республики находится под воздействием относительно засушливого климата. </w:t>
      </w: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Анализ данных по засухам подтверждает, что они повторяются не реже, чем один раз в три года, однако в последние два десятилетия засухи формируются гораздо чаще и носят более интенсивный характер. </w:t>
      </w: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Наряду с годовыми засухами практически ежегодно могут появляться сезонные засухи, которые существенно влияют как на </w:t>
      </w:r>
      <w:r w:rsidR="00ED0693">
        <w:rPr>
          <w:rFonts w:ascii="Times New Roman" w:hAnsi="Times New Roman" w:cs="Times New Roman"/>
          <w:sz w:val="28"/>
          <w:szCs w:val="28"/>
          <w:lang w:eastAsia="zh-CN"/>
        </w:rPr>
        <w:t>процесс развития</w:t>
      </w:r>
      <w:r w:rsidRPr="00FA556F">
        <w:rPr>
          <w:rFonts w:ascii="Times New Roman" w:hAnsi="Times New Roman" w:cs="Times New Roman"/>
          <w:sz w:val="28"/>
          <w:szCs w:val="28"/>
          <w:lang w:eastAsia="zh-CN"/>
        </w:rPr>
        <w:t xml:space="preserve"> сельскохозяйственных культур, так и на их урожайность. В средний по увлажнению год осадки обеспечивают водопотребление сельскохозяйственных культур на севере Приднестровья на 72</w:t>
      </w:r>
      <w:r w:rsidR="00A336C3" w:rsidRPr="00FA556F">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98 процентов, на юге – 34</w:t>
      </w:r>
      <w:r w:rsidR="00A336C3" w:rsidRPr="00FA556F">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58 процентов.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2. В 2020 году вследствие аномальных агроклиматических усло</w:t>
      </w:r>
      <w:r w:rsidR="004C124A">
        <w:rPr>
          <w:rFonts w:ascii="Times New Roman" w:hAnsi="Times New Roman" w:cs="Times New Roman"/>
          <w:sz w:val="28"/>
          <w:szCs w:val="28"/>
        </w:rPr>
        <w:t>вий (недостаток влаги в почве на начало</w:t>
      </w:r>
      <w:r w:rsidRPr="00FA556F">
        <w:rPr>
          <w:rFonts w:ascii="Times New Roman" w:hAnsi="Times New Roman" w:cs="Times New Roman"/>
          <w:sz w:val="28"/>
          <w:szCs w:val="28"/>
        </w:rPr>
        <w:t xml:space="preserve"> сева озимых и яровых культур, весенние заморозки, засуха) полностью погибло порядка 60,7 тысячи гектаров посевов озимых культур, повреждено порядка 36 тысяч гектаров. Озимой пшеницы погибло 44,3 тысячи гектаров, повреждено 30,6 тысячи гектаров. Валовой </w:t>
      </w:r>
      <w:r w:rsidR="00A336C3" w:rsidRPr="00FA556F">
        <w:rPr>
          <w:rFonts w:ascii="Times New Roman" w:hAnsi="Times New Roman" w:cs="Times New Roman"/>
          <w:sz w:val="28"/>
          <w:szCs w:val="28"/>
        </w:rPr>
        <w:t>сбор озимой пшеницы составил 27–</w:t>
      </w:r>
      <w:r w:rsidRPr="00FA556F">
        <w:rPr>
          <w:rFonts w:ascii="Times New Roman" w:hAnsi="Times New Roman" w:cs="Times New Roman"/>
          <w:sz w:val="28"/>
          <w:szCs w:val="28"/>
        </w:rPr>
        <w:t>30 процентов от среднего показателя последних пяти лет.</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Среди посевов яровых культур полностью погибло 24,8 тысячи гектаров посевов, повреждено – 29,7 тысячи гектаров.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Так, в 2020 году общая площадь погибших и поврежденных посевов превысила 150 тысяч гектаров, а площадь поврежденных многолетних культур составила порядка 4,5 тысячи гектаров.</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Недобор урожая только по озимым культурам составил порядка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265 тысяч тонн, в том числе по озимой пшенице – 220 тысяч тонн, по озимому рапсу – 27 тысяч тонн, озимому ячменю – 18 тысяч тонн. В денежном выражении потери сельскохозяйственных производителей по озимым культурам составили не менее 722 миллионов рублей, по яровым культурам (горох, яровая пшеница, горчица, подсолнечник, кукуруза на зерно) – не менее 475 миллионов рублей.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Вследствие засухи в 2020 году сложная ситуация сложилась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и с заготовкой кормовых культур, в связи с чем пострадали и сельхозпроизводители, занимающиеся животноводством.</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sz w:val="28"/>
          <w:szCs w:val="28"/>
        </w:rPr>
        <w:t>3. Как показывает практика, уровень урожайности и, соответственно, валового сбора основных возделываемых в республике сельскохозяйственных культур п</w:t>
      </w:r>
      <w:r w:rsidR="00903FCC">
        <w:rPr>
          <w:rFonts w:ascii="Times New Roman" w:hAnsi="Times New Roman" w:cs="Times New Roman"/>
          <w:sz w:val="28"/>
          <w:szCs w:val="28"/>
        </w:rPr>
        <w:t>ри осуществлении орошения в 1,5–</w:t>
      </w:r>
      <w:r w:rsidRPr="00FA556F">
        <w:rPr>
          <w:rFonts w:ascii="Times New Roman" w:hAnsi="Times New Roman" w:cs="Times New Roman"/>
          <w:sz w:val="28"/>
          <w:szCs w:val="28"/>
        </w:rPr>
        <w:t xml:space="preserve">1,8 раза выше в сравнении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 xml:space="preserve">с уровнем урожайности этих же культур, возделываемых без орошения.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4. Нанесенный засухой ущерб показал острую необхо</w:t>
      </w:r>
      <w:r w:rsidR="00903FCC">
        <w:rPr>
          <w:rFonts w:ascii="Times New Roman" w:hAnsi="Times New Roman" w:cs="Times New Roman"/>
          <w:sz w:val="28"/>
          <w:szCs w:val="28"/>
        </w:rPr>
        <w:t>димость в проведении мероприятий</w:t>
      </w:r>
      <w:r w:rsidRPr="00FA556F">
        <w:rPr>
          <w:rFonts w:ascii="Times New Roman" w:hAnsi="Times New Roman" w:cs="Times New Roman"/>
          <w:sz w:val="28"/>
          <w:szCs w:val="28"/>
        </w:rPr>
        <w:t xml:space="preserve"> по восстановлению и дальнейшему развитию мелиоративного комплекса</w:t>
      </w:r>
      <w:r w:rsidR="00903FCC">
        <w:rPr>
          <w:rFonts w:ascii="Times New Roman" w:hAnsi="Times New Roman" w:cs="Times New Roman"/>
          <w:sz w:val="28"/>
          <w:szCs w:val="28"/>
        </w:rPr>
        <w:t xml:space="preserve"> Приднестровской Молдавской Республики</w:t>
      </w:r>
      <w:r w:rsidRPr="00FA556F">
        <w:rPr>
          <w:rFonts w:ascii="Times New Roman" w:hAnsi="Times New Roman" w:cs="Times New Roman"/>
          <w:sz w:val="28"/>
          <w:szCs w:val="28"/>
        </w:rPr>
        <w:t xml:space="preserve">.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lastRenderedPageBreak/>
        <w:t>Гарантированное получение урожая основных сельскохозяйственных культур, возделываемых в республике, возможно только на орошаемых земельных участках. Поэтому одной из первоочередных задач является инвестирование в развитие мелиоративного комплекса</w:t>
      </w:r>
      <w:r w:rsidR="00903FCC">
        <w:rPr>
          <w:rFonts w:ascii="Times New Roman" w:hAnsi="Times New Roman" w:cs="Times New Roman"/>
          <w:bCs/>
          <w:sz w:val="28"/>
          <w:szCs w:val="28"/>
        </w:rPr>
        <w:t xml:space="preserve"> </w:t>
      </w:r>
      <w:r w:rsidR="00903FCC">
        <w:rPr>
          <w:rFonts w:ascii="Times New Roman" w:hAnsi="Times New Roman" w:cs="Times New Roman"/>
          <w:sz w:val="28"/>
          <w:szCs w:val="28"/>
        </w:rPr>
        <w:t>Приднестровской Молдавской Республики</w:t>
      </w:r>
      <w:r w:rsidRPr="00FA556F">
        <w:rPr>
          <w:rFonts w:ascii="Times New Roman" w:hAnsi="Times New Roman" w:cs="Times New Roman"/>
          <w:bCs/>
          <w:sz w:val="28"/>
          <w:szCs w:val="28"/>
        </w:rPr>
        <w:t xml:space="preserve">.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Инвестирование в мелиоративный комплекс Приднестровской М</w:t>
      </w:r>
      <w:r w:rsidR="00903FCC">
        <w:rPr>
          <w:rFonts w:ascii="Times New Roman" w:hAnsi="Times New Roman" w:cs="Times New Roman"/>
          <w:bCs/>
          <w:sz w:val="28"/>
          <w:szCs w:val="28"/>
        </w:rPr>
        <w:t>олдавской Республики будет явля</w:t>
      </w:r>
      <w:r w:rsidRPr="00FA556F">
        <w:rPr>
          <w:rFonts w:ascii="Times New Roman" w:hAnsi="Times New Roman" w:cs="Times New Roman"/>
          <w:bCs/>
          <w:sz w:val="28"/>
          <w:szCs w:val="28"/>
        </w:rPr>
        <w:t>т</w:t>
      </w:r>
      <w:r w:rsidR="00903FCC">
        <w:rPr>
          <w:rFonts w:ascii="Times New Roman" w:hAnsi="Times New Roman" w:cs="Times New Roman"/>
          <w:bCs/>
          <w:sz w:val="28"/>
          <w:szCs w:val="28"/>
        </w:rPr>
        <w:t>ь</w:t>
      </w:r>
      <w:r w:rsidRPr="00FA556F">
        <w:rPr>
          <w:rFonts w:ascii="Times New Roman" w:hAnsi="Times New Roman" w:cs="Times New Roman"/>
          <w:bCs/>
          <w:sz w:val="28"/>
          <w:szCs w:val="28"/>
        </w:rPr>
        <w:t>ся стимулом для развития государственно-частного партнерства</w:t>
      </w:r>
      <w:r w:rsidR="00903FCC">
        <w:rPr>
          <w:rFonts w:ascii="Times New Roman" w:hAnsi="Times New Roman" w:cs="Times New Roman"/>
          <w:bCs/>
          <w:sz w:val="28"/>
          <w:szCs w:val="28"/>
        </w:rPr>
        <w:t>,</w:t>
      </w:r>
      <w:r w:rsidRPr="00FA556F">
        <w:rPr>
          <w:rFonts w:ascii="Times New Roman" w:hAnsi="Times New Roman" w:cs="Times New Roman"/>
          <w:bCs/>
          <w:sz w:val="28"/>
          <w:szCs w:val="28"/>
        </w:rPr>
        <w:t xml:space="preserve"> в рамках которого планируется обеспечить долевое участие землепользователей в переоснащении головных насосных станций</w:t>
      </w:r>
      <w:r w:rsidR="00903FCC">
        <w:rPr>
          <w:rFonts w:ascii="Times New Roman" w:hAnsi="Times New Roman" w:cs="Times New Roman"/>
          <w:bCs/>
          <w:sz w:val="28"/>
          <w:szCs w:val="28"/>
        </w:rPr>
        <w:t>,</w:t>
      </w:r>
      <w:r w:rsidRPr="00FA556F">
        <w:rPr>
          <w:rFonts w:ascii="Times New Roman" w:hAnsi="Times New Roman" w:cs="Times New Roman"/>
          <w:bCs/>
          <w:sz w:val="28"/>
          <w:szCs w:val="28"/>
        </w:rPr>
        <w:t xml:space="preserve"> мелиоративных систем, а также обеспечит </w:t>
      </w:r>
      <w:r w:rsidR="00903FCC">
        <w:rPr>
          <w:rFonts w:ascii="Times New Roman" w:hAnsi="Times New Roman" w:cs="Times New Roman"/>
          <w:bCs/>
          <w:sz w:val="28"/>
          <w:szCs w:val="28"/>
        </w:rPr>
        <w:t>возмож</w:t>
      </w:r>
      <w:r w:rsidRPr="00FA556F">
        <w:rPr>
          <w:rFonts w:ascii="Times New Roman" w:hAnsi="Times New Roman" w:cs="Times New Roman"/>
          <w:bCs/>
          <w:sz w:val="28"/>
          <w:szCs w:val="28"/>
        </w:rPr>
        <w:t xml:space="preserve">ность </w:t>
      </w:r>
      <w:r w:rsidR="00903FCC">
        <w:rPr>
          <w:rFonts w:ascii="Times New Roman" w:hAnsi="Times New Roman" w:cs="Times New Roman"/>
          <w:bCs/>
          <w:sz w:val="28"/>
          <w:szCs w:val="28"/>
        </w:rPr>
        <w:t>приобретения</w:t>
      </w:r>
      <w:r w:rsidRPr="00FA556F">
        <w:rPr>
          <w:rFonts w:ascii="Times New Roman" w:hAnsi="Times New Roman" w:cs="Times New Roman"/>
          <w:bCs/>
          <w:sz w:val="28"/>
          <w:szCs w:val="28"/>
        </w:rPr>
        <w:t xml:space="preserve"> нового оборудования, узлов и агрегатов с целью расширения поливных площадей.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 xml:space="preserve">Другими словами, </w:t>
      </w:r>
      <w:r w:rsidR="00903FCC">
        <w:rPr>
          <w:rFonts w:ascii="Times New Roman" w:hAnsi="Times New Roman" w:cs="Times New Roman"/>
          <w:bCs/>
          <w:sz w:val="28"/>
          <w:szCs w:val="28"/>
        </w:rPr>
        <w:t>г</w:t>
      </w:r>
      <w:r w:rsidRPr="00FA556F">
        <w:rPr>
          <w:rFonts w:ascii="Times New Roman" w:hAnsi="Times New Roman" w:cs="Times New Roman"/>
          <w:bCs/>
          <w:sz w:val="28"/>
          <w:szCs w:val="28"/>
        </w:rPr>
        <w:t xml:space="preserve">осударство обеспечивает возможность оказания услуг по подаче воды до точки </w:t>
      </w:r>
      <w:proofErr w:type="spellStart"/>
      <w:r w:rsidR="002744F8">
        <w:rPr>
          <w:rFonts w:ascii="Times New Roman" w:hAnsi="Times New Roman" w:cs="Times New Roman"/>
          <w:bCs/>
          <w:sz w:val="28"/>
          <w:szCs w:val="28"/>
        </w:rPr>
        <w:t>водо</w:t>
      </w:r>
      <w:r w:rsidRPr="00FA556F">
        <w:rPr>
          <w:rFonts w:ascii="Times New Roman" w:hAnsi="Times New Roman" w:cs="Times New Roman"/>
          <w:bCs/>
          <w:sz w:val="28"/>
          <w:szCs w:val="28"/>
        </w:rPr>
        <w:t>выдела</w:t>
      </w:r>
      <w:proofErr w:type="spellEnd"/>
      <w:r w:rsidRPr="00FA556F">
        <w:rPr>
          <w:rFonts w:ascii="Times New Roman" w:hAnsi="Times New Roman" w:cs="Times New Roman"/>
          <w:bCs/>
          <w:sz w:val="28"/>
          <w:szCs w:val="28"/>
        </w:rPr>
        <w:t xml:space="preserve"> по льготному тарифу, а землепользователи осуществляют приобретение поливной техники и восстановление внутрихозяйственных оросительных сетей.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5. Принимая во внимание, что действующие в настоящее время гидротехнические сооружения являются энергоемкими, с высоким процентом изношенности, а капитальный ремонт основных мелиоративных объектов не проводился более 30 лет, обеспечить в дальнейшем стабильную и своевременную подачу поливной воды без необходимых капитальных вложений становится проблематичным.</w:t>
      </w:r>
    </w:p>
    <w:p w:rsidR="00A21424" w:rsidRPr="00FA556F" w:rsidRDefault="00A21424" w:rsidP="00A21424">
      <w:pPr>
        <w:ind w:firstLine="709"/>
        <w:contextualSpacing/>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 xml:space="preserve">Таким образом, для создания технических условий по дополнительному подключению к системе мелиорации хозяйствующих субъектов и обеспечения гарантированной подачи </w:t>
      </w:r>
      <w:r w:rsidR="00903FCC">
        <w:rPr>
          <w:rFonts w:ascii="Times New Roman" w:hAnsi="Times New Roman" w:cs="Times New Roman"/>
          <w:bCs/>
          <w:sz w:val="28"/>
          <w:szCs w:val="28"/>
          <w:lang w:eastAsia="zh-CN"/>
        </w:rPr>
        <w:t>воды на цели орошения актуальным</w:t>
      </w:r>
      <w:r w:rsidRPr="00FA556F">
        <w:rPr>
          <w:rFonts w:ascii="Times New Roman" w:hAnsi="Times New Roman" w:cs="Times New Roman"/>
          <w:bCs/>
          <w:sz w:val="28"/>
          <w:szCs w:val="28"/>
          <w:lang w:eastAsia="zh-CN"/>
        </w:rPr>
        <w:t xml:space="preserve"> остается </w:t>
      </w:r>
      <w:r w:rsidR="00903FCC">
        <w:rPr>
          <w:rFonts w:ascii="Times New Roman" w:hAnsi="Times New Roman" w:cs="Times New Roman"/>
          <w:bCs/>
          <w:sz w:val="28"/>
          <w:szCs w:val="28"/>
          <w:lang w:eastAsia="zh-CN"/>
        </w:rPr>
        <w:t>проведение</w:t>
      </w:r>
      <w:r w:rsidRPr="00FA556F">
        <w:rPr>
          <w:rFonts w:ascii="Times New Roman" w:hAnsi="Times New Roman" w:cs="Times New Roman"/>
          <w:bCs/>
          <w:sz w:val="28"/>
          <w:szCs w:val="28"/>
          <w:lang w:eastAsia="zh-CN"/>
        </w:rPr>
        <w:t xml:space="preserve"> мероприятий</w:t>
      </w:r>
      <w:r w:rsidR="00903FCC">
        <w:rPr>
          <w:rFonts w:ascii="Times New Roman" w:hAnsi="Times New Roman" w:cs="Times New Roman"/>
          <w:bCs/>
          <w:sz w:val="28"/>
          <w:szCs w:val="28"/>
          <w:lang w:eastAsia="zh-CN"/>
        </w:rPr>
        <w:t>,</w:t>
      </w:r>
      <w:r w:rsidRPr="00FA556F">
        <w:rPr>
          <w:rFonts w:ascii="Times New Roman" w:hAnsi="Times New Roman" w:cs="Times New Roman"/>
          <w:bCs/>
          <w:sz w:val="28"/>
          <w:szCs w:val="28"/>
          <w:lang w:eastAsia="zh-CN"/>
        </w:rPr>
        <w:t xml:space="preserve"> </w:t>
      </w:r>
      <w:r w:rsidR="00903FCC">
        <w:rPr>
          <w:rFonts w:ascii="Times New Roman" w:hAnsi="Times New Roman" w:cs="Times New Roman"/>
          <w:bCs/>
          <w:sz w:val="28"/>
          <w:szCs w:val="28"/>
          <w:lang w:eastAsia="zh-CN"/>
        </w:rPr>
        <w:t>направленных на капитальный ремонт и расширение</w:t>
      </w:r>
      <w:r w:rsidRPr="00FA556F">
        <w:rPr>
          <w:rFonts w:ascii="Times New Roman" w:hAnsi="Times New Roman" w:cs="Times New Roman"/>
          <w:bCs/>
          <w:sz w:val="28"/>
          <w:szCs w:val="28"/>
          <w:lang w:eastAsia="zh-CN"/>
        </w:rPr>
        <w:t xml:space="preserve"> мелиоративных сетей.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6. Теплый климат и относительно ровный ирригацио</w:t>
      </w:r>
      <w:r w:rsidR="00903FCC">
        <w:rPr>
          <w:rFonts w:ascii="Times New Roman" w:hAnsi="Times New Roman" w:cs="Times New Roman"/>
          <w:sz w:val="28"/>
          <w:szCs w:val="28"/>
        </w:rPr>
        <w:t>нно-прир</w:t>
      </w:r>
      <w:r w:rsidRPr="00FA556F">
        <w:rPr>
          <w:rFonts w:ascii="Times New Roman" w:hAnsi="Times New Roman" w:cs="Times New Roman"/>
          <w:sz w:val="28"/>
          <w:szCs w:val="28"/>
        </w:rPr>
        <w:t xml:space="preserve">одный рельеф способствовали формированию в левобережье Днестра своеобразного «сельскохозяйственного ландшафта», в котором доля пашни </w:t>
      </w:r>
      <w:r w:rsidR="00903FCC">
        <w:rPr>
          <w:rFonts w:ascii="Times New Roman" w:hAnsi="Times New Roman" w:cs="Times New Roman"/>
          <w:sz w:val="28"/>
          <w:szCs w:val="28"/>
        </w:rPr>
        <w:t>достигает порядка 63,5 процента от общей площади земель</w:t>
      </w:r>
      <w:r w:rsidRPr="00FA556F">
        <w:rPr>
          <w:rFonts w:ascii="Times New Roman" w:hAnsi="Times New Roman" w:cs="Times New Roman"/>
          <w:sz w:val="28"/>
          <w:szCs w:val="28"/>
        </w:rPr>
        <w:t xml:space="preserve"> или 82,7 процента от всей площади сельскохозяйственных угодий. </w:t>
      </w:r>
    </w:p>
    <w:p w:rsidR="00A21424" w:rsidRPr="00FA556F" w:rsidRDefault="00A21424" w:rsidP="00A21424">
      <w:pPr>
        <w:ind w:firstLine="709"/>
        <w:jc w:val="both"/>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 xml:space="preserve">7. По итогам проведенной в 2014 году инвентаризации </w:t>
      </w:r>
      <w:r w:rsidR="002744F8">
        <w:rPr>
          <w:rFonts w:ascii="Times New Roman" w:hAnsi="Times New Roman" w:cs="Times New Roman"/>
          <w:color w:val="000000"/>
          <w:sz w:val="28"/>
          <w:szCs w:val="28"/>
          <w:lang w:eastAsia="zh-CN"/>
        </w:rPr>
        <w:t>земель</w:t>
      </w:r>
      <w:r w:rsidRPr="00FA556F">
        <w:rPr>
          <w:rFonts w:ascii="Times New Roman" w:hAnsi="Times New Roman" w:cs="Times New Roman"/>
          <w:color w:val="000000"/>
          <w:sz w:val="28"/>
          <w:szCs w:val="28"/>
          <w:lang w:eastAsia="zh-CN"/>
        </w:rPr>
        <w:t xml:space="preserve"> в республике из числящихся по статистическим данным </w:t>
      </w:r>
      <w:r w:rsidR="00BC5710">
        <w:rPr>
          <w:rFonts w:ascii="Times New Roman" w:hAnsi="Times New Roman" w:cs="Times New Roman"/>
          <w:color w:val="000000"/>
          <w:sz w:val="28"/>
          <w:szCs w:val="28"/>
          <w:lang w:eastAsia="zh-CN"/>
        </w:rPr>
        <w:br/>
      </w:r>
      <w:r w:rsidRPr="00FA556F">
        <w:rPr>
          <w:rFonts w:ascii="Times New Roman" w:hAnsi="Times New Roman" w:cs="Times New Roman"/>
          <w:color w:val="000000"/>
          <w:sz w:val="28"/>
          <w:szCs w:val="28"/>
          <w:lang w:eastAsia="zh-CN"/>
        </w:rPr>
        <w:t>92 021 гектара орошаемых земель комиссиями признаны возмож</w:t>
      </w:r>
      <w:r w:rsidR="00BC5710">
        <w:rPr>
          <w:rFonts w:ascii="Times New Roman" w:hAnsi="Times New Roman" w:cs="Times New Roman"/>
          <w:color w:val="000000"/>
          <w:sz w:val="28"/>
          <w:szCs w:val="28"/>
          <w:lang w:eastAsia="zh-CN"/>
        </w:rPr>
        <w:t>ными к восстановлению мелиорацией</w:t>
      </w:r>
      <w:r w:rsidRPr="00FA556F">
        <w:rPr>
          <w:rFonts w:ascii="Times New Roman" w:hAnsi="Times New Roman" w:cs="Times New Roman"/>
          <w:color w:val="000000"/>
          <w:sz w:val="28"/>
          <w:szCs w:val="28"/>
          <w:lang w:eastAsia="zh-CN"/>
        </w:rPr>
        <w:t xml:space="preserve"> </w:t>
      </w:r>
      <w:r w:rsidRPr="00FA556F">
        <w:rPr>
          <w:rFonts w:ascii="Times New Roman" w:hAnsi="Times New Roman" w:cs="Times New Roman"/>
          <w:sz w:val="28"/>
          <w:szCs w:val="28"/>
          <w:lang w:eastAsia="zh-CN"/>
        </w:rPr>
        <w:t xml:space="preserve">62 776 </w:t>
      </w:r>
      <w:r w:rsidRPr="00FA556F">
        <w:rPr>
          <w:rFonts w:ascii="Times New Roman" w:hAnsi="Times New Roman" w:cs="Times New Roman"/>
          <w:color w:val="000000"/>
          <w:sz w:val="28"/>
          <w:szCs w:val="28"/>
          <w:lang w:eastAsia="zh-CN"/>
        </w:rPr>
        <w:t>гектаров.</w:t>
      </w:r>
    </w:p>
    <w:p w:rsidR="00A336C3" w:rsidRPr="00FA556F" w:rsidRDefault="00A336C3" w:rsidP="00A21424">
      <w:pPr>
        <w:ind w:firstLine="709"/>
        <w:jc w:val="both"/>
        <w:rPr>
          <w:rFonts w:ascii="Times New Roman" w:hAnsi="Times New Roman" w:cs="Times New Roman"/>
          <w:color w:val="000000"/>
          <w:sz w:val="28"/>
          <w:szCs w:val="28"/>
          <w:lang w:eastAsia="zh-CN"/>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E85ADE" w:rsidRDefault="00E85ADE" w:rsidP="00A21424">
      <w:pPr>
        <w:ind w:firstLine="709"/>
        <w:jc w:val="right"/>
        <w:rPr>
          <w:rFonts w:ascii="Times New Roman" w:hAnsi="Times New Roman" w:cs="Times New Roman"/>
          <w:color w:val="000000"/>
          <w:sz w:val="28"/>
          <w:szCs w:val="28"/>
        </w:rPr>
      </w:pPr>
    </w:p>
    <w:p w:rsidR="00A21424" w:rsidRPr="00FA556F" w:rsidRDefault="00A21424" w:rsidP="00A21424">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lastRenderedPageBreak/>
        <w:t>Таблица № 1</w:t>
      </w:r>
    </w:p>
    <w:p w:rsidR="00A21424" w:rsidRPr="00FA556F" w:rsidRDefault="00A21424" w:rsidP="00A21424">
      <w:pPr>
        <w:ind w:firstLine="709"/>
        <w:jc w:val="center"/>
        <w:rPr>
          <w:rFonts w:ascii="Times New Roman" w:hAnsi="Times New Roman" w:cs="Times New Roman"/>
          <w:sz w:val="28"/>
          <w:szCs w:val="28"/>
        </w:rPr>
      </w:pP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Показатели работы мелиоративного комплекса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Приднестровской Молдавской Республики</w:t>
      </w:r>
    </w:p>
    <w:p w:rsidR="00A21424" w:rsidRPr="00FA556F" w:rsidRDefault="00A21424" w:rsidP="00A21424">
      <w:pPr>
        <w:ind w:firstLine="709"/>
        <w:rPr>
          <w:rFonts w:ascii="Times New Roman" w:hAnsi="Times New Roman" w:cs="Times New Roman"/>
          <w:b/>
          <w:sz w:val="28"/>
          <w:szCs w:val="28"/>
        </w:rPr>
      </w:pPr>
    </w:p>
    <w:tbl>
      <w:tblPr>
        <w:tblW w:w="9498" w:type="dxa"/>
        <w:tblInd w:w="-5" w:type="dxa"/>
        <w:tblLayout w:type="fixed"/>
        <w:tblLook w:val="00A0" w:firstRow="1" w:lastRow="0" w:firstColumn="1" w:lastColumn="0" w:noHBand="0" w:noVBand="0"/>
      </w:tblPr>
      <w:tblGrid>
        <w:gridCol w:w="2694"/>
        <w:gridCol w:w="992"/>
        <w:gridCol w:w="992"/>
        <w:gridCol w:w="992"/>
        <w:gridCol w:w="993"/>
        <w:gridCol w:w="992"/>
        <w:gridCol w:w="1843"/>
      </w:tblGrid>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Показатели</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2017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2018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2019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2020</w:t>
            </w:r>
          </w:p>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год</w:t>
            </w:r>
          </w:p>
        </w:tc>
        <w:tc>
          <w:tcPr>
            <w:tcW w:w="1843" w:type="dxa"/>
            <w:tcBorders>
              <w:top w:val="single" w:sz="4" w:space="0" w:color="000000"/>
              <w:left w:val="single" w:sz="4" w:space="0" w:color="000000"/>
              <w:bottom w:val="single" w:sz="4" w:space="0" w:color="000000"/>
              <w:right w:val="single" w:sz="4" w:space="0" w:color="000000"/>
            </w:tcBorders>
          </w:tcPr>
          <w:p w:rsidR="00A21424" w:rsidRPr="00FA556F" w:rsidRDefault="00926B79" w:rsidP="00A336C3">
            <w:pPr>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Изменение</w:t>
            </w:r>
            <w:r w:rsidR="00A21424" w:rsidRPr="00FA556F">
              <w:rPr>
                <w:rFonts w:ascii="Times New Roman" w:hAnsi="Times New Roman" w:cs="Times New Roman"/>
                <w:bCs/>
                <w:sz w:val="28"/>
                <w:szCs w:val="28"/>
                <w:lang w:eastAsia="zh-CN"/>
              </w:rPr>
              <w:t xml:space="preserve"> в 2020 году </w:t>
            </w:r>
          </w:p>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 xml:space="preserve">в сравнении </w:t>
            </w:r>
          </w:p>
          <w:p w:rsidR="00A21424" w:rsidRPr="00FA556F" w:rsidRDefault="00926B79" w:rsidP="00926B79">
            <w:pPr>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с 2016 годом</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bCs/>
                <w:color w:val="000000"/>
                <w:sz w:val="28"/>
                <w:szCs w:val="28"/>
                <w:lang w:eastAsia="zh-CN"/>
              </w:rPr>
              <w:t>а) подача воды на цели орошения (тысяч кубических метров)</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11 507</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17 098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17 236</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24 315</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 xml:space="preserve">49 302 </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A21424" w:rsidRPr="00FA556F">
              <w:rPr>
                <w:rFonts w:ascii="Times New Roman" w:hAnsi="Times New Roman" w:cs="Times New Roman"/>
                <w:sz w:val="28"/>
                <w:szCs w:val="28"/>
              </w:rPr>
              <w:t>в 4,3 раза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Default="00A21424" w:rsidP="00A336C3">
            <w:pPr>
              <w:jc w:val="both"/>
              <w:rPr>
                <w:rFonts w:ascii="Times New Roman" w:hAnsi="Times New Roman" w:cs="Times New Roman"/>
                <w:bCs/>
                <w:color w:val="000000"/>
                <w:sz w:val="28"/>
                <w:szCs w:val="28"/>
                <w:lang w:eastAsia="zh-CN"/>
              </w:rPr>
            </w:pPr>
            <w:r w:rsidRPr="00FA556F">
              <w:rPr>
                <w:rFonts w:ascii="Times New Roman" w:hAnsi="Times New Roman" w:cs="Times New Roman"/>
                <w:bCs/>
                <w:color w:val="000000"/>
                <w:sz w:val="28"/>
                <w:szCs w:val="28"/>
                <w:lang w:eastAsia="zh-CN"/>
              </w:rPr>
              <w:t>б) физическая площадь полива (гектаров)</w:t>
            </w:r>
          </w:p>
          <w:p w:rsidR="008D1CC4" w:rsidRPr="00FA556F" w:rsidRDefault="008D1CC4" w:rsidP="00A336C3">
            <w:pPr>
              <w:jc w:val="both"/>
              <w:rPr>
                <w:rFonts w:ascii="Times New Roman" w:hAnsi="Times New Roman" w:cs="Times New Roman"/>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8 979</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9 568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11 078</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12 823</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18 551</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увеличение</w:t>
            </w:r>
            <w:r w:rsidRPr="00FA556F">
              <w:rPr>
                <w:rFonts w:ascii="Times New Roman" w:hAnsi="Times New Roman" w:cs="Times New Roman"/>
                <w:sz w:val="28"/>
                <w:szCs w:val="28"/>
              </w:rPr>
              <w:t xml:space="preserve"> </w:t>
            </w:r>
            <w:r w:rsidR="00A21424" w:rsidRPr="00FA556F">
              <w:rPr>
                <w:rFonts w:ascii="Times New Roman" w:hAnsi="Times New Roman" w:cs="Times New Roman"/>
                <w:sz w:val="28"/>
                <w:szCs w:val="28"/>
              </w:rPr>
              <w:t>в 2,1 раза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lang w:eastAsia="zh-CN"/>
              </w:rPr>
            </w:pPr>
            <w:r w:rsidRPr="00FA556F">
              <w:rPr>
                <w:rFonts w:ascii="Times New Roman" w:hAnsi="Times New Roman" w:cs="Times New Roman"/>
                <w:bCs/>
                <w:color w:val="000000"/>
                <w:sz w:val="28"/>
                <w:szCs w:val="28"/>
                <w:lang w:eastAsia="zh-CN"/>
              </w:rPr>
              <w:t>в) количество насосных станций, задействованных в поливе (единиц)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46</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52</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увеличение на</w:t>
            </w:r>
            <w:r w:rsidR="00A21424" w:rsidRPr="00FA556F">
              <w:rPr>
                <w:rFonts w:ascii="Times New Roman" w:hAnsi="Times New Roman" w:cs="Times New Roman"/>
                <w:sz w:val="28"/>
                <w:szCs w:val="28"/>
              </w:rPr>
              <w:t xml:space="preserve"> 9 </w:t>
            </w:r>
          </w:p>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 xml:space="preserve">(с учетом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2020 года)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г) фактическая численность государственного мелиоративного предприятия (человек)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708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681</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676</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609</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609</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уменьшение на 99 человек</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bCs/>
                <w:sz w:val="28"/>
                <w:szCs w:val="28"/>
                <w:lang w:eastAsia="zh-CN"/>
              </w:rPr>
              <w:t>д) тариф на подачу одного кубического метра воды для целей орошения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0,90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снижение на 20 копеек</w:t>
            </w:r>
          </w:p>
        </w:tc>
      </w:tr>
    </w:tbl>
    <w:p w:rsidR="00A21424" w:rsidRPr="00FA556F" w:rsidRDefault="00A21424" w:rsidP="00A21424">
      <w:pPr>
        <w:ind w:firstLine="709"/>
        <w:jc w:val="center"/>
        <w:rPr>
          <w:rFonts w:ascii="Times New Roman" w:hAnsi="Times New Roman" w:cs="Times New Roman"/>
          <w:b/>
          <w:sz w:val="28"/>
          <w:szCs w:val="28"/>
        </w:rPr>
      </w:pPr>
    </w:p>
    <w:p w:rsidR="00A21424" w:rsidRPr="00FA556F" w:rsidRDefault="00A21424" w:rsidP="006B65BD">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Как </w:t>
      </w:r>
      <w:r w:rsidR="003D313F">
        <w:rPr>
          <w:rFonts w:ascii="Times New Roman" w:hAnsi="Times New Roman" w:cs="Times New Roman"/>
          <w:sz w:val="28"/>
          <w:szCs w:val="28"/>
          <w:lang w:eastAsia="zh-CN"/>
        </w:rPr>
        <w:t>обозначено в таблице</w:t>
      </w:r>
      <w:r w:rsidRPr="00FA556F">
        <w:rPr>
          <w:rFonts w:ascii="Times New Roman" w:hAnsi="Times New Roman" w:cs="Times New Roman"/>
          <w:sz w:val="28"/>
          <w:szCs w:val="28"/>
          <w:lang w:eastAsia="zh-CN"/>
        </w:rPr>
        <w:t xml:space="preserve"> № 1, за </w:t>
      </w:r>
      <w:r w:rsidR="002744F8">
        <w:rPr>
          <w:rFonts w:ascii="Times New Roman" w:hAnsi="Times New Roman" w:cs="Times New Roman"/>
          <w:sz w:val="28"/>
          <w:szCs w:val="28"/>
          <w:lang w:eastAsia="zh-CN"/>
        </w:rPr>
        <w:t>период с 2016 года по 2020 год</w:t>
      </w:r>
      <w:r w:rsidRPr="00FA556F">
        <w:rPr>
          <w:rFonts w:ascii="Times New Roman" w:hAnsi="Times New Roman" w:cs="Times New Roman"/>
          <w:sz w:val="28"/>
          <w:szCs w:val="28"/>
          <w:lang w:eastAsia="zh-CN"/>
        </w:rPr>
        <w:t xml:space="preserve"> достигнуто увеличение </w:t>
      </w:r>
      <w:r w:rsidR="005C7510">
        <w:rPr>
          <w:rFonts w:ascii="Times New Roman" w:hAnsi="Times New Roman" w:cs="Times New Roman"/>
          <w:sz w:val="28"/>
          <w:szCs w:val="28"/>
          <w:lang w:eastAsia="zh-CN"/>
        </w:rPr>
        <w:t xml:space="preserve">объемов </w:t>
      </w:r>
      <w:r w:rsidRPr="00FA556F">
        <w:rPr>
          <w:rFonts w:ascii="Times New Roman" w:hAnsi="Times New Roman" w:cs="Times New Roman"/>
          <w:sz w:val="28"/>
          <w:szCs w:val="28"/>
          <w:lang w:eastAsia="zh-CN"/>
        </w:rPr>
        <w:t>подачи воды в 4,3 раза, увеличение</w:t>
      </w:r>
      <w:r w:rsidR="005C7510">
        <w:rPr>
          <w:rFonts w:ascii="Times New Roman" w:hAnsi="Times New Roman" w:cs="Times New Roman"/>
          <w:sz w:val="28"/>
          <w:szCs w:val="28"/>
          <w:lang w:eastAsia="zh-CN"/>
        </w:rPr>
        <w:t xml:space="preserve"> площади</w:t>
      </w:r>
      <w:r w:rsidRPr="00FA556F">
        <w:rPr>
          <w:rFonts w:ascii="Times New Roman" w:hAnsi="Times New Roman" w:cs="Times New Roman"/>
          <w:sz w:val="28"/>
          <w:szCs w:val="28"/>
          <w:lang w:eastAsia="zh-CN"/>
        </w:rPr>
        <w:t xml:space="preserve"> орошаемых земель – в 2 раза и задействовано на 9 насосных станций больше.</w:t>
      </w:r>
    </w:p>
    <w:p w:rsidR="00A21424" w:rsidRPr="00FA556F" w:rsidRDefault="00A21424" w:rsidP="006B65BD">
      <w:pPr>
        <w:ind w:firstLine="709"/>
        <w:jc w:val="both"/>
        <w:rPr>
          <w:rFonts w:ascii="Times New Roman" w:hAnsi="Times New Roman" w:cs="Times New Roman"/>
          <w:sz w:val="28"/>
          <w:szCs w:val="28"/>
        </w:rPr>
      </w:pPr>
      <w:r w:rsidRPr="00FA556F">
        <w:rPr>
          <w:rFonts w:ascii="Times New Roman" w:hAnsi="Times New Roman" w:cs="Times New Roman"/>
          <w:sz w:val="28"/>
          <w:szCs w:val="28"/>
        </w:rPr>
        <w:t>8. Важно отметить, что с 2017 года по настоящее время тариф на подачу одного кубического метра</w:t>
      </w:r>
      <w:r w:rsidRPr="00FA556F">
        <w:rPr>
          <w:rFonts w:ascii="Times New Roman" w:hAnsi="Times New Roman" w:cs="Times New Roman"/>
          <w:bCs/>
          <w:sz w:val="28"/>
          <w:szCs w:val="28"/>
        </w:rPr>
        <w:t xml:space="preserve"> воды для целей орошения остается неизменным и составляет 0,70 рубля. </w:t>
      </w:r>
      <w:r w:rsidRPr="00FA556F">
        <w:rPr>
          <w:rFonts w:ascii="Times New Roman" w:hAnsi="Times New Roman" w:cs="Times New Roman"/>
          <w:color w:val="000000"/>
          <w:sz w:val="28"/>
          <w:szCs w:val="28"/>
        </w:rPr>
        <w:t xml:space="preserve">Применяемый тариф в размере 0,70 рубля </w:t>
      </w:r>
      <w:r w:rsidR="006B65BD" w:rsidRPr="00FA556F">
        <w:rPr>
          <w:rFonts w:ascii="Times New Roman" w:hAnsi="Times New Roman" w:cs="Times New Roman"/>
          <w:color w:val="000000"/>
          <w:sz w:val="28"/>
          <w:szCs w:val="28"/>
        </w:rPr>
        <w:br/>
      </w:r>
      <w:r w:rsidRPr="00FA556F">
        <w:rPr>
          <w:rFonts w:ascii="Times New Roman" w:hAnsi="Times New Roman" w:cs="Times New Roman"/>
          <w:color w:val="000000"/>
          <w:sz w:val="28"/>
          <w:szCs w:val="28"/>
        </w:rPr>
        <w:t xml:space="preserve">за </w:t>
      </w:r>
      <w:r w:rsidR="005C7510">
        <w:rPr>
          <w:rFonts w:ascii="Times New Roman" w:hAnsi="Times New Roman" w:cs="Times New Roman"/>
          <w:color w:val="000000"/>
          <w:sz w:val="28"/>
          <w:szCs w:val="28"/>
        </w:rPr>
        <w:t>один</w:t>
      </w:r>
      <w:r w:rsidRPr="00FA556F">
        <w:rPr>
          <w:rFonts w:ascii="Times New Roman" w:hAnsi="Times New Roman" w:cs="Times New Roman"/>
          <w:color w:val="000000"/>
          <w:sz w:val="28"/>
          <w:szCs w:val="28"/>
        </w:rPr>
        <w:t xml:space="preserve"> кубический метр поливной воды </w:t>
      </w:r>
      <w:r w:rsidRPr="00FA556F">
        <w:rPr>
          <w:rFonts w:ascii="Times New Roman" w:hAnsi="Times New Roman" w:cs="Times New Roman"/>
          <w:sz w:val="28"/>
          <w:szCs w:val="28"/>
        </w:rPr>
        <w:t xml:space="preserve">является стимулирующим </w:t>
      </w:r>
      <w:r w:rsidR="006B65BD" w:rsidRPr="00FA556F">
        <w:rPr>
          <w:rFonts w:ascii="Times New Roman" w:hAnsi="Times New Roman" w:cs="Times New Roman"/>
          <w:sz w:val="28"/>
          <w:szCs w:val="28"/>
        </w:rPr>
        <w:br/>
      </w:r>
      <w:r w:rsidRPr="00FA556F">
        <w:rPr>
          <w:rFonts w:ascii="Times New Roman" w:hAnsi="Times New Roman" w:cs="Times New Roman"/>
          <w:sz w:val="28"/>
          <w:szCs w:val="28"/>
        </w:rPr>
        <w:t xml:space="preserve">для сельскохозяйственных </w:t>
      </w:r>
      <w:proofErr w:type="spellStart"/>
      <w:r w:rsidRPr="00FA556F">
        <w:rPr>
          <w:rFonts w:ascii="Times New Roman" w:hAnsi="Times New Roman" w:cs="Times New Roman"/>
          <w:sz w:val="28"/>
          <w:szCs w:val="28"/>
        </w:rPr>
        <w:t>водопотребителей</w:t>
      </w:r>
      <w:proofErr w:type="spellEnd"/>
      <w:r w:rsidRPr="00FA556F">
        <w:rPr>
          <w:rFonts w:ascii="Times New Roman" w:hAnsi="Times New Roman" w:cs="Times New Roman"/>
          <w:sz w:val="28"/>
          <w:szCs w:val="28"/>
        </w:rPr>
        <w:t xml:space="preserve"> </w:t>
      </w:r>
      <w:r w:rsidR="005C7510">
        <w:rPr>
          <w:rFonts w:ascii="Times New Roman" w:hAnsi="Times New Roman" w:cs="Times New Roman"/>
          <w:sz w:val="28"/>
          <w:szCs w:val="28"/>
        </w:rPr>
        <w:t xml:space="preserve">и устанавливается </w:t>
      </w:r>
      <w:r w:rsidRPr="00FA556F">
        <w:rPr>
          <w:rFonts w:ascii="Times New Roman" w:hAnsi="Times New Roman" w:cs="Times New Roman"/>
          <w:sz w:val="28"/>
          <w:szCs w:val="28"/>
        </w:rPr>
        <w:t>вне зависимости от месторасположения хозяйств</w:t>
      </w:r>
      <w:r w:rsidR="002744F8">
        <w:rPr>
          <w:rFonts w:ascii="Times New Roman" w:hAnsi="Times New Roman" w:cs="Times New Roman"/>
          <w:sz w:val="28"/>
          <w:szCs w:val="28"/>
        </w:rPr>
        <w:t>ующих субъектов</w:t>
      </w:r>
      <w:r w:rsidRPr="00FA556F">
        <w:rPr>
          <w:rFonts w:ascii="Times New Roman" w:hAnsi="Times New Roman" w:cs="Times New Roman"/>
          <w:sz w:val="28"/>
          <w:szCs w:val="28"/>
        </w:rPr>
        <w:t xml:space="preserve"> и служит мерой государственной поддержки сельскохозяйственной отрасли</w:t>
      </w:r>
      <w:r w:rsidR="002744F8">
        <w:rPr>
          <w:rFonts w:ascii="Times New Roman" w:hAnsi="Times New Roman" w:cs="Times New Roman"/>
          <w:sz w:val="28"/>
          <w:szCs w:val="28"/>
        </w:rPr>
        <w:t>, направленной на увеличение</w:t>
      </w:r>
      <w:r w:rsidRPr="00FA556F">
        <w:rPr>
          <w:rFonts w:ascii="Times New Roman" w:hAnsi="Times New Roman" w:cs="Times New Roman"/>
          <w:sz w:val="28"/>
          <w:szCs w:val="28"/>
        </w:rPr>
        <w:t xml:space="preserve"> объемов и видов производимой сельскохозяйственной продукции. При этом фактические затраты </w:t>
      </w:r>
      <w:r w:rsidRPr="00FA556F">
        <w:rPr>
          <w:rFonts w:ascii="Times New Roman" w:hAnsi="Times New Roman" w:cs="Times New Roman"/>
          <w:sz w:val="28"/>
          <w:szCs w:val="28"/>
        </w:rPr>
        <w:lastRenderedPageBreak/>
        <w:t>предприятия в два раза выше покрываемых оплатой за услугу по подач</w:t>
      </w:r>
      <w:r w:rsidR="002744F8">
        <w:rPr>
          <w:rFonts w:ascii="Times New Roman" w:hAnsi="Times New Roman" w:cs="Times New Roman"/>
          <w:sz w:val="28"/>
          <w:szCs w:val="28"/>
        </w:rPr>
        <w:t>е воды в размере 0,70 рубля за</w:t>
      </w:r>
      <w:r w:rsidRPr="00FA556F">
        <w:rPr>
          <w:rFonts w:ascii="Times New Roman" w:hAnsi="Times New Roman" w:cs="Times New Roman"/>
          <w:sz w:val="28"/>
          <w:szCs w:val="28"/>
        </w:rPr>
        <w:t xml:space="preserve"> </w:t>
      </w:r>
      <w:r w:rsidR="005C7510">
        <w:rPr>
          <w:rFonts w:ascii="Times New Roman" w:hAnsi="Times New Roman" w:cs="Times New Roman"/>
          <w:sz w:val="28"/>
          <w:szCs w:val="28"/>
        </w:rPr>
        <w:t xml:space="preserve">один </w:t>
      </w:r>
      <w:r w:rsidRPr="00FA556F">
        <w:rPr>
          <w:rFonts w:ascii="Times New Roman" w:hAnsi="Times New Roman" w:cs="Times New Roman"/>
          <w:sz w:val="28"/>
          <w:szCs w:val="28"/>
        </w:rPr>
        <w:t xml:space="preserve">кубический метр. </w:t>
      </w:r>
    </w:p>
    <w:p w:rsidR="00A21424" w:rsidRPr="00FA556F" w:rsidRDefault="00A21424" w:rsidP="006B65BD">
      <w:pPr>
        <w:ind w:firstLine="709"/>
        <w:jc w:val="both"/>
        <w:rPr>
          <w:rFonts w:ascii="Times New Roman" w:hAnsi="Times New Roman" w:cs="Times New Roman"/>
          <w:sz w:val="28"/>
          <w:szCs w:val="28"/>
        </w:rPr>
      </w:pPr>
      <w:r w:rsidRPr="00FA556F">
        <w:rPr>
          <w:rFonts w:ascii="Times New Roman" w:hAnsi="Times New Roman" w:cs="Times New Roman"/>
          <w:sz w:val="28"/>
          <w:szCs w:val="28"/>
        </w:rPr>
        <w:t>В связи с этим, при сохранении льготного тарифа на услуги по подаче воды на цели орошения, необходима государственная поддержка, которая обеспечит покрытие убытков государственного мелиоративного предприятия, связанных с установлением тарифа на уровне, не обеспечивающем хозяйствующему субъекту покрытие экономически обоснованных затрат и получение обоснованной нормы прибыли (рентабельности) за счет средств республиканского бюджета.</w:t>
      </w:r>
    </w:p>
    <w:p w:rsidR="00A21424" w:rsidRPr="00FA556F" w:rsidRDefault="005C7510" w:rsidP="00E85ADE">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9. </w:t>
      </w:r>
      <w:r w:rsidR="00A21424" w:rsidRPr="00FA556F">
        <w:rPr>
          <w:rFonts w:ascii="Times New Roman" w:hAnsi="Times New Roman" w:cs="Times New Roman"/>
          <w:color w:val="000000"/>
          <w:sz w:val="28"/>
          <w:szCs w:val="28"/>
          <w:lang w:eastAsia="zh-CN"/>
        </w:rPr>
        <w:t>В настоящее время площадь земель, признанных пригодными к восстановлению орошением</w:t>
      </w:r>
      <w:r>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составляет 62 776 гектаров, что составляет </w:t>
      </w:r>
      <w:r>
        <w:rPr>
          <w:rFonts w:ascii="Times New Roman" w:hAnsi="Times New Roman" w:cs="Times New Roman"/>
          <w:color w:val="000000"/>
          <w:sz w:val="28"/>
          <w:szCs w:val="28"/>
          <w:lang w:eastAsia="zh-CN"/>
        </w:rPr>
        <w:br/>
      </w:r>
      <w:r w:rsidR="00A21424" w:rsidRPr="00FA556F">
        <w:rPr>
          <w:rFonts w:ascii="Times New Roman" w:hAnsi="Times New Roman" w:cs="Times New Roman"/>
          <w:color w:val="000000"/>
          <w:sz w:val="28"/>
          <w:szCs w:val="28"/>
          <w:lang w:eastAsia="zh-CN"/>
        </w:rPr>
        <w:t>22,3 процента от общей площади сельскохозяйственных угодий. Государственный мелиоративный комплекс включает в себя 135 насосных станций, из которых 52 – действующие. По состоянию на конец 2020 года фактическая площадь</w:t>
      </w:r>
      <w:r w:rsidR="00926B79">
        <w:rPr>
          <w:rFonts w:ascii="Times New Roman" w:hAnsi="Times New Roman" w:cs="Times New Roman"/>
          <w:color w:val="000000"/>
          <w:sz w:val="28"/>
          <w:szCs w:val="28"/>
          <w:lang w:eastAsia="zh-CN"/>
        </w:rPr>
        <w:t>, охваченная поливом, составила</w:t>
      </w:r>
      <w:r w:rsidR="00A21424" w:rsidRPr="00FA556F">
        <w:rPr>
          <w:rFonts w:ascii="Times New Roman" w:hAnsi="Times New Roman" w:cs="Times New Roman"/>
          <w:color w:val="000000"/>
          <w:sz w:val="28"/>
          <w:szCs w:val="28"/>
          <w:lang w:eastAsia="zh-CN"/>
        </w:rPr>
        <w:t xml:space="preserve"> 18 551 гектар.</w:t>
      </w:r>
    </w:p>
    <w:p w:rsidR="00A21424" w:rsidRPr="00FA556F" w:rsidRDefault="005C7510" w:rsidP="005C7510">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 xml:space="preserve">10. </w:t>
      </w:r>
      <w:r w:rsidR="00A21424" w:rsidRPr="00FA556F">
        <w:rPr>
          <w:rFonts w:ascii="Times New Roman" w:hAnsi="Times New Roman" w:cs="Times New Roman"/>
          <w:color w:val="000000"/>
          <w:sz w:val="28"/>
          <w:szCs w:val="28"/>
        </w:rPr>
        <w:t xml:space="preserve">В последние годы для целей орошения сельскохозяйственные организации активно используют возможность приобретения оросительной </w:t>
      </w:r>
      <w:r>
        <w:rPr>
          <w:rFonts w:ascii="Times New Roman" w:hAnsi="Times New Roman" w:cs="Times New Roman"/>
          <w:color w:val="000000"/>
          <w:sz w:val="28"/>
          <w:szCs w:val="28"/>
        </w:rPr>
        <w:t>техники. Так, в</w:t>
      </w:r>
      <w:r w:rsidR="00A21424" w:rsidRPr="00FA556F">
        <w:rPr>
          <w:rFonts w:ascii="Times New Roman" w:hAnsi="Times New Roman" w:cs="Times New Roman"/>
          <w:color w:val="000000"/>
          <w:sz w:val="28"/>
          <w:szCs w:val="28"/>
        </w:rPr>
        <w:t xml:space="preserve"> 2020 году 22 сельскохозяйственные организации приобрели </w:t>
      </w:r>
      <w:r w:rsidR="006B65BD" w:rsidRPr="00FA556F">
        <w:rPr>
          <w:rFonts w:ascii="Times New Roman" w:hAnsi="Times New Roman" w:cs="Times New Roman"/>
          <w:color w:val="000000"/>
          <w:sz w:val="28"/>
          <w:szCs w:val="28"/>
        </w:rPr>
        <w:br/>
      </w:r>
      <w:r w:rsidR="00A21424" w:rsidRPr="00FA556F">
        <w:rPr>
          <w:rFonts w:ascii="Times New Roman" w:hAnsi="Times New Roman" w:cs="Times New Roman"/>
          <w:color w:val="000000"/>
          <w:sz w:val="28"/>
          <w:szCs w:val="28"/>
        </w:rPr>
        <w:t>73 единицы дождевальной техники на общую сумму 117 816 660 рублей.</w:t>
      </w:r>
    </w:p>
    <w:p w:rsidR="00A21424" w:rsidRPr="00FA556F" w:rsidRDefault="00A21424" w:rsidP="005C7510">
      <w:pPr>
        <w:ind w:firstLine="709"/>
        <w:jc w:val="both"/>
        <w:rPr>
          <w:rFonts w:ascii="Times New Roman" w:hAnsi="Times New Roman" w:cs="Times New Roman"/>
          <w:color w:val="000000"/>
          <w:kern w:val="1"/>
          <w:sz w:val="28"/>
          <w:szCs w:val="28"/>
        </w:rPr>
      </w:pPr>
      <w:r w:rsidRPr="00FA556F">
        <w:rPr>
          <w:rFonts w:ascii="Times New Roman" w:hAnsi="Times New Roman" w:cs="Times New Roman"/>
          <w:color w:val="000000"/>
          <w:sz w:val="28"/>
          <w:szCs w:val="28"/>
        </w:rPr>
        <w:t>В настоящее время в производстве сельскох</w:t>
      </w:r>
      <w:r w:rsidR="00345170">
        <w:rPr>
          <w:rFonts w:ascii="Times New Roman" w:hAnsi="Times New Roman" w:cs="Times New Roman"/>
          <w:color w:val="000000"/>
          <w:sz w:val="28"/>
          <w:szCs w:val="28"/>
        </w:rPr>
        <w:t>озяйственной продукции использую</w:t>
      </w:r>
      <w:r w:rsidRPr="00FA556F">
        <w:rPr>
          <w:rFonts w:ascii="Times New Roman" w:hAnsi="Times New Roman" w:cs="Times New Roman"/>
          <w:color w:val="000000"/>
          <w:sz w:val="28"/>
          <w:szCs w:val="28"/>
        </w:rPr>
        <w:t xml:space="preserve">тся порядка 370 единиц дождевальной техники, в том числе марок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Фрегат</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lang w:val="en-US"/>
        </w:rPr>
        <w:t>RKD</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Бауэр</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Кубань</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ДДА-100</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и системы капельного орошения. </w:t>
      </w:r>
      <w:r w:rsidRPr="00FA556F">
        <w:rPr>
          <w:rFonts w:ascii="Times New Roman" w:hAnsi="Times New Roman" w:cs="Times New Roman"/>
          <w:bCs/>
          <w:sz w:val="28"/>
          <w:szCs w:val="28"/>
        </w:rPr>
        <w:t>Приобретение оросительной техники</w:t>
      </w:r>
      <w:r w:rsidRPr="00FA556F">
        <w:rPr>
          <w:rFonts w:ascii="Times New Roman" w:hAnsi="Times New Roman" w:cs="Times New Roman"/>
          <w:sz w:val="28"/>
          <w:szCs w:val="28"/>
        </w:rPr>
        <w:t xml:space="preserve"> является одним из приоритетных направлений кредитования, как результат –</w:t>
      </w:r>
      <w:r w:rsidRPr="00FA556F">
        <w:rPr>
          <w:rFonts w:ascii="Times New Roman" w:hAnsi="Times New Roman" w:cs="Times New Roman"/>
          <w:bCs/>
          <w:sz w:val="28"/>
          <w:szCs w:val="28"/>
        </w:rPr>
        <w:t xml:space="preserve"> увеличение количества заявок хозяйствующих субъектов на подключение к мелиоративной сети. </w:t>
      </w:r>
    </w:p>
    <w:p w:rsidR="00A21424" w:rsidRPr="00FA556F" w:rsidRDefault="005C7510" w:rsidP="005C7510">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11. </w:t>
      </w:r>
      <w:r w:rsidR="00A21424" w:rsidRPr="00FA556F">
        <w:rPr>
          <w:rFonts w:ascii="Times New Roman" w:hAnsi="Times New Roman" w:cs="Times New Roman"/>
          <w:color w:val="000000"/>
          <w:sz w:val="28"/>
          <w:szCs w:val="28"/>
          <w:lang w:eastAsia="zh-CN"/>
        </w:rPr>
        <w:t>Тем не менее площадь мелиорированных земель</w:t>
      </w:r>
      <w:r w:rsidR="000048BD">
        <w:rPr>
          <w:rFonts w:ascii="Times New Roman" w:hAnsi="Times New Roman" w:cs="Times New Roman"/>
          <w:color w:val="000000"/>
          <w:sz w:val="28"/>
          <w:szCs w:val="28"/>
          <w:lang w:eastAsia="zh-CN"/>
        </w:rPr>
        <w:t xml:space="preserve"> республики</w:t>
      </w:r>
      <w:r w:rsidR="00A21424" w:rsidRPr="00FA556F">
        <w:rPr>
          <w:rFonts w:ascii="Times New Roman" w:hAnsi="Times New Roman" w:cs="Times New Roman"/>
          <w:color w:val="000000"/>
          <w:sz w:val="28"/>
          <w:szCs w:val="28"/>
          <w:lang w:eastAsia="zh-CN"/>
        </w:rPr>
        <w:t>, в том числе и по причине полной амортизации гидромелиоративных систем и насосно-силового оборудования</w:t>
      </w:r>
      <w:r w:rsidR="000048BD">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не может в полной мере оказать решающего влияния на повышение уровня сельскохозяйственного производства и полное обеспечение населения республики продовольствием.</w:t>
      </w:r>
    </w:p>
    <w:p w:rsidR="00A21424" w:rsidRPr="00FA556F" w:rsidRDefault="005C7510" w:rsidP="006B65BD">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12. </w:t>
      </w:r>
      <w:r w:rsidR="00A21424" w:rsidRPr="00FA556F">
        <w:rPr>
          <w:rFonts w:ascii="Times New Roman" w:hAnsi="Times New Roman" w:cs="Times New Roman"/>
          <w:color w:val="000000"/>
          <w:sz w:val="28"/>
          <w:szCs w:val="28"/>
          <w:lang w:eastAsia="zh-CN"/>
        </w:rPr>
        <w:t>Фактические бюджетные расходы на</w:t>
      </w:r>
      <w:r>
        <w:rPr>
          <w:rFonts w:ascii="Times New Roman" w:hAnsi="Times New Roman" w:cs="Times New Roman"/>
          <w:color w:val="000000"/>
          <w:sz w:val="28"/>
          <w:szCs w:val="28"/>
          <w:lang w:eastAsia="zh-CN"/>
        </w:rPr>
        <w:t xml:space="preserve"> ремонтные работы </w:t>
      </w:r>
      <w:r>
        <w:rPr>
          <w:rFonts w:ascii="Times New Roman" w:hAnsi="Times New Roman" w:cs="Times New Roman"/>
          <w:color w:val="000000"/>
          <w:sz w:val="28"/>
          <w:szCs w:val="28"/>
          <w:lang w:eastAsia="zh-CN"/>
        </w:rPr>
        <w:br/>
        <w:t>и техническую подготовку</w:t>
      </w:r>
      <w:r w:rsidR="00A21424" w:rsidRPr="00FA556F">
        <w:rPr>
          <w:rFonts w:ascii="Times New Roman" w:hAnsi="Times New Roman" w:cs="Times New Roman"/>
          <w:color w:val="000000"/>
          <w:sz w:val="28"/>
          <w:szCs w:val="28"/>
          <w:lang w:eastAsia="zh-CN"/>
        </w:rPr>
        <w:t xml:space="preserve"> мелиоративного комплекса к поливному сезону </w:t>
      </w:r>
      <w:r w:rsidR="00A21424" w:rsidRPr="00FA556F">
        <w:rPr>
          <w:rFonts w:ascii="Times New Roman" w:hAnsi="Times New Roman" w:cs="Times New Roman"/>
          <w:color w:val="000000"/>
          <w:sz w:val="28"/>
          <w:szCs w:val="28"/>
          <w:lang w:eastAsia="zh-CN"/>
        </w:rPr>
        <w:br/>
        <w:t xml:space="preserve">по годам за последние 7 лет представлены в таблице № 2. </w:t>
      </w:r>
    </w:p>
    <w:p w:rsidR="00A21424" w:rsidRPr="00FA556F" w:rsidRDefault="00A21424" w:rsidP="006B65BD">
      <w:pPr>
        <w:ind w:firstLine="709"/>
        <w:jc w:val="both"/>
        <w:rPr>
          <w:rFonts w:ascii="Times New Roman" w:hAnsi="Times New Roman" w:cs="Times New Roman"/>
          <w:color w:val="000000"/>
          <w:sz w:val="28"/>
          <w:szCs w:val="28"/>
        </w:rPr>
      </w:pPr>
    </w:p>
    <w:p w:rsidR="00A21424" w:rsidRPr="00FA556F" w:rsidRDefault="00A21424" w:rsidP="006B65BD">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2</w:t>
      </w:r>
    </w:p>
    <w:p w:rsidR="00A21424" w:rsidRPr="00FA556F" w:rsidRDefault="00A21424" w:rsidP="006B65BD">
      <w:pPr>
        <w:jc w:val="center"/>
        <w:rPr>
          <w:rFonts w:ascii="Times New Roman" w:hAnsi="Times New Roman" w:cs="Times New Roman"/>
          <w:color w:val="000000"/>
          <w:sz w:val="28"/>
          <w:szCs w:val="28"/>
        </w:rPr>
      </w:pPr>
    </w:p>
    <w:p w:rsidR="00A21424" w:rsidRPr="00FA556F" w:rsidRDefault="00A21424" w:rsidP="006B65BD">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 xml:space="preserve">Фактические бюджетные расходы на ремонтные работы (в том числе дамбы) </w:t>
      </w:r>
    </w:p>
    <w:p w:rsidR="00A21424" w:rsidRPr="00FA556F" w:rsidRDefault="00A21424" w:rsidP="006B65BD">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и техническую подготовку мелиоративного комплекса к поливному сезону</w:t>
      </w:r>
    </w:p>
    <w:p w:rsidR="00A21424" w:rsidRPr="00FA556F" w:rsidRDefault="00CF7538" w:rsidP="006B65BD">
      <w:pPr>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за 2014–</w:t>
      </w:r>
      <w:r w:rsidR="00A21424" w:rsidRPr="00FA556F">
        <w:rPr>
          <w:rFonts w:ascii="Times New Roman" w:hAnsi="Times New Roman" w:cs="Times New Roman"/>
          <w:color w:val="000000"/>
          <w:sz w:val="28"/>
          <w:szCs w:val="28"/>
          <w:lang w:eastAsia="zh-CN"/>
        </w:rPr>
        <w:t>2020 годы</w:t>
      </w:r>
    </w:p>
    <w:p w:rsidR="006B65BD" w:rsidRPr="00FA556F" w:rsidRDefault="006B65BD" w:rsidP="006B65BD">
      <w:pPr>
        <w:jc w:val="center"/>
        <w:rPr>
          <w:rFonts w:ascii="Times New Roman" w:hAnsi="Times New Roman" w:cs="Times New Roman"/>
          <w:color w:val="000000"/>
          <w:sz w:val="28"/>
          <w:szCs w:val="28"/>
          <w:lang w:eastAsia="zh-CN"/>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958"/>
        <w:gridCol w:w="2799"/>
        <w:gridCol w:w="2211"/>
      </w:tblGrid>
      <w:tr w:rsidR="00A21424" w:rsidRPr="00FA556F" w:rsidTr="006B65BD">
        <w:tc>
          <w:tcPr>
            <w:tcW w:w="1134" w:type="dxa"/>
            <w:vMerge w:val="restart"/>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Год</w:t>
            </w:r>
          </w:p>
        </w:tc>
        <w:tc>
          <w:tcPr>
            <w:tcW w:w="6089" w:type="dxa"/>
            <w:gridSpan w:val="2"/>
            <w:tcBorders>
              <w:bottom w:val="single" w:sz="4" w:space="0" w:color="000000"/>
            </w:tcBorders>
            <w:shd w:val="clear" w:color="auto" w:fill="auto"/>
            <w:vAlign w:val="center"/>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Всего финансирование (рублей)</w:t>
            </w:r>
          </w:p>
        </w:tc>
        <w:tc>
          <w:tcPr>
            <w:tcW w:w="1849" w:type="dxa"/>
            <w:vMerge w:val="restart"/>
            <w:shd w:val="clear" w:color="auto" w:fill="auto"/>
            <w:vAlign w:val="center"/>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процент финансирования</w:t>
            </w:r>
          </w:p>
        </w:tc>
      </w:tr>
      <w:tr w:rsidR="00A21424" w:rsidRPr="00FA556F" w:rsidTr="006B65BD">
        <w:tc>
          <w:tcPr>
            <w:tcW w:w="1134" w:type="dxa"/>
            <w:vMerge/>
            <w:shd w:val="clear" w:color="auto" w:fill="auto"/>
            <w:vAlign w:val="center"/>
          </w:tcPr>
          <w:p w:rsidR="00A21424" w:rsidRPr="00FA556F" w:rsidRDefault="00A21424" w:rsidP="00AA3DE2">
            <w:pPr>
              <w:rPr>
                <w:rFonts w:ascii="Times New Roman" w:hAnsi="Times New Roman" w:cs="Times New Roman"/>
                <w:sz w:val="28"/>
                <w:szCs w:val="28"/>
              </w:rPr>
            </w:pPr>
          </w:p>
        </w:tc>
        <w:tc>
          <w:tcPr>
            <w:tcW w:w="3115" w:type="dxa"/>
            <w:tcBorders>
              <w:top w:val="single" w:sz="4" w:space="0" w:color="000000"/>
            </w:tcBorders>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план</w:t>
            </w:r>
          </w:p>
        </w:tc>
        <w:tc>
          <w:tcPr>
            <w:tcW w:w="2974" w:type="dxa"/>
            <w:tcBorders>
              <w:top w:val="single" w:sz="4" w:space="0" w:color="000000"/>
            </w:tcBorders>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факт</w:t>
            </w:r>
          </w:p>
        </w:tc>
        <w:tc>
          <w:tcPr>
            <w:tcW w:w="1849" w:type="dxa"/>
            <w:vMerge/>
            <w:shd w:val="clear" w:color="auto" w:fill="auto"/>
            <w:vAlign w:val="center"/>
          </w:tcPr>
          <w:p w:rsidR="00A21424" w:rsidRPr="00FA556F" w:rsidRDefault="00A21424" w:rsidP="00AA3DE2">
            <w:pPr>
              <w:rPr>
                <w:rFonts w:ascii="Times New Roman" w:hAnsi="Times New Roman" w:cs="Times New Roman"/>
                <w:sz w:val="28"/>
                <w:szCs w:val="28"/>
              </w:rPr>
            </w:pP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2014</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3 666 557</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274 747</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7,5</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2015</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500 000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0</w:t>
            </w:r>
          </w:p>
        </w:tc>
        <w:tc>
          <w:tcPr>
            <w:tcW w:w="1849" w:type="dxa"/>
            <w:shd w:val="clear" w:color="auto" w:fill="auto"/>
          </w:tcPr>
          <w:p w:rsidR="00A21424" w:rsidRPr="00FA556F" w:rsidRDefault="009748BD" w:rsidP="00AA3DE2">
            <w:pPr>
              <w:jc w:val="center"/>
              <w:rPr>
                <w:rFonts w:ascii="Times New Roman" w:hAnsi="Times New Roman" w:cs="Times New Roman"/>
                <w:color w:val="000000"/>
                <w:sz w:val="28"/>
                <w:szCs w:val="28"/>
                <w:lang w:val="en-US" w:eastAsia="zh-CN"/>
              </w:rPr>
            </w:pPr>
            <w:r w:rsidRPr="00FA556F">
              <w:rPr>
                <w:rFonts w:ascii="Times New Roman" w:hAnsi="Times New Roman" w:cs="Times New Roman"/>
                <w:color w:val="000000"/>
                <w:sz w:val="28"/>
                <w:szCs w:val="28"/>
                <w:lang w:val="en-US" w:eastAsia="zh-CN"/>
              </w:rPr>
              <w:t>–</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lastRenderedPageBreak/>
              <w:t>2016</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15 338</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0,8</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2017</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136 014</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6,8</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2018</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174 793</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8,7</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2019</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1 195 649</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59,8</w:t>
            </w:r>
          </w:p>
        </w:tc>
      </w:tr>
      <w:tr w:rsidR="00A21424" w:rsidRPr="00FA556F" w:rsidTr="006B65BD">
        <w:tc>
          <w:tcPr>
            <w:tcW w:w="1134" w:type="dxa"/>
            <w:shd w:val="clear" w:color="auto" w:fill="auto"/>
          </w:tcPr>
          <w:p w:rsidR="00A21424" w:rsidRPr="00FA556F" w:rsidRDefault="00A21424" w:rsidP="00EF4D28">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2020</w:t>
            </w:r>
          </w:p>
        </w:tc>
        <w:tc>
          <w:tcPr>
            <w:tcW w:w="3115" w:type="dxa"/>
            <w:shd w:val="clear" w:color="auto" w:fill="auto"/>
          </w:tcPr>
          <w:p w:rsidR="00A21424" w:rsidRPr="00FA556F" w:rsidRDefault="00A21424" w:rsidP="00EF4D28">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33 559 079</w:t>
            </w:r>
          </w:p>
        </w:tc>
        <w:tc>
          <w:tcPr>
            <w:tcW w:w="2974" w:type="dxa"/>
            <w:shd w:val="clear" w:color="auto" w:fill="auto"/>
          </w:tcPr>
          <w:p w:rsidR="00A21424" w:rsidRPr="00FA556F" w:rsidRDefault="00A21424" w:rsidP="00EF4D28">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5 888 373</w:t>
            </w:r>
          </w:p>
        </w:tc>
        <w:tc>
          <w:tcPr>
            <w:tcW w:w="1849" w:type="dxa"/>
            <w:shd w:val="clear" w:color="auto" w:fill="auto"/>
          </w:tcPr>
          <w:p w:rsidR="00A21424" w:rsidRPr="00FA556F" w:rsidRDefault="00A21424" w:rsidP="00EF4D28">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17,5</w:t>
            </w:r>
          </w:p>
        </w:tc>
      </w:tr>
    </w:tbl>
    <w:p w:rsidR="00DE76F4" w:rsidRPr="00FA556F" w:rsidRDefault="00DE76F4" w:rsidP="00EF4D28">
      <w:pPr>
        <w:ind w:firstLine="709"/>
        <w:jc w:val="both"/>
        <w:rPr>
          <w:rFonts w:ascii="Times New Roman" w:hAnsi="Times New Roman" w:cs="Times New Roman"/>
          <w:color w:val="000000"/>
          <w:sz w:val="28"/>
          <w:szCs w:val="28"/>
          <w:lang w:eastAsia="zh-CN"/>
        </w:rPr>
      </w:pPr>
    </w:p>
    <w:p w:rsidR="00A21424" w:rsidRPr="00FA556F" w:rsidRDefault="00A21424" w:rsidP="00EF4D28">
      <w:pPr>
        <w:ind w:firstLine="709"/>
        <w:jc w:val="both"/>
        <w:rPr>
          <w:rFonts w:ascii="Times New Roman" w:hAnsi="Times New Roman" w:cs="Times New Roman"/>
          <w:color w:val="000000"/>
          <w:sz w:val="28"/>
          <w:szCs w:val="28"/>
          <w:shd w:val="clear" w:color="auto" w:fill="FFFFFF"/>
          <w:lang w:eastAsia="zh-CN"/>
        </w:rPr>
      </w:pPr>
      <w:r w:rsidRPr="00FA556F">
        <w:rPr>
          <w:rFonts w:ascii="Times New Roman" w:hAnsi="Times New Roman" w:cs="Times New Roman"/>
          <w:color w:val="000000"/>
          <w:sz w:val="28"/>
          <w:szCs w:val="28"/>
          <w:lang w:eastAsia="zh-CN"/>
        </w:rPr>
        <w:t xml:space="preserve">Как </w:t>
      </w:r>
      <w:r w:rsidR="00D61206" w:rsidRPr="00D61206">
        <w:rPr>
          <w:rFonts w:ascii="Times New Roman" w:hAnsi="Times New Roman" w:cs="Times New Roman"/>
          <w:color w:val="000000"/>
          <w:sz w:val="28"/>
          <w:szCs w:val="28"/>
          <w:lang w:eastAsia="zh-CN"/>
        </w:rPr>
        <w:t xml:space="preserve">обозначено в таблице </w:t>
      </w:r>
      <w:r w:rsidRPr="00FA556F">
        <w:rPr>
          <w:rFonts w:ascii="Times New Roman" w:hAnsi="Times New Roman" w:cs="Times New Roman"/>
          <w:color w:val="000000"/>
          <w:sz w:val="28"/>
          <w:szCs w:val="28"/>
          <w:lang w:eastAsia="zh-CN"/>
        </w:rPr>
        <w:t>№</w:t>
      </w:r>
      <w:r w:rsidR="00CF7538">
        <w:rPr>
          <w:rFonts w:ascii="Times New Roman" w:hAnsi="Times New Roman" w:cs="Times New Roman"/>
          <w:color w:val="000000"/>
          <w:sz w:val="28"/>
          <w:szCs w:val="28"/>
          <w:lang w:eastAsia="zh-CN"/>
        </w:rPr>
        <w:t xml:space="preserve"> </w:t>
      </w:r>
      <w:r w:rsidRPr="00FA556F">
        <w:rPr>
          <w:rFonts w:ascii="Times New Roman" w:hAnsi="Times New Roman" w:cs="Times New Roman"/>
          <w:color w:val="000000"/>
          <w:sz w:val="28"/>
          <w:szCs w:val="28"/>
          <w:lang w:eastAsia="zh-CN"/>
        </w:rPr>
        <w:t>2</w:t>
      </w:r>
      <w:r w:rsidR="00CF7538">
        <w:rPr>
          <w:rFonts w:ascii="Times New Roman" w:hAnsi="Times New Roman" w:cs="Times New Roman"/>
          <w:color w:val="000000"/>
          <w:sz w:val="28"/>
          <w:szCs w:val="28"/>
          <w:lang w:eastAsia="zh-CN"/>
        </w:rPr>
        <w:t>,</w:t>
      </w:r>
      <w:r w:rsidRPr="00FA556F">
        <w:rPr>
          <w:rFonts w:ascii="Times New Roman" w:hAnsi="Times New Roman" w:cs="Times New Roman"/>
          <w:color w:val="000000"/>
          <w:sz w:val="28"/>
          <w:szCs w:val="28"/>
          <w:lang w:eastAsia="zh-CN"/>
        </w:rPr>
        <w:t xml:space="preserve"> суммы финансовых средств, фактически выделенных из республиканского бюдж</w:t>
      </w:r>
      <w:r w:rsidR="00CF7538">
        <w:rPr>
          <w:rFonts w:ascii="Times New Roman" w:hAnsi="Times New Roman" w:cs="Times New Roman"/>
          <w:color w:val="000000"/>
          <w:sz w:val="28"/>
          <w:szCs w:val="28"/>
          <w:lang w:eastAsia="zh-CN"/>
        </w:rPr>
        <w:t>ета в период с 2014 по 2020 год</w:t>
      </w:r>
      <w:r w:rsidRPr="00FA556F">
        <w:rPr>
          <w:rFonts w:ascii="Times New Roman" w:hAnsi="Times New Roman" w:cs="Times New Roman"/>
          <w:color w:val="000000"/>
          <w:sz w:val="28"/>
          <w:szCs w:val="28"/>
          <w:lang w:eastAsia="zh-CN"/>
        </w:rPr>
        <w:t xml:space="preserve"> на проведение ремонтных работ, не позволили провести необходимый объем работ по восстановлению объектов мелиоративного комплекса. </w:t>
      </w:r>
    </w:p>
    <w:p w:rsidR="00A21424" w:rsidRPr="00FA556F" w:rsidRDefault="00CF7538" w:rsidP="00DE76F4">
      <w:pPr>
        <w:ind w:firstLine="709"/>
        <w:jc w:val="both"/>
        <w:rPr>
          <w:rFonts w:ascii="Times New Roman" w:hAnsi="Times New Roman" w:cs="Times New Roman"/>
          <w:sz w:val="28"/>
          <w:szCs w:val="28"/>
          <w:shd w:val="clear" w:color="auto" w:fill="FFFFFF"/>
          <w:lang w:eastAsia="zh-CN"/>
        </w:rPr>
      </w:pPr>
      <w:r>
        <w:rPr>
          <w:rFonts w:ascii="Times New Roman" w:hAnsi="Times New Roman" w:cs="Times New Roman"/>
          <w:sz w:val="28"/>
          <w:szCs w:val="28"/>
          <w:lang w:eastAsia="zh-CN"/>
        </w:rPr>
        <w:t xml:space="preserve">13. </w:t>
      </w:r>
      <w:r w:rsidR="00A21424" w:rsidRPr="00FA556F">
        <w:rPr>
          <w:rFonts w:ascii="Times New Roman" w:hAnsi="Times New Roman" w:cs="Times New Roman"/>
          <w:sz w:val="28"/>
          <w:szCs w:val="28"/>
          <w:lang w:eastAsia="zh-CN"/>
        </w:rPr>
        <w:t>Так, для решения во</w:t>
      </w:r>
      <w:r>
        <w:rPr>
          <w:rFonts w:ascii="Times New Roman" w:hAnsi="Times New Roman" w:cs="Times New Roman"/>
          <w:sz w:val="28"/>
          <w:szCs w:val="28"/>
          <w:lang w:eastAsia="zh-CN"/>
        </w:rPr>
        <w:t>проса финансирования мероприятий</w:t>
      </w:r>
      <w:r w:rsidR="00A21424" w:rsidRPr="00FA556F">
        <w:rPr>
          <w:rFonts w:ascii="Times New Roman" w:hAnsi="Times New Roman" w:cs="Times New Roman"/>
          <w:sz w:val="28"/>
          <w:szCs w:val="28"/>
          <w:lang w:eastAsia="zh-CN"/>
        </w:rPr>
        <w:t xml:space="preserve"> по мелиорации земель 30 сентября 2020 года был принят Закон Приднестровской Молдавской Республики № 150-ЗД-VI «О внесении дополнения в Закон Приднестровской Молдавской Республики «Об основах налоговой системы в Приднестровской Молдавской Республике», позволяющий</w:t>
      </w:r>
      <w:r>
        <w:rPr>
          <w:rFonts w:ascii="Times New Roman" w:hAnsi="Times New Roman" w:cs="Times New Roman"/>
          <w:sz w:val="28"/>
          <w:szCs w:val="28"/>
          <w:lang w:eastAsia="zh-CN"/>
        </w:rPr>
        <w:t xml:space="preserve"> сформировать денежный резерв за счет</w:t>
      </w:r>
      <w:r w:rsidR="00A21424" w:rsidRPr="00FA556F">
        <w:rPr>
          <w:rFonts w:ascii="Times New Roman" w:hAnsi="Times New Roman" w:cs="Times New Roman"/>
          <w:sz w:val="28"/>
          <w:szCs w:val="28"/>
          <w:lang w:eastAsia="zh-CN"/>
        </w:rPr>
        <w:t xml:space="preserve"> средств, </w:t>
      </w:r>
      <w:r w:rsidR="00A21424" w:rsidRPr="00FA556F">
        <w:rPr>
          <w:rFonts w:ascii="Times New Roman" w:hAnsi="Times New Roman" w:cs="Times New Roman"/>
          <w:sz w:val="28"/>
          <w:szCs w:val="28"/>
          <w:shd w:val="clear" w:color="auto" w:fill="FFFFFF"/>
          <w:lang w:eastAsia="zh-CN"/>
        </w:rPr>
        <w:t xml:space="preserve">уплачиваемых юридическими и физическими лицами, осуществляющими индивидуальную предпринимательскую деятельность без образования юридического лица, обладающими правами пользования, владения земельными участками из состава земель сельскохозяйственного назначения и (или) правом аренды таких земельных участков, в размере 4 (четырех) расчетных уровней минимальной заработной платы за 1 гектар земли один раз в год. </w:t>
      </w:r>
    </w:p>
    <w:p w:rsidR="00A21424" w:rsidRPr="00FA556F" w:rsidRDefault="00A21424" w:rsidP="00DE76F4">
      <w:pPr>
        <w:ind w:firstLine="709"/>
        <w:jc w:val="both"/>
        <w:rPr>
          <w:rFonts w:ascii="Times New Roman" w:hAnsi="Times New Roman" w:cs="Times New Roman"/>
          <w:sz w:val="28"/>
          <w:szCs w:val="28"/>
          <w:shd w:val="clear" w:color="auto" w:fill="FFFFFF"/>
          <w:lang w:eastAsia="zh-CN"/>
        </w:rPr>
      </w:pPr>
      <w:r w:rsidRPr="00FA556F">
        <w:rPr>
          <w:rFonts w:ascii="Times New Roman" w:hAnsi="Times New Roman" w:cs="Times New Roman"/>
          <w:sz w:val="28"/>
          <w:szCs w:val="28"/>
          <w:shd w:val="clear" w:color="auto" w:fill="FFFFFF"/>
          <w:lang w:eastAsia="zh-CN"/>
        </w:rPr>
        <w:t>Помимо того, с учетом необходимос</w:t>
      </w:r>
      <w:r w:rsidR="00CF7538">
        <w:rPr>
          <w:rFonts w:ascii="Times New Roman" w:hAnsi="Times New Roman" w:cs="Times New Roman"/>
          <w:sz w:val="28"/>
          <w:szCs w:val="28"/>
          <w:shd w:val="clear" w:color="auto" w:fill="FFFFFF"/>
          <w:lang w:eastAsia="zh-CN"/>
        </w:rPr>
        <w:t>ти реформирования правоотношений</w:t>
      </w:r>
      <w:r w:rsidRPr="00FA556F">
        <w:rPr>
          <w:rFonts w:ascii="Times New Roman" w:hAnsi="Times New Roman" w:cs="Times New Roman"/>
          <w:sz w:val="28"/>
          <w:szCs w:val="28"/>
          <w:shd w:val="clear" w:color="auto" w:fill="FFFFFF"/>
          <w:lang w:eastAsia="zh-CN"/>
        </w:rPr>
        <w:t xml:space="preserve"> в данной сфере, </w:t>
      </w:r>
      <w:r w:rsidR="00EF4D28">
        <w:rPr>
          <w:rFonts w:ascii="Times New Roman" w:hAnsi="Times New Roman" w:cs="Times New Roman"/>
          <w:sz w:val="28"/>
          <w:szCs w:val="28"/>
          <w:shd w:val="clear" w:color="auto" w:fill="FFFFFF"/>
          <w:lang w:eastAsia="zh-CN"/>
        </w:rPr>
        <w:t>а также</w:t>
      </w:r>
      <w:r w:rsidRPr="00FA556F">
        <w:rPr>
          <w:rFonts w:ascii="Times New Roman" w:hAnsi="Times New Roman" w:cs="Times New Roman"/>
          <w:sz w:val="28"/>
          <w:szCs w:val="28"/>
          <w:shd w:val="clear" w:color="auto" w:fill="FFFFFF"/>
          <w:lang w:eastAsia="zh-CN"/>
        </w:rPr>
        <w:t xml:space="preserve"> </w:t>
      </w:r>
      <w:r w:rsidR="00CF7538">
        <w:rPr>
          <w:rFonts w:ascii="Times New Roman" w:hAnsi="Times New Roman" w:cs="Times New Roman"/>
          <w:sz w:val="28"/>
          <w:szCs w:val="28"/>
          <w:shd w:val="clear" w:color="auto" w:fill="FFFFFF"/>
          <w:lang w:eastAsia="zh-CN"/>
        </w:rPr>
        <w:t>в целях</w:t>
      </w:r>
      <w:r w:rsidRPr="00FA556F">
        <w:rPr>
          <w:rFonts w:ascii="Times New Roman" w:hAnsi="Times New Roman" w:cs="Times New Roman"/>
          <w:sz w:val="28"/>
          <w:szCs w:val="28"/>
          <w:shd w:val="clear" w:color="auto" w:fill="FFFFFF"/>
          <w:lang w:eastAsia="zh-CN"/>
        </w:rPr>
        <w:t xml:space="preserve"> аккумулирования финансовых средств в</w:t>
      </w:r>
      <w:r w:rsidR="00CF7538">
        <w:rPr>
          <w:rFonts w:ascii="Times New Roman" w:hAnsi="Times New Roman" w:cs="Times New Roman"/>
          <w:sz w:val="28"/>
          <w:szCs w:val="28"/>
          <w:shd w:val="clear" w:color="auto" w:fill="FFFFFF"/>
          <w:lang w:eastAsia="zh-CN"/>
        </w:rPr>
        <w:t>о</w:t>
      </w:r>
      <w:r w:rsidRPr="00FA556F">
        <w:rPr>
          <w:rFonts w:ascii="Times New Roman" w:hAnsi="Times New Roman" w:cs="Times New Roman"/>
          <w:sz w:val="28"/>
          <w:szCs w:val="28"/>
          <w:shd w:val="clear" w:color="auto" w:fill="FFFFFF"/>
          <w:lang w:eastAsia="zh-CN"/>
        </w:rPr>
        <w:t xml:space="preserve"> вновь создаваемом Фонде развития мелиоративного комплекса Приднестровской Молдавской Республики, 30 декабря 2020 года был принят Закон Приднестровской Молдавской Республики № 234-З-VII </w:t>
      </w:r>
      <w:r w:rsidR="00DE76F4" w:rsidRPr="00FA556F">
        <w:rPr>
          <w:rFonts w:ascii="Times New Roman" w:hAnsi="Times New Roman" w:cs="Times New Roman"/>
          <w:sz w:val="28"/>
          <w:szCs w:val="28"/>
          <w:shd w:val="clear" w:color="auto" w:fill="FFFFFF"/>
          <w:lang w:eastAsia="zh-CN"/>
        </w:rPr>
        <w:br/>
      </w:r>
      <w:r w:rsidRPr="00FA556F">
        <w:rPr>
          <w:rFonts w:ascii="Times New Roman" w:hAnsi="Times New Roman" w:cs="Times New Roman"/>
          <w:sz w:val="28"/>
          <w:szCs w:val="28"/>
          <w:shd w:val="clear" w:color="auto" w:fill="FFFFFF"/>
          <w:lang w:eastAsia="zh-CN"/>
        </w:rPr>
        <w:t>«О мелиорации земель в Приднестровской Молдавской Республике»</w:t>
      </w:r>
      <w:r w:rsidR="00CF7538">
        <w:rPr>
          <w:rFonts w:ascii="Times New Roman" w:hAnsi="Times New Roman" w:cs="Times New Roman"/>
          <w:sz w:val="28"/>
          <w:szCs w:val="28"/>
          <w:shd w:val="clear" w:color="auto" w:fill="FFFFFF"/>
          <w:lang w:eastAsia="zh-CN"/>
        </w:rPr>
        <w:t>,</w:t>
      </w:r>
      <w:r w:rsidRPr="00FA556F">
        <w:rPr>
          <w:rFonts w:ascii="Times New Roman" w:hAnsi="Times New Roman" w:cs="Times New Roman"/>
          <w:sz w:val="28"/>
          <w:szCs w:val="28"/>
          <w:shd w:val="clear" w:color="auto" w:fill="FFFFFF"/>
          <w:lang w:eastAsia="zh-CN"/>
        </w:rPr>
        <w:t xml:space="preserve"> положениями которого предусмотрены еще и такие источники финансир</w:t>
      </w:r>
      <w:r w:rsidR="00CF7538">
        <w:rPr>
          <w:rFonts w:ascii="Times New Roman" w:hAnsi="Times New Roman" w:cs="Times New Roman"/>
          <w:sz w:val="28"/>
          <w:szCs w:val="28"/>
          <w:shd w:val="clear" w:color="auto" w:fill="FFFFFF"/>
          <w:lang w:eastAsia="zh-CN"/>
        </w:rPr>
        <w:t>ования мелиоративных мероприятий,</w:t>
      </w:r>
      <w:r w:rsidRPr="00FA556F">
        <w:rPr>
          <w:rFonts w:ascii="Times New Roman" w:hAnsi="Times New Roman" w:cs="Times New Roman"/>
          <w:sz w:val="28"/>
          <w:szCs w:val="28"/>
          <w:shd w:val="clear" w:color="auto" w:fill="FFFFFF"/>
          <w:lang w:eastAsia="zh-CN"/>
        </w:rPr>
        <w:t xml:space="preserve"> как: часть отчислений от ввозной таможенной пошлины и иные незапрещенные законодательством источники, определяемые законом о республиканском бюджете на соответствующий финансовый год. </w:t>
      </w:r>
    </w:p>
    <w:p w:rsidR="00A21424" w:rsidRPr="00FA556F" w:rsidRDefault="003F6BD5" w:rsidP="00DE76F4">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14. </w:t>
      </w:r>
      <w:r w:rsidR="00A21424" w:rsidRPr="00FA556F">
        <w:rPr>
          <w:rFonts w:ascii="Times New Roman" w:hAnsi="Times New Roman" w:cs="Times New Roman"/>
          <w:color w:val="000000"/>
          <w:sz w:val="28"/>
          <w:szCs w:val="28"/>
          <w:lang w:eastAsia="zh-CN"/>
        </w:rPr>
        <w:t>Таким образом, существующая необхо</w:t>
      </w:r>
      <w:r>
        <w:rPr>
          <w:rFonts w:ascii="Times New Roman" w:hAnsi="Times New Roman" w:cs="Times New Roman"/>
          <w:color w:val="000000"/>
          <w:sz w:val="28"/>
          <w:szCs w:val="28"/>
          <w:lang w:eastAsia="zh-CN"/>
        </w:rPr>
        <w:t>димость в проведении мероприятий</w:t>
      </w:r>
      <w:r w:rsidR="00A21424" w:rsidRPr="00FA556F">
        <w:rPr>
          <w:rFonts w:ascii="Times New Roman" w:hAnsi="Times New Roman" w:cs="Times New Roman"/>
          <w:color w:val="000000"/>
          <w:sz w:val="28"/>
          <w:szCs w:val="28"/>
          <w:lang w:eastAsia="zh-CN"/>
        </w:rPr>
        <w:t xml:space="preserve"> по мелиорации земель в Приднестровской Молдавской Республик</w:t>
      </w:r>
      <w:r>
        <w:rPr>
          <w:rFonts w:ascii="Times New Roman" w:hAnsi="Times New Roman" w:cs="Times New Roman"/>
          <w:color w:val="000000"/>
          <w:sz w:val="28"/>
          <w:szCs w:val="28"/>
          <w:lang w:eastAsia="zh-CN"/>
        </w:rPr>
        <w:t>е</w:t>
      </w:r>
      <w:r w:rsidR="00A21424" w:rsidRPr="00FA556F">
        <w:rPr>
          <w:rFonts w:ascii="Times New Roman" w:hAnsi="Times New Roman" w:cs="Times New Roman"/>
          <w:color w:val="000000"/>
          <w:sz w:val="28"/>
          <w:szCs w:val="28"/>
          <w:lang w:eastAsia="zh-CN"/>
        </w:rPr>
        <w:t xml:space="preserve"> требует разрешения многих вопросов</w:t>
      </w:r>
      <w:r>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в том числе таких как:</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а) </w:t>
      </w:r>
      <w:r w:rsidRPr="00FA556F">
        <w:rPr>
          <w:rFonts w:ascii="Times New Roman" w:hAnsi="Times New Roman" w:cs="Times New Roman"/>
          <w:bCs/>
          <w:sz w:val="28"/>
          <w:szCs w:val="28"/>
        </w:rPr>
        <w:t>капитальный ремонт основных мелиоративных объектов, позволяющий обеспечить в дальнейшем стабильную и своевременную подачу воды для целей орошения и предотвращения выбытия орошаемых площадей;</w:t>
      </w:r>
    </w:p>
    <w:p w:rsidR="00A21424" w:rsidRPr="00FA556F"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sz w:val="28"/>
          <w:szCs w:val="28"/>
        </w:rPr>
        <w:t>б) передача непрофильного имущества (трансформаторных подстанций и т.п.) на баланс соответствующих профильных организаций с целью оптимизации затрат на услугу по подаче воды для целей орошения;</w:t>
      </w:r>
    </w:p>
    <w:p w:rsidR="00A21424"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bCs/>
          <w:sz w:val="28"/>
          <w:szCs w:val="28"/>
        </w:rPr>
        <w:t xml:space="preserve">в) оснащение техническими средствами организации по эксплуатации государственных мелиоративных систем в целях обеспечения возможности </w:t>
      </w:r>
      <w:r w:rsidRPr="00FA556F">
        <w:rPr>
          <w:rFonts w:ascii="Times New Roman" w:hAnsi="Times New Roman" w:cs="Times New Roman"/>
          <w:bCs/>
          <w:sz w:val="28"/>
          <w:szCs w:val="28"/>
        </w:rPr>
        <w:lastRenderedPageBreak/>
        <w:t>выполнения работ по ремонту и восстановлению объектов мелиоративных систем</w:t>
      </w:r>
      <w:r w:rsidRPr="00FA556F">
        <w:rPr>
          <w:rFonts w:ascii="Times New Roman" w:hAnsi="Times New Roman" w:cs="Times New Roman"/>
          <w:sz w:val="28"/>
          <w:szCs w:val="28"/>
        </w:rPr>
        <w:t>.</w:t>
      </w:r>
    </w:p>
    <w:p w:rsidR="005316BB" w:rsidRPr="00FA556F" w:rsidRDefault="005316BB" w:rsidP="00DE76F4">
      <w:pPr>
        <w:ind w:firstLine="709"/>
        <w:jc w:val="both"/>
        <w:rPr>
          <w:rFonts w:ascii="Times New Roman" w:hAnsi="Times New Roman" w:cs="Times New Roman"/>
          <w:bCs/>
          <w:sz w:val="28"/>
          <w:szCs w:val="28"/>
        </w:rPr>
      </w:pPr>
    </w:p>
    <w:p w:rsidR="00A21424" w:rsidRPr="00FA556F" w:rsidRDefault="00A21424" w:rsidP="00DE76F4">
      <w:pPr>
        <w:ind w:left="360"/>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Цели и задачи</w:t>
      </w:r>
    </w:p>
    <w:p w:rsidR="00A21424" w:rsidRPr="00FA556F" w:rsidRDefault="00A21424" w:rsidP="00DE76F4">
      <w:pPr>
        <w:ind w:firstLine="709"/>
        <w:rPr>
          <w:rFonts w:ascii="Times New Roman" w:hAnsi="Times New Roman" w:cs="Times New Roman"/>
          <w:sz w:val="28"/>
          <w:szCs w:val="28"/>
          <w:lang w:eastAsia="zh-CN"/>
        </w:rPr>
      </w:pPr>
    </w:p>
    <w:p w:rsidR="00A21424" w:rsidRPr="00FA556F" w:rsidRDefault="00A21424" w:rsidP="00DE76F4">
      <w:pPr>
        <w:tabs>
          <w:tab w:val="left" w:pos="7230"/>
        </w:tabs>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15. Основной целью Программы является создание условий для возможности пров</w:t>
      </w:r>
      <w:r w:rsidR="005316BB">
        <w:rPr>
          <w:rFonts w:ascii="Times New Roman" w:hAnsi="Times New Roman" w:cs="Times New Roman"/>
          <w:sz w:val="28"/>
          <w:szCs w:val="28"/>
          <w:lang w:eastAsia="zh-CN"/>
        </w:rPr>
        <w:t>едения мелиоративных мероприятий,</w:t>
      </w:r>
      <w:r w:rsidRPr="00FA556F">
        <w:rPr>
          <w:rFonts w:ascii="Times New Roman" w:hAnsi="Times New Roman" w:cs="Times New Roman"/>
          <w:sz w:val="28"/>
          <w:szCs w:val="28"/>
          <w:lang w:eastAsia="zh-CN"/>
        </w:rPr>
        <w:t xml:space="preserve"> направленных на удовлетворение потребностей сельскохозяйственных товаропроизводителей в водных и иных мелиоративных ресурсах, используемых в целях обеспечения устойчивого воспроизводства плодородия земель</w:t>
      </w:r>
      <w:r w:rsidR="00BE6B11">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 получения высоких урожаев возделываемых сельскохозяйственных культур и производства продукции</w:t>
      </w:r>
      <w:r w:rsidR="005316BB">
        <w:rPr>
          <w:rFonts w:ascii="Times New Roman" w:hAnsi="Times New Roman" w:cs="Times New Roman"/>
          <w:sz w:val="28"/>
          <w:szCs w:val="28"/>
          <w:lang w:eastAsia="zh-CN"/>
        </w:rPr>
        <w:t>, обеспечивающей укрепление</w:t>
      </w:r>
      <w:r w:rsidRPr="00FA556F">
        <w:rPr>
          <w:rFonts w:ascii="Times New Roman" w:hAnsi="Times New Roman" w:cs="Times New Roman"/>
          <w:sz w:val="28"/>
          <w:szCs w:val="28"/>
          <w:lang w:eastAsia="zh-CN"/>
        </w:rPr>
        <w:t xml:space="preserve"> продовольственной безопасности Приднестровской Молдавской Республики.</w:t>
      </w:r>
    </w:p>
    <w:p w:rsidR="00A21424" w:rsidRPr="00FA556F"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sz w:val="28"/>
          <w:szCs w:val="28"/>
        </w:rPr>
        <w:t>16. Основными задачами Программы являются:</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а) предотвращение выбытия обращаемых площадей;</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б) увеличение фактической площади орошаемых земель;</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в) обеспечение гарантированной подачи воды до точки </w:t>
      </w:r>
      <w:proofErr w:type="spellStart"/>
      <w:r w:rsidR="00BE6B11">
        <w:rPr>
          <w:rFonts w:ascii="Times New Roman" w:hAnsi="Times New Roman" w:cs="Times New Roman"/>
          <w:sz w:val="28"/>
          <w:szCs w:val="28"/>
        </w:rPr>
        <w:t>водо</w:t>
      </w:r>
      <w:r w:rsidRPr="00FA556F">
        <w:rPr>
          <w:rFonts w:ascii="Times New Roman" w:hAnsi="Times New Roman" w:cs="Times New Roman"/>
          <w:sz w:val="28"/>
          <w:szCs w:val="28"/>
        </w:rPr>
        <w:t>выдела</w:t>
      </w:r>
      <w:proofErr w:type="spellEnd"/>
      <w:r w:rsidRPr="00FA556F">
        <w:rPr>
          <w:rFonts w:ascii="Times New Roman" w:hAnsi="Times New Roman" w:cs="Times New Roman"/>
          <w:sz w:val="28"/>
          <w:szCs w:val="28"/>
        </w:rPr>
        <w:t xml:space="preserve"> на действующих магистральных сетях;</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г) создание условий для удовлетворения потребностей сельскохозяйственных товаропроизводителей в водных ресурсах; </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д) создание условий для развития внутрихозяйственных мелиоративных сетей.</w:t>
      </w:r>
    </w:p>
    <w:p w:rsidR="00A21424" w:rsidRPr="00FA556F" w:rsidRDefault="00A21424" w:rsidP="00DE76F4">
      <w:pPr>
        <w:tabs>
          <w:tab w:val="left" w:pos="709"/>
        </w:tabs>
        <w:ind w:firstLine="709"/>
        <w:jc w:val="both"/>
        <w:rPr>
          <w:rFonts w:ascii="Times New Roman" w:hAnsi="Times New Roman" w:cs="Times New Roman"/>
          <w:sz w:val="28"/>
          <w:szCs w:val="28"/>
        </w:rPr>
      </w:pPr>
    </w:p>
    <w:p w:rsidR="00A21424" w:rsidRPr="00FA556F" w:rsidRDefault="00A21424" w:rsidP="005316BB">
      <w:pPr>
        <w:ind w:left="360"/>
        <w:contextualSpacing/>
        <w:jc w:val="center"/>
        <w:rPr>
          <w:rFonts w:ascii="Times New Roman" w:hAnsi="Times New Roman" w:cs="Times New Roman"/>
          <w:sz w:val="28"/>
          <w:szCs w:val="28"/>
        </w:rPr>
      </w:pPr>
      <w:r w:rsidRPr="00FA556F">
        <w:rPr>
          <w:rFonts w:ascii="Times New Roman" w:hAnsi="Times New Roman" w:cs="Times New Roman"/>
          <w:sz w:val="28"/>
          <w:szCs w:val="28"/>
          <w:lang w:eastAsia="zh-CN"/>
        </w:rPr>
        <w:t>3. Мероприятия по реализации Программы</w:t>
      </w:r>
      <w:r w:rsidR="005316BB">
        <w:rPr>
          <w:rFonts w:ascii="Times New Roman" w:hAnsi="Times New Roman" w:cs="Times New Roman"/>
          <w:sz w:val="28"/>
          <w:szCs w:val="28"/>
          <w:lang w:eastAsia="zh-CN"/>
        </w:rPr>
        <w:br/>
      </w:r>
      <w:r w:rsidRPr="00FA556F">
        <w:rPr>
          <w:rFonts w:ascii="Times New Roman" w:hAnsi="Times New Roman" w:cs="Times New Roman"/>
          <w:sz w:val="28"/>
          <w:szCs w:val="28"/>
        </w:rPr>
        <w:t xml:space="preserve">и расчет финансовых средств </w:t>
      </w:r>
      <w:r w:rsidR="005316BB">
        <w:rPr>
          <w:rFonts w:ascii="Times New Roman" w:hAnsi="Times New Roman" w:cs="Times New Roman"/>
          <w:sz w:val="28"/>
          <w:szCs w:val="28"/>
        </w:rPr>
        <w:t>на ее реализацию</w:t>
      </w:r>
      <w:r w:rsidR="005316BB">
        <w:rPr>
          <w:rFonts w:ascii="Times New Roman" w:hAnsi="Times New Roman" w:cs="Times New Roman"/>
          <w:sz w:val="28"/>
          <w:szCs w:val="28"/>
        </w:rPr>
        <w:br/>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17. В целях увеличения площадей орошаемых земель совместно с землепользователями был изучен вопрос возможности подачи воды до точки </w:t>
      </w:r>
      <w:proofErr w:type="spellStart"/>
      <w:r w:rsidR="00BE6B11">
        <w:rPr>
          <w:rFonts w:ascii="Times New Roman" w:hAnsi="Times New Roman" w:cs="Times New Roman"/>
          <w:sz w:val="28"/>
          <w:szCs w:val="28"/>
        </w:rPr>
        <w:t>водо</w:t>
      </w:r>
      <w:r w:rsidRPr="00FA556F">
        <w:rPr>
          <w:rFonts w:ascii="Times New Roman" w:hAnsi="Times New Roman" w:cs="Times New Roman"/>
          <w:sz w:val="28"/>
          <w:szCs w:val="28"/>
        </w:rPr>
        <w:t>выдела</w:t>
      </w:r>
      <w:proofErr w:type="spellEnd"/>
      <w:r w:rsidRPr="00FA556F">
        <w:rPr>
          <w:rFonts w:ascii="Times New Roman" w:hAnsi="Times New Roman" w:cs="Times New Roman"/>
          <w:sz w:val="28"/>
          <w:szCs w:val="28"/>
        </w:rPr>
        <w:t xml:space="preserve"> с учетом </w:t>
      </w:r>
      <w:r w:rsidRPr="00FA556F">
        <w:rPr>
          <w:rFonts w:ascii="Times New Roman" w:hAnsi="Times New Roman" w:cs="Times New Roman"/>
          <w:bCs/>
          <w:sz w:val="28"/>
          <w:szCs w:val="28"/>
        </w:rPr>
        <w:t>технически</w:t>
      </w:r>
      <w:r w:rsidR="005316BB">
        <w:rPr>
          <w:rFonts w:ascii="Times New Roman" w:hAnsi="Times New Roman" w:cs="Times New Roman"/>
          <w:bCs/>
          <w:sz w:val="28"/>
          <w:szCs w:val="28"/>
        </w:rPr>
        <w:t>х возможностей</w:t>
      </w:r>
      <w:r w:rsidRPr="00FA556F">
        <w:rPr>
          <w:rFonts w:ascii="Times New Roman" w:hAnsi="Times New Roman" w:cs="Times New Roman"/>
          <w:bCs/>
          <w:sz w:val="28"/>
          <w:szCs w:val="28"/>
        </w:rPr>
        <w:t xml:space="preserve"> государственной мелиоративной системы и финансово-технических возможностей землепользователей.</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18. Техническая возможность подключения дополнительных потребителей существует, однако государственная мелиоративная система находится в изношенном состоянии, в связи с чем происходят частые порывы и аварии. Кроме того, из-за снижения уровня воды в реке Днестр на некоторых головных насосных станциях</w:t>
      </w:r>
      <w:r w:rsidR="005316BB">
        <w:rPr>
          <w:rFonts w:ascii="Times New Roman" w:hAnsi="Times New Roman" w:cs="Times New Roman"/>
          <w:bCs/>
          <w:sz w:val="28"/>
          <w:szCs w:val="28"/>
        </w:rPr>
        <w:t xml:space="preserve"> </w:t>
      </w:r>
      <w:r w:rsidR="005316BB" w:rsidRPr="00FA556F">
        <w:rPr>
          <w:rFonts w:ascii="Times New Roman" w:hAnsi="Times New Roman" w:cs="Times New Roman"/>
          <w:bCs/>
          <w:sz w:val="28"/>
          <w:szCs w:val="28"/>
        </w:rPr>
        <w:t>возникает необходимость применения</w:t>
      </w:r>
      <w:r w:rsidRPr="00FA556F">
        <w:rPr>
          <w:rFonts w:ascii="Times New Roman" w:hAnsi="Times New Roman" w:cs="Times New Roman"/>
          <w:bCs/>
          <w:sz w:val="28"/>
          <w:szCs w:val="28"/>
        </w:rPr>
        <w:t xml:space="preserve"> иного технического решения по забору воды. </w:t>
      </w:r>
    </w:p>
    <w:p w:rsidR="00A21424" w:rsidRPr="00FA556F" w:rsidRDefault="00A21424" w:rsidP="00DE76F4">
      <w:pPr>
        <w:ind w:firstLine="709"/>
        <w:jc w:val="both"/>
        <w:rPr>
          <w:rFonts w:ascii="Times New Roman" w:hAnsi="Times New Roman" w:cs="Times New Roman"/>
          <w:bCs/>
          <w:sz w:val="28"/>
          <w:szCs w:val="28"/>
          <w:u w:val="single"/>
        </w:rPr>
      </w:pPr>
      <w:r w:rsidRPr="00FA556F">
        <w:rPr>
          <w:rFonts w:ascii="Times New Roman" w:hAnsi="Times New Roman" w:cs="Times New Roman"/>
          <w:bCs/>
          <w:sz w:val="28"/>
          <w:szCs w:val="28"/>
        </w:rPr>
        <w:t>19. В результате совместной с водопользователями работы был произведен выбор объектов, составлен прогнозный расчет затрат и сформирован</w:t>
      </w:r>
      <w:r w:rsidRPr="00FA556F">
        <w:rPr>
          <w:rFonts w:ascii="Times New Roman" w:hAnsi="Times New Roman" w:cs="Times New Roman"/>
          <w:bCs/>
          <w:color w:val="000000"/>
          <w:sz w:val="28"/>
          <w:szCs w:val="28"/>
        </w:rPr>
        <w:t xml:space="preserve"> план мероприятий по ремонтно-восстановительным работам объектов мелиоративного комплекса на 2022</w:t>
      </w:r>
      <w:r w:rsidR="00DE76F4" w:rsidRPr="00FA556F">
        <w:rPr>
          <w:rFonts w:ascii="Times New Roman" w:hAnsi="Times New Roman" w:cs="Times New Roman"/>
          <w:bCs/>
          <w:color w:val="000000"/>
          <w:sz w:val="28"/>
          <w:szCs w:val="28"/>
        </w:rPr>
        <w:t>–</w:t>
      </w:r>
      <w:r w:rsidRPr="00FA556F">
        <w:rPr>
          <w:rFonts w:ascii="Times New Roman" w:hAnsi="Times New Roman" w:cs="Times New Roman"/>
          <w:bCs/>
          <w:color w:val="000000"/>
          <w:sz w:val="28"/>
          <w:szCs w:val="28"/>
        </w:rPr>
        <w:t>2026 годы (прилагается).</w:t>
      </w:r>
    </w:p>
    <w:p w:rsidR="00A21424" w:rsidRPr="00FA556F" w:rsidRDefault="00A21424" w:rsidP="00DE76F4">
      <w:pPr>
        <w:ind w:firstLine="709"/>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 xml:space="preserve">Общая сумма необходимых финансовых средств для реализации данного плана составляет </w:t>
      </w:r>
      <w:r w:rsidRPr="00FA556F">
        <w:rPr>
          <w:rFonts w:ascii="Times New Roman" w:hAnsi="Times New Roman" w:cs="Times New Roman"/>
          <w:bCs/>
          <w:sz w:val="28"/>
          <w:szCs w:val="28"/>
        </w:rPr>
        <w:t>1</w:t>
      </w:r>
      <w:r w:rsidR="00C04087">
        <w:rPr>
          <w:rFonts w:ascii="Times New Roman" w:hAnsi="Times New Roman" w:cs="Times New Roman"/>
          <w:bCs/>
          <w:sz w:val="28"/>
          <w:szCs w:val="28"/>
        </w:rPr>
        <w:t>5</w:t>
      </w:r>
      <w:r w:rsidRPr="00FA556F">
        <w:rPr>
          <w:rFonts w:ascii="Times New Roman" w:hAnsi="Times New Roman" w:cs="Times New Roman"/>
          <w:bCs/>
          <w:sz w:val="28"/>
          <w:szCs w:val="28"/>
        </w:rPr>
        <w:t>2</w:t>
      </w:r>
      <w:r w:rsidR="008722E9">
        <w:rPr>
          <w:rFonts w:ascii="Times New Roman" w:hAnsi="Times New Roman" w:cs="Times New Roman"/>
          <w:bCs/>
          <w:sz w:val="28"/>
          <w:szCs w:val="28"/>
          <w:lang w:val="en-US"/>
        </w:rPr>
        <w:t> </w:t>
      </w:r>
      <w:r w:rsidR="00C04087">
        <w:rPr>
          <w:rFonts w:ascii="Times New Roman" w:hAnsi="Times New Roman" w:cs="Times New Roman"/>
          <w:bCs/>
          <w:sz w:val="28"/>
          <w:szCs w:val="28"/>
        </w:rPr>
        <w:t>921</w:t>
      </w:r>
      <w:r w:rsidR="008722E9">
        <w:rPr>
          <w:rFonts w:ascii="Times New Roman" w:hAnsi="Times New Roman" w:cs="Times New Roman"/>
          <w:bCs/>
          <w:sz w:val="28"/>
          <w:szCs w:val="28"/>
          <w:lang w:val="en-US"/>
        </w:rPr>
        <w:t> </w:t>
      </w:r>
      <w:r w:rsidR="00C04087">
        <w:rPr>
          <w:rFonts w:ascii="Times New Roman" w:hAnsi="Times New Roman" w:cs="Times New Roman"/>
          <w:bCs/>
          <w:sz w:val="28"/>
          <w:szCs w:val="28"/>
        </w:rPr>
        <w:t>8</w:t>
      </w:r>
      <w:r w:rsidRPr="00FA556F">
        <w:rPr>
          <w:rFonts w:ascii="Times New Roman" w:hAnsi="Times New Roman" w:cs="Times New Roman"/>
          <w:bCs/>
          <w:sz w:val="28"/>
          <w:szCs w:val="28"/>
        </w:rPr>
        <w:t xml:space="preserve">04 </w:t>
      </w:r>
      <w:r w:rsidRPr="00FA556F">
        <w:rPr>
          <w:rFonts w:ascii="Times New Roman" w:hAnsi="Times New Roman" w:cs="Times New Roman"/>
          <w:bCs/>
          <w:color w:val="000000"/>
          <w:sz w:val="28"/>
          <w:szCs w:val="28"/>
        </w:rPr>
        <w:t>рубля. При этом</w:t>
      </w:r>
      <w:r w:rsidRPr="00FA556F">
        <w:rPr>
          <w:rFonts w:ascii="Times New Roman" w:hAnsi="Times New Roman" w:cs="Times New Roman"/>
          <w:color w:val="000000"/>
          <w:sz w:val="28"/>
          <w:szCs w:val="28"/>
        </w:rPr>
        <w:t xml:space="preserve"> финансирование расходов в размере</w:t>
      </w:r>
      <w:r w:rsidRPr="00FA556F">
        <w:rPr>
          <w:rFonts w:ascii="Times New Roman" w:hAnsi="Times New Roman" w:cs="Times New Roman"/>
          <w:bCs/>
          <w:color w:val="000000"/>
          <w:sz w:val="28"/>
          <w:szCs w:val="28"/>
        </w:rPr>
        <w:t xml:space="preserve"> </w:t>
      </w:r>
      <w:r w:rsidRPr="00FA556F">
        <w:rPr>
          <w:rFonts w:ascii="Times New Roman" w:hAnsi="Times New Roman" w:cs="Times New Roman"/>
          <w:bCs/>
          <w:sz w:val="28"/>
          <w:szCs w:val="28"/>
        </w:rPr>
        <w:t xml:space="preserve">55 000 000 </w:t>
      </w:r>
      <w:r w:rsidRPr="00FA556F">
        <w:rPr>
          <w:rFonts w:ascii="Times New Roman" w:hAnsi="Times New Roman" w:cs="Times New Roman"/>
          <w:color w:val="000000"/>
          <w:sz w:val="28"/>
          <w:szCs w:val="28"/>
        </w:rPr>
        <w:t xml:space="preserve">рублей будет осуществляться за счет </w:t>
      </w:r>
      <w:r w:rsidR="005316BB">
        <w:rPr>
          <w:rFonts w:ascii="Times New Roman" w:hAnsi="Times New Roman" w:cs="Times New Roman"/>
          <w:color w:val="000000"/>
          <w:sz w:val="28"/>
          <w:szCs w:val="28"/>
        </w:rPr>
        <w:t xml:space="preserve">средств, поступающих от </w:t>
      </w:r>
      <w:r w:rsidRPr="00FA556F">
        <w:rPr>
          <w:rFonts w:ascii="Times New Roman" w:hAnsi="Times New Roman" w:cs="Times New Roman"/>
          <w:color w:val="000000"/>
          <w:sz w:val="28"/>
          <w:szCs w:val="28"/>
        </w:rPr>
        <w:t xml:space="preserve">целевого сбора на развитие мелиорации, </w:t>
      </w:r>
      <w:r w:rsidRPr="00FA556F">
        <w:rPr>
          <w:rFonts w:ascii="Times New Roman" w:hAnsi="Times New Roman" w:cs="Times New Roman"/>
          <w:sz w:val="28"/>
          <w:szCs w:val="28"/>
        </w:rPr>
        <w:t xml:space="preserve">а финансирование </w:t>
      </w:r>
      <w:r w:rsidRPr="00FA556F">
        <w:rPr>
          <w:rFonts w:ascii="Times New Roman" w:hAnsi="Times New Roman" w:cs="Times New Roman"/>
          <w:sz w:val="28"/>
          <w:szCs w:val="28"/>
        </w:rPr>
        <w:lastRenderedPageBreak/>
        <w:t xml:space="preserve">расходов в сумме </w:t>
      </w:r>
      <w:r w:rsidR="008722E9" w:rsidRPr="008722E9">
        <w:rPr>
          <w:rFonts w:ascii="Times New Roman" w:hAnsi="Times New Roman" w:cs="Times New Roman"/>
          <w:sz w:val="28"/>
          <w:szCs w:val="28"/>
        </w:rPr>
        <w:t>9</w:t>
      </w:r>
      <w:r w:rsidRPr="00FA556F">
        <w:rPr>
          <w:rFonts w:ascii="Times New Roman" w:hAnsi="Times New Roman" w:cs="Times New Roman"/>
          <w:sz w:val="28"/>
          <w:szCs w:val="28"/>
        </w:rPr>
        <w:t>7</w:t>
      </w:r>
      <w:r w:rsidR="008722E9">
        <w:rPr>
          <w:rFonts w:ascii="Times New Roman" w:hAnsi="Times New Roman" w:cs="Times New Roman"/>
          <w:sz w:val="28"/>
          <w:szCs w:val="28"/>
        </w:rPr>
        <w:t> </w:t>
      </w:r>
      <w:r w:rsidR="008722E9" w:rsidRPr="008722E9">
        <w:rPr>
          <w:rFonts w:ascii="Times New Roman" w:hAnsi="Times New Roman" w:cs="Times New Roman"/>
          <w:sz w:val="28"/>
          <w:szCs w:val="28"/>
        </w:rPr>
        <w:t>921</w:t>
      </w:r>
      <w:r w:rsidR="008722E9">
        <w:rPr>
          <w:rFonts w:ascii="Times New Roman" w:hAnsi="Times New Roman" w:cs="Times New Roman"/>
          <w:sz w:val="28"/>
          <w:szCs w:val="28"/>
          <w:lang w:val="en-US"/>
        </w:rPr>
        <w:t> </w:t>
      </w:r>
      <w:r w:rsidR="008722E9" w:rsidRPr="008722E9">
        <w:rPr>
          <w:rFonts w:ascii="Times New Roman" w:hAnsi="Times New Roman" w:cs="Times New Roman"/>
          <w:sz w:val="28"/>
          <w:szCs w:val="28"/>
        </w:rPr>
        <w:t>8</w:t>
      </w:r>
      <w:r w:rsidRPr="00FA556F">
        <w:rPr>
          <w:rFonts w:ascii="Times New Roman" w:hAnsi="Times New Roman" w:cs="Times New Roman"/>
          <w:sz w:val="28"/>
          <w:szCs w:val="28"/>
        </w:rPr>
        <w:t>04</w:t>
      </w:r>
      <w:r w:rsidRPr="008722E9">
        <w:rPr>
          <w:rFonts w:ascii="Times New Roman" w:hAnsi="Times New Roman" w:cs="Times New Roman"/>
          <w:bCs/>
          <w:sz w:val="28"/>
          <w:szCs w:val="28"/>
        </w:rPr>
        <w:t xml:space="preserve"> </w:t>
      </w:r>
      <w:r w:rsidR="00BE6B11">
        <w:rPr>
          <w:rFonts w:ascii="Times New Roman" w:hAnsi="Times New Roman" w:cs="Times New Roman"/>
          <w:bCs/>
          <w:color w:val="000000"/>
          <w:sz w:val="28"/>
          <w:szCs w:val="28"/>
        </w:rPr>
        <w:t>рубля</w:t>
      </w:r>
      <w:r w:rsidRPr="00FA556F">
        <w:rPr>
          <w:rFonts w:ascii="Times New Roman" w:hAnsi="Times New Roman" w:cs="Times New Roman"/>
          <w:bCs/>
          <w:color w:val="000000"/>
          <w:sz w:val="28"/>
          <w:szCs w:val="28"/>
        </w:rPr>
        <w:t xml:space="preserve"> будет осуществляться </w:t>
      </w:r>
      <w:r w:rsidRPr="00FA556F">
        <w:rPr>
          <w:rFonts w:ascii="Times New Roman" w:hAnsi="Times New Roman" w:cs="Times New Roman"/>
          <w:color w:val="000000"/>
          <w:sz w:val="28"/>
          <w:szCs w:val="28"/>
        </w:rPr>
        <w:t xml:space="preserve">за счет </w:t>
      </w:r>
      <w:r w:rsidR="005316BB">
        <w:rPr>
          <w:rFonts w:ascii="Times New Roman" w:hAnsi="Times New Roman" w:cs="Times New Roman"/>
          <w:sz w:val="28"/>
          <w:szCs w:val="28"/>
        </w:rPr>
        <w:t>средств</w:t>
      </w:r>
      <w:r w:rsidR="00BE6B11">
        <w:rPr>
          <w:rFonts w:ascii="Times New Roman" w:hAnsi="Times New Roman" w:cs="Times New Roman"/>
          <w:sz w:val="28"/>
          <w:szCs w:val="28"/>
        </w:rPr>
        <w:t>,</w:t>
      </w:r>
      <w:r w:rsidR="005316BB">
        <w:rPr>
          <w:rFonts w:ascii="Times New Roman" w:hAnsi="Times New Roman" w:cs="Times New Roman"/>
          <w:sz w:val="28"/>
          <w:szCs w:val="28"/>
        </w:rPr>
        <w:t xml:space="preserve"> </w:t>
      </w:r>
      <w:r w:rsidRPr="00FA556F">
        <w:rPr>
          <w:rFonts w:ascii="Times New Roman" w:hAnsi="Times New Roman" w:cs="Times New Roman"/>
          <w:bCs/>
          <w:color w:val="000000"/>
          <w:sz w:val="28"/>
          <w:szCs w:val="28"/>
        </w:rPr>
        <w:t>поступающих</w:t>
      </w:r>
      <w:r w:rsidRPr="00FA556F">
        <w:rPr>
          <w:rFonts w:ascii="Times New Roman" w:hAnsi="Times New Roman" w:cs="Times New Roman"/>
          <w:sz w:val="28"/>
          <w:szCs w:val="28"/>
        </w:rPr>
        <w:t xml:space="preserve"> от части отчислений от ввозной таможенной пошлины и иных не запрещенных источников, установленных законом о республиканском бюджете на соответствующий финансовый год.</w:t>
      </w:r>
    </w:p>
    <w:p w:rsidR="00A21424" w:rsidRPr="00FA556F" w:rsidRDefault="00A21424" w:rsidP="00DE76F4">
      <w:pPr>
        <w:ind w:firstLine="709"/>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 xml:space="preserve">20. В результате реализации вышеуказанных мероприятий будут восстановлены и реконструированы </w:t>
      </w:r>
      <w:r w:rsidR="008722E9" w:rsidRPr="008722E9">
        <w:rPr>
          <w:rFonts w:ascii="Times New Roman" w:hAnsi="Times New Roman" w:cs="Times New Roman"/>
          <w:bCs/>
          <w:color w:val="000000"/>
          <w:sz w:val="28"/>
          <w:szCs w:val="28"/>
        </w:rPr>
        <w:t>36</w:t>
      </w:r>
      <w:r w:rsidRPr="00FA556F">
        <w:rPr>
          <w:rFonts w:ascii="Times New Roman" w:hAnsi="Times New Roman" w:cs="Times New Roman"/>
          <w:bCs/>
          <w:sz w:val="28"/>
          <w:szCs w:val="28"/>
        </w:rPr>
        <w:t xml:space="preserve"> насосны</w:t>
      </w:r>
      <w:r w:rsidR="00A0266E">
        <w:rPr>
          <w:rFonts w:ascii="Times New Roman" w:hAnsi="Times New Roman" w:cs="Times New Roman"/>
          <w:bCs/>
          <w:sz w:val="28"/>
          <w:szCs w:val="28"/>
        </w:rPr>
        <w:t xml:space="preserve">х </w:t>
      </w:r>
      <w:r w:rsidRPr="00FA556F">
        <w:rPr>
          <w:rFonts w:ascii="Times New Roman" w:hAnsi="Times New Roman" w:cs="Times New Roman"/>
          <w:bCs/>
          <w:sz w:val="28"/>
          <w:szCs w:val="28"/>
        </w:rPr>
        <w:t>станци</w:t>
      </w:r>
      <w:r w:rsidR="00A0266E">
        <w:rPr>
          <w:rFonts w:ascii="Times New Roman" w:hAnsi="Times New Roman" w:cs="Times New Roman"/>
          <w:bCs/>
          <w:sz w:val="28"/>
          <w:szCs w:val="28"/>
        </w:rPr>
        <w:t>й</w:t>
      </w:r>
      <w:r w:rsidRPr="00FA556F">
        <w:rPr>
          <w:rFonts w:ascii="Times New Roman" w:hAnsi="Times New Roman" w:cs="Times New Roman"/>
          <w:bCs/>
          <w:sz w:val="28"/>
          <w:szCs w:val="28"/>
        </w:rPr>
        <w:t>, 11 из которых будут осуществлять функции головных насосных</w:t>
      </w:r>
      <w:r w:rsidRPr="00FA556F">
        <w:rPr>
          <w:rFonts w:ascii="Times New Roman" w:hAnsi="Times New Roman" w:cs="Times New Roman"/>
          <w:bCs/>
          <w:color w:val="000000"/>
          <w:sz w:val="28"/>
          <w:szCs w:val="28"/>
        </w:rPr>
        <w:t xml:space="preserve"> станций.</w:t>
      </w:r>
    </w:p>
    <w:p w:rsidR="00A21424" w:rsidRPr="00FA556F" w:rsidRDefault="00A21424" w:rsidP="00DE76F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Для реализации мероприятий Программы требуется приобретение следующего оборудования и материалов:</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электродвигателей</w:t>
      </w:r>
      <w:r w:rsidR="00A21424" w:rsidRPr="00FA556F">
        <w:rPr>
          <w:rFonts w:ascii="Times New Roman" w:hAnsi="Times New Roman" w:cs="Times New Roman"/>
          <w:color w:val="000000"/>
          <w:sz w:val="28"/>
          <w:szCs w:val="28"/>
        </w:rPr>
        <w:t xml:space="preserve"> (производства научно-производственного закрытого акционерного общества «</w:t>
      </w:r>
      <w:proofErr w:type="spellStart"/>
      <w:r w:rsidR="00A21424" w:rsidRPr="00FA556F">
        <w:rPr>
          <w:rFonts w:ascii="Times New Roman" w:hAnsi="Times New Roman" w:cs="Times New Roman"/>
          <w:color w:val="000000"/>
          <w:sz w:val="28"/>
          <w:szCs w:val="28"/>
        </w:rPr>
        <w:t>Электромаш</w:t>
      </w:r>
      <w:proofErr w:type="spellEnd"/>
      <w:r w:rsidR="00A21424" w:rsidRPr="00FA556F">
        <w:rPr>
          <w:rFonts w:ascii="Times New Roman" w:hAnsi="Times New Roman" w:cs="Times New Roman"/>
          <w:color w:val="000000"/>
          <w:sz w:val="28"/>
          <w:szCs w:val="28"/>
        </w:rPr>
        <w:t xml:space="preserve">»), также на данном предприятии регулярно будет проводиться ремонт </w:t>
      </w:r>
      <w:r w:rsidRPr="00FA556F">
        <w:rPr>
          <w:rFonts w:ascii="Times New Roman" w:hAnsi="Times New Roman" w:cs="Times New Roman"/>
          <w:color w:val="000000"/>
          <w:sz w:val="28"/>
          <w:szCs w:val="28"/>
        </w:rPr>
        <w:t>электросилового оборудования</w:t>
      </w:r>
      <w:r>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A21424" w:rsidRPr="00FA556F">
        <w:rPr>
          <w:rFonts w:ascii="Times New Roman" w:hAnsi="Times New Roman" w:cs="Times New Roman"/>
          <w:color w:val="000000"/>
          <w:sz w:val="28"/>
          <w:szCs w:val="28"/>
        </w:rPr>
        <w:t>задействованного в настоящее время в подаче воды;</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насосов</w:t>
      </w:r>
      <w:r w:rsidR="00A21424" w:rsidRPr="00FA556F">
        <w:rPr>
          <w:rFonts w:ascii="Times New Roman" w:hAnsi="Times New Roman" w:cs="Times New Roman"/>
          <w:color w:val="000000"/>
          <w:sz w:val="28"/>
          <w:szCs w:val="28"/>
        </w:rPr>
        <w:t>;</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силовых трансформаторных подстанций</w:t>
      </w:r>
      <w:r w:rsidR="00A21424" w:rsidRPr="00FA556F">
        <w:rPr>
          <w:rFonts w:ascii="Times New Roman" w:hAnsi="Times New Roman" w:cs="Times New Roman"/>
          <w:color w:val="000000"/>
          <w:sz w:val="28"/>
          <w:szCs w:val="28"/>
        </w:rPr>
        <w:t>;</w:t>
      </w:r>
    </w:p>
    <w:p w:rsidR="00A21424" w:rsidRPr="00FA556F" w:rsidRDefault="00A21424" w:rsidP="00DE76F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г) запорны</w:t>
      </w:r>
      <w:r w:rsidR="005316BB">
        <w:rPr>
          <w:rFonts w:ascii="Times New Roman" w:hAnsi="Times New Roman" w:cs="Times New Roman"/>
          <w:color w:val="000000"/>
          <w:sz w:val="28"/>
          <w:szCs w:val="28"/>
        </w:rPr>
        <w:t>х арматур</w:t>
      </w:r>
      <w:r w:rsidRPr="00FA556F">
        <w:rPr>
          <w:rFonts w:ascii="Times New Roman" w:hAnsi="Times New Roman" w:cs="Times New Roman"/>
          <w:color w:val="000000"/>
          <w:sz w:val="28"/>
          <w:szCs w:val="28"/>
        </w:rPr>
        <w:t>;</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труб</w:t>
      </w:r>
      <w:r w:rsidR="00A21424" w:rsidRPr="00FA556F">
        <w:rPr>
          <w:rFonts w:ascii="Times New Roman" w:hAnsi="Times New Roman" w:cs="Times New Roman"/>
          <w:color w:val="000000"/>
          <w:sz w:val="28"/>
          <w:szCs w:val="28"/>
        </w:rPr>
        <w:t xml:space="preserve"> для магистральных трубопроводов.</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21. Работы</w:t>
      </w:r>
      <w:r w:rsidR="005316BB">
        <w:rPr>
          <w:rFonts w:ascii="Times New Roman" w:hAnsi="Times New Roman" w:cs="Times New Roman"/>
          <w:bCs/>
          <w:sz w:val="28"/>
          <w:szCs w:val="28"/>
        </w:rPr>
        <w:t>,</w:t>
      </w:r>
      <w:r w:rsidRPr="00FA556F">
        <w:rPr>
          <w:rFonts w:ascii="Times New Roman" w:hAnsi="Times New Roman" w:cs="Times New Roman"/>
          <w:bCs/>
          <w:sz w:val="28"/>
          <w:szCs w:val="28"/>
        </w:rPr>
        <w:t xml:space="preserve"> проводимые в целях увеличения площади орошаемых земель</w:t>
      </w:r>
      <w:r w:rsidR="005316BB">
        <w:rPr>
          <w:rFonts w:ascii="Times New Roman" w:hAnsi="Times New Roman" w:cs="Times New Roman"/>
          <w:bCs/>
          <w:sz w:val="28"/>
          <w:szCs w:val="28"/>
        </w:rPr>
        <w:t>,</w:t>
      </w:r>
      <w:r w:rsidRPr="00FA556F">
        <w:rPr>
          <w:rFonts w:ascii="Times New Roman" w:hAnsi="Times New Roman" w:cs="Times New Roman"/>
          <w:bCs/>
          <w:sz w:val="28"/>
          <w:szCs w:val="28"/>
        </w:rPr>
        <w:t xml:space="preserve"> как следствие приведут к возникновению у землепользователей необходимости </w:t>
      </w:r>
      <w:r w:rsidR="00584CCE" w:rsidRPr="00FA556F">
        <w:rPr>
          <w:rFonts w:ascii="Times New Roman" w:hAnsi="Times New Roman" w:cs="Times New Roman"/>
          <w:bCs/>
          <w:sz w:val="28"/>
          <w:szCs w:val="28"/>
        </w:rPr>
        <w:t xml:space="preserve">закупки </w:t>
      </w:r>
      <w:r w:rsidRPr="00FA556F">
        <w:rPr>
          <w:rFonts w:ascii="Times New Roman" w:hAnsi="Times New Roman" w:cs="Times New Roman"/>
          <w:bCs/>
          <w:sz w:val="28"/>
          <w:szCs w:val="28"/>
        </w:rPr>
        <w:t xml:space="preserve">дополнительной дождевальной техники и оборудования, а также к необходимости прокладки дополнительных внутрихозяйственных сетей. </w:t>
      </w:r>
    </w:p>
    <w:p w:rsidR="0000063D" w:rsidRDefault="0000063D" w:rsidP="0000063D">
      <w:pPr>
        <w:ind w:firstLine="709"/>
        <w:jc w:val="both"/>
        <w:rPr>
          <w:rFonts w:ascii="Times New Roman" w:eastAsia="Times New Roman" w:hAnsi="Times New Roman" w:cs="Times New Roman"/>
          <w:bCs/>
          <w:spacing w:val="-6"/>
          <w:sz w:val="28"/>
          <w:szCs w:val="28"/>
          <w:lang w:eastAsia="ru-RU"/>
        </w:rPr>
      </w:pPr>
      <w:r w:rsidRPr="0000063D">
        <w:rPr>
          <w:rFonts w:ascii="Times New Roman" w:eastAsia="Times New Roman" w:hAnsi="Times New Roman" w:cs="Times New Roman"/>
          <w:bCs/>
          <w:spacing w:val="-6"/>
          <w:sz w:val="28"/>
          <w:szCs w:val="28"/>
          <w:lang w:eastAsia="ru-RU"/>
        </w:rPr>
        <w:t>22. Исходя из возможности осуществления ремонтных работ (в период поливного сезона ремонтные работы не проводятся по причине невозможности остановки подачи воды), бюджетные затраты и ожидаемое расширение орошаемых площадей представлены в таблице № 3.</w:t>
      </w:r>
    </w:p>
    <w:p w:rsidR="00E85ADE" w:rsidRPr="0000063D" w:rsidRDefault="00E85ADE" w:rsidP="0000063D">
      <w:pPr>
        <w:ind w:firstLine="709"/>
        <w:jc w:val="both"/>
        <w:rPr>
          <w:rFonts w:ascii="Times New Roman" w:eastAsia="Times New Roman" w:hAnsi="Times New Roman" w:cs="Times New Roman"/>
          <w:bCs/>
          <w:i/>
          <w:spacing w:val="-6"/>
          <w:sz w:val="28"/>
          <w:szCs w:val="28"/>
          <w:lang w:eastAsia="ru-RU"/>
        </w:rPr>
      </w:pPr>
    </w:p>
    <w:p w:rsidR="0000063D" w:rsidRPr="0000063D" w:rsidRDefault="0000063D" w:rsidP="0000063D">
      <w:pPr>
        <w:jc w:val="right"/>
        <w:rPr>
          <w:rFonts w:ascii="Times New Roman" w:eastAsia="Calibri" w:hAnsi="Times New Roman" w:cs="Times New Roman"/>
          <w:sz w:val="28"/>
          <w:szCs w:val="28"/>
          <w:lang w:eastAsia="zh-CN"/>
        </w:rPr>
      </w:pPr>
      <w:r w:rsidRPr="0000063D">
        <w:rPr>
          <w:rFonts w:ascii="Times New Roman" w:eastAsia="Calibri" w:hAnsi="Times New Roman" w:cs="Times New Roman"/>
          <w:sz w:val="28"/>
          <w:szCs w:val="28"/>
          <w:lang w:eastAsia="zh-CN"/>
        </w:rPr>
        <w:t>Таблица № 3</w:t>
      </w:r>
    </w:p>
    <w:p w:rsidR="0000063D" w:rsidRPr="0000063D" w:rsidRDefault="0000063D" w:rsidP="0000063D">
      <w:pPr>
        <w:jc w:val="right"/>
        <w:rPr>
          <w:rFonts w:ascii="Times New Roman" w:eastAsia="Calibri" w:hAnsi="Times New Roman" w:cs="Times New Roman"/>
          <w:sz w:val="28"/>
          <w:szCs w:val="28"/>
          <w:lang w:eastAsia="zh-CN"/>
        </w:rPr>
      </w:pPr>
    </w:p>
    <w:p w:rsidR="0000063D" w:rsidRPr="0000063D" w:rsidRDefault="0000063D" w:rsidP="0000063D">
      <w:pPr>
        <w:tabs>
          <w:tab w:val="left" w:pos="567"/>
        </w:tabs>
        <w:ind w:firstLine="709"/>
        <w:jc w:val="center"/>
        <w:rPr>
          <w:rFonts w:ascii="Times New Roman" w:eastAsia="Calibri" w:hAnsi="Times New Roman" w:cs="Times New Roman"/>
          <w:color w:val="000000"/>
          <w:sz w:val="28"/>
          <w:szCs w:val="28"/>
        </w:rPr>
      </w:pPr>
      <w:r w:rsidRPr="0000063D">
        <w:rPr>
          <w:rFonts w:ascii="Times New Roman" w:eastAsia="Calibri" w:hAnsi="Times New Roman" w:cs="Times New Roman"/>
          <w:color w:val="000000"/>
          <w:sz w:val="28"/>
          <w:szCs w:val="28"/>
        </w:rPr>
        <w:t xml:space="preserve">Стоимость работ по восстановлению и ремонту объектов </w:t>
      </w:r>
    </w:p>
    <w:p w:rsidR="0000063D" w:rsidRPr="0000063D" w:rsidRDefault="0000063D" w:rsidP="0000063D">
      <w:pPr>
        <w:tabs>
          <w:tab w:val="left" w:pos="567"/>
        </w:tabs>
        <w:ind w:firstLine="709"/>
        <w:jc w:val="center"/>
        <w:rPr>
          <w:rFonts w:ascii="Times New Roman" w:eastAsia="Calibri" w:hAnsi="Times New Roman" w:cs="Times New Roman"/>
          <w:color w:val="000000"/>
          <w:sz w:val="28"/>
          <w:szCs w:val="28"/>
        </w:rPr>
      </w:pPr>
      <w:r w:rsidRPr="0000063D">
        <w:rPr>
          <w:rFonts w:ascii="Times New Roman" w:eastAsia="Calibri" w:hAnsi="Times New Roman" w:cs="Times New Roman"/>
          <w:color w:val="000000"/>
          <w:sz w:val="28"/>
          <w:szCs w:val="28"/>
        </w:rPr>
        <w:t>мелиоративных систем</w:t>
      </w:r>
    </w:p>
    <w:p w:rsidR="0000063D" w:rsidRPr="0000063D" w:rsidRDefault="0000063D" w:rsidP="0000063D">
      <w:pPr>
        <w:jc w:val="both"/>
        <w:rPr>
          <w:rFonts w:ascii="Times New Roman" w:eastAsia="Calibri" w:hAnsi="Times New Roman" w:cs="Times New Roman"/>
          <w:sz w:val="28"/>
          <w:szCs w:val="28"/>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330"/>
        <w:gridCol w:w="2335"/>
        <w:gridCol w:w="1611"/>
        <w:gridCol w:w="1777"/>
        <w:tblGridChange w:id="1">
          <w:tblGrid>
            <w:gridCol w:w="1041"/>
            <w:gridCol w:w="2330"/>
            <w:gridCol w:w="2335"/>
            <w:gridCol w:w="1611"/>
            <w:gridCol w:w="1777"/>
          </w:tblGrid>
        </w:tblGridChange>
      </w:tblGrid>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Год</w:t>
            </w:r>
          </w:p>
          <w:p w:rsidR="0000063D" w:rsidRPr="0000063D" w:rsidRDefault="0000063D" w:rsidP="0000063D">
            <w:pPr>
              <w:jc w:val="center"/>
              <w:rPr>
                <w:rFonts w:ascii="Times New Roman" w:eastAsia="Times New Roman" w:hAnsi="Times New Roman" w:cs="Times New Roman"/>
                <w:bCs/>
                <w:sz w:val="28"/>
                <w:szCs w:val="28"/>
                <w:lang w:eastAsia="ru-RU"/>
              </w:rPr>
            </w:pPr>
          </w:p>
        </w:tc>
        <w:tc>
          <w:tcPr>
            <w:tcW w:w="2377" w:type="dxa"/>
            <w:shd w:val="clear" w:color="auto" w:fill="auto"/>
          </w:tcPr>
          <w:p w:rsidR="0000063D" w:rsidRPr="0000063D" w:rsidRDefault="0000063D" w:rsidP="0000063D">
            <w:pPr>
              <w:ind w:right="29"/>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Стоимость работ, финансируемых за счет средств целевого сбора</w:t>
            </w:r>
          </w:p>
        </w:tc>
        <w:tc>
          <w:tcPr>
            <w:tcW w:w="2368" w:type="dxa"/>
            <w:shd w:val="clear" w:color="auto" w:fill="auto"/>
          </w:tcPr>
          <w:p w:rsidR="0000063D" w:rsidRPr="0000063D" w:rsidRDefault="0000063D" w:rsidP="0000063D">
            <w:pPr>
              <w:ind w:right="-109"/>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Стоимость работ, по которым существует потребность</w:t>
            </w:r>
          </w:p>
          <w:p w:rsidR="0000063D" w:rsidRPr="0000063D" w:rsidRDefault="0000063D" w:rsidP="0000063D">
            <w:pPr>
              <w:ind w:right="-109"/>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в финансировании</w:t>
            </w:r>
          </w:p>
        </w:tc>
        <w:tc>
          <w:tcPr>
            <w:tcW w:w="1664"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Общая стоимость работ, рублей</w:t>
            </w:r>
          </w:p>
        </w:tc>
        <w:tc>
          <w:tcPr>
            <w:tcW w:w="1815"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Общее расширение орошаемых площадей, (гектаров)</w:t>
            </w:r>
          </w:p>
        </w:tc>
      </w:tr>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2022</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11 000 000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10 386 804</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21 386 804</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8 954</w:t>
            </w:r>
          </w:p>
        </w:tc>
      </w:tr>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2023</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11 000 000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60 675 000</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71 675 000</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2 319</w:t>
            </w:r>
          </w:p>
        </w:tc>
      </w:tr>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2024</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11 000 000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3 010 000</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14 010 000</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2 593</w:t>
            </w:r>
          </w:p>
        </w:tc>
      </w:tr>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2025</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11 000 000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14 600 000</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25 600 000</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2 481</w:t>
            </w:r>
          </w:p>
        </w:tc>
      </w:tr>
      <w:tr w:rsidR="0000063D" w:rsidRPr="0000063D" w:rsidTr="00772D45">
        <w:tc>
          <w:tcPr>
            <w:tcW w:w="1096" w:type="dxa"/>
            <w:shd w:val="clear" w:color="auto" w:fill="auto"/>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2026</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11 000 000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9 250 000</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20 250 000</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2 800</w:t>
            </w:r>
          </w:p>
        </w:tc>
      </w:tr>
      <w:tr w:rsidR="0000063D" w:rsidRPr="0000063D" w:rsidTr="00772D45">
        <w:tc>
          <w:tcPr>
            <w:tcW w:w="1096" w:type="dxa"/>
            <w:shd w:val="clear" w:color="auto" w:fill="auto"/>
          </w:tcPr>
          <w:p w:rsidR="0000063D" w:rsidRPr="0000063D" w:rsidRDefault="0000063D" w:rsidP="0000063D">
            <w:pPr>
              <w:ind w:left="-120"/>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Всего:</w:t>
            </w:r>
          </w:p>
        </w:tc>
        <w:tc>
          <w:tcPr>
            <w:tcW w:w="2377" w:type="dxa"/>
            <w:shd w:val="clear" w:color="auto" w:fill="auto"/>
            <w:vAlign w:val="center"/>
          </w:tcPr>
          <w:p w:rsidR="0000063D" w:rsidRPr="0000063D" w:rsidRDefault="0000063D" w:rsidP="0000063D">
            <w:pPr>
              <w:tabs>
                <w:tab w:val="left" w:pos="7230"/>
              </w:tabs>
              <w:jc w:val="center"/>
              <w:rPr>
                <w:rFonts w:ascii="Times New Roman" w:eastAsia="Times New Roman" w:hAnsi="Times New Roman" w:cs="Times New Roman"/>
                <w:sz w:val="28"/>
                <w:szCs w:val="28"/>
                <w:lang w:eastAsia="ru-RU"/>
              </w:rPr>
            </w:pPr>
            <w:r w:rsidRPr="0000063D">
              <w:rPr>
                <w:rFonts w:ascii="Times New Roman" w:eastAsia="Times New Roman" w:hAnsi="Times New Roman" w:cs="Times New Roman"/>
                <w:sz w:val="28"/>
                <w:szCs w:val="28"/>
                <w:lang w:eastAsia="ru-RU"/>
              </w:rPr>
              <w:t>55 000 000</w:t>
            </w:r>
          </w:p>
        </w:tc>
        <w:tc>
          <w:tcPr>
            <w:tcW w:w="2368"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97 921 804</w:t>
            </w:r>
          </w:p>
        </w:tc>
        <w:tc>
          <w:tcPr>
            <w:tcW w:w="1664"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152 921 804</w:t>
            </w:r>
          </w:p>
        </w:tc>
        <w:tc>
          <w:tcPr>
            <w:tcW w:w="1815" w:type="dxa"/>
            <w:shd w:val="clear" w:color="auto" w:fill="auto"/>
            <w:vAlign w:val="center"/>
          </w:tcPr>
          <w:p w:rsidR="0000063D" w:rsidRPr="0000063D" w:rsidRDefault="0000063D" w:rsidP="0000063D">
            <w:pPr>
              <w:jc w:val="center"/>
              <w:rPr>
                <w:rFonts w:ascii="Times New Roman" w:eastAsia="Times New Roman" w:hAnsi="Times New Roman" w:cs="Times New Roman"/>
                <w:bCs/>
                <w:sz w:val="28"/>
                <w:szCs w:val="28"/>
                <w:lang w:eastAsia="ru-RU"/>
              </w:rPr>
            </w:pPr>
            <w:r w:rsidRPr="0000063D">
              <w:rPr>
                <w:rFonts w:ascii="Times New Roman" w:eastAsia="Times New Roman" w:hAnsi="Times New Roman" w:cs="Times New Roman"/>
                <w:bCs/>
                <w:sz w:val="28"/>
                <w:szCs w:val="28"/>
                <w:lang w:eastAsia="ru-RU"/>
              </w:rPr>
              <w:t>19 147</w:t>
            </w:r>
          </w:p>
        </w:tc>
      </w:tr>
    </w:tbl>
    <w:p w:rsidR="0000063D" w:rsidRPr="0000063D" w:rsidRDefault="0000063D" w:rsidP="0000063D">
      <w:pPr>
        <w:ind w:firstLine="709"/>
        <w:jc w:val="both"/>
        <w:rPr>
          <w:rFonts w:ascii="Times New Roman" w:eastAsia="Calibri" w:hAnsi="Times New Roman" w:cs="Times New Roman"/>
          <w:bCs/>
          <w:sz w:val="28"/>
          <w:szCs w:val="28"/>
        </w:rPr>
      </w:pPr>
    </w:p>
    <w:p w:rsidR="0000063D" w:rsidRPr="0000063D" w:rsidRDefault="0000063D" w:rsidP="0000063D">
      <w:pPr>
        <w:ind w:firstLine="709"/>
        <w:jc w:val="both"/>
        <w:rPr>
          <w:rFonts w:ascii="Times New Roman" w:eastAsia="Times New Roman" w:hAnsi="Times New Roman" w:cs="Times New Roman"/>
          <w:bCs/>
          <w:sz w:val="28"/>
          <w:szCs w:val="28"/>
          <w:lang w:eastAsia="ru-RU"/>
        </w:rPr>
      </w:pPr>
      <w:r w:rsidRPr="0000063D">
        <w:rPr>
          <w:rFonts w:ascii="Times New Roman" w:eastAsia="Calibri" w:hAnsi="Times New Roman" w:cs="Times New Roman"/>
          <w:bCs/>
          <w:sz w:val="28"/>
          <w:szCs w:val="28"/>
        </w:rPr>
        <w:lastRenderedPageBreak/>
        <w:t>Как обозначено в таблице № 3, расширение общей площади орошаемых земель в рамках Программы составит 19 147 гектаров</w:t>
      </w:r>
      <w:r w:rsidRPr="0000063D">
        <w:rPr>
          <w:rFonts w:ascii="Times New Roman" w:eastAsia="Times New Roman" w:hAnsi="Times New Roman" w:cs="Times New Roman"/>
          <w:bCs/>
          <w:sz w:val="28"/>
          <w:szCs w:val="28"/>
          <w:lang w:eastAsia="ru-RU"/>
        </w:rPr>
        <w:t>.</w:t>
      </w:r>
    </w:p>
    <w:p w:rsidR="00A21424" w:rsidRPr="000A7063" w:rsidRDefault="00A21424" w:rsidP="00A21424">
      <w:pPr>
        <w:ind w:firstLine="709"/>
        <w:jc w:val="both"/>
        <w:rPr>
          <w:rFonts w:ascii="Times New Roman" w:hAnsi="Times New Roman" w:cs="Times New Roman"/>
          <w:bCs/>
          <w:i/>
          <w:sz w:val="28"/>
          <w:szCs w:val="28"/>
        </w:rPr>
      </w:pPr>
      <w:r w:rsidRPr="00FA556F">
        <w:rPr>
          <w:rFonts w:ascii="Times New Roman" w:hAnsi="Times New Roman" w:cs="Times New Roman"/>
          <w:bCs/>
          <w:sz w:val="28"/>
          <w:szCs w:val="28"/>
        </w:rPr>
        <w:t>23. Проведение ремонтно-восстановительных работ на насосных станциях позволит предотвратить выбытие земельных участко</w:t>
      </w:r>
      <w:r w:rsidR="000A7063">
        <w:rPr>
          <w:rFonts w:ascii="Times New Roman" w:hAnsi="Times New Roman" w:cs="Times New Roman"/>
          <w:bCs/>
          <w:sz w:val="28"/>
          <w:szCs w:val="28"/>
        </w:rPr>
        <w:t>в общей площадью 16 663 гектара</w:t>
      </w:r>
      <w:r w:rsidR="000A7063" w:rsidRPr="00312990">
        <w:rPr>
          <w:rFonts w:ascii="Times New Roman" w:hAnsi="Times New Roman" w:cs="Times New Roman"/>
          <w:bCs/>
          <w:sz w:val="28"/>
          <w:szCs w:val="28"/>
        </w:rPr>
        <w:t xml:space="preserve">, </w:t>
      </w:r>
      <w:r w:rsidR="00312990" w:rsidRPr="00312990">
        <w:rPr>
          <w:rFonts w:ascii="Times New Roman" w:hAnsi="Times New Roman" w:cs="Times New Roman"/>
          <w:bCs/>
          <w:sz w:val="28"/>
          <w:szCs w:val="28"/>
        </w:rPr>
        <w:t xml:space="preserve">как </w:t>
      </w:r>
      <w:r w:rsidR="000A7063" w:rsidRPr="00312990">
        <w:rPr>
          <w:rFonts w:ascii="Times New Roman" w:hAnsi="Times New Roman" w:cs="Times New Roman"/>
          <w:bCs/>
          <w:sz w:val="28"/>
          <w:szCs w:val="28"/>
        </w:rPr>
        <w:t>представ</w:t>
      </w:r>
      <w:r w:rsidR="00312990" w:rsidRPr="00312990">
        <w:rPr>
          <w:rFonts w:ascii="Times New Roman" w:hAnsi="Times New Roman" w:cs="Times New Roman"/>
          <w:bCs/>
          <w:sz w:val="28"/>
          <w:szCs w:val="28"/>
        </w:rPr>
        <w:t>лено</w:t>
      </w:r>
      <w:r w:rsidR="000A7063" w:rsidRPr="00312990">
        <w:rPr>
          <w:rFonts w:ascii="Times New Roman" w:hAnsi="Times New Roman" w:cs="Times New Roman"/>
          <w:bCs/>
          <w:sz w:val="28"/>
          <w:szCs w:val="28"/>
        </w:rPr>
        <w:t xml:space="preserve"> в таблице № 4.</w:t>
      </w:r>
    </w:p>
    <w:p w:rsidR="00A21424" w:rsidRPr="00FA556F" w:rsidRDefault="00A21424" w:rsidP="00A21424">
      <w:pPr>
        <w:ind w:firstLine="709"/>
        <w:jc w:val="right"/>
        <w:rPr>
          <w:rFonts w:ascii="Times New Roman" w:hAnsi="Times New Roman" w:cs="Times New Roman"/>
          <w:color w:val="000000"/>
          <w:sz w:val="28"/>
          <w:szCs w:val="28"/>
        </w:rPr>
      </w:pPr>
    </w:p>
    <w:p w:rsidR="00A21424" w:rsidRPr="00FA556F" w:rsidRDefault="00A21424" w:rsidP="00A21424">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4</w:t>
      </w:r>
    </w:p>
    <w:p w:rsidR="00E17F67" w:rsidRPr="006F4A79" w:rsidRDefault="00E17F67" w:rsidP="00BE1140">
      <w:pPr>
        <w:ind w:firstLine="709"/>
        <w:jc w:val="right"/>
        <w:rPr>
          <w:rFonts w:ascii="Times New Roman" w:hAnsi="Times New Roman" w:cs="Times New Roman"/>
          <w:color w:val="000000"/>
          <w:sz w:val="16"/>
          <w:szCs w:val="16"/>
        </w:rPr>
      </w:pPr>
    </w:p>
    <w:p w:rsidR="00A21424" w:rsidRDefault="00A21424" w:rsidP="00BE1140">
      <w:pPr>
        <w:jc w:val="center"/>
        <w:rPr>
          <w:rFonts w:ascii="Times New Roman" w:hAnsi="Times New Roman" w:cs="Times New Roman"/>
          <w:color w:val="000000"/>
          <w:sz w:val="28"/>
          <w:szCs w:val="28"/>
        </w:rPr>
      </w:pPr>
      <w:r w:rsidRPr="00FA556F">
        <w:rPr>
          <w:rFonts w:ascii="Times New Roman" w:hAnsi="Times New Roman" w:cs="Times New Roman"/>
          <w:color w:val="000000"/>
          <w:sz w:val="28"/>
          <w:szCs w:val="28"/>
        </w:rPr>
        <w:t>Предотвращение выбытия</w:t>
      </w:r>
      <w:r w:rsidR="006E798B" w:rsidRPr="00FA556F">
        <w:rPr>
          <w:rFonts w:ascii="Times New Roman" w:hAnsi="Times New Roman" w:cs="Times New Roman"/>
          <w:color w:val="000000"/>
          <w:sz w:val="28"/>
          <w:szCs w:val="28"/>
        </w:rPr>
        <w:t xml:space="preserve"> площадей</w:t>
      </w:r>
      <w:r w:rsidRPr="00FA556F">
        <w:rPr>
          <w:rFonts w:ascii="Times New Roman" w:hAnsi="Times New Roman" w:cs="Times New Roman"/>
          <w:color w:val="000000"/>
          <w:sz w:val="28"/>
          <w:szCs w:val="28"/>
        </w:rPr>
        <w:t xml:space="preserve"> орошаемых земельных участков</w:t>
      </w:r>
    </w:p>
    <w:p w:rsidR="006F4A79" w:rsidRPr="00BE1140" w:rsidRDefault="006F4A79" w:rsidP="00BE1140">
      <w:pPr>
        <w:jc w:val="center"/>
        <w:rPr>
          <w:rFonts w:ascii="Times New Roman" w:hAnsi="Times New Roman" w:cs="Times New Roman"/>
          <w:color w:val="000000"/>
          <w:sz w:val="28"/>
          <w:szCs w:val="28"/>
        </w:rPr>
      </w:pPr>
    </w:p>
    <w:tbl>
      <w:tblPr>
        <w:tblStyle w:val="a8"/>
        <w:tblW w:w="0" w:type="auto"/>
        <w:tblLook w:val="04A0" w:firstRow="1" w:lastRow="0" w:firstColumn="1" w:lastColumn="0" w:noHBand="0" w:noVBand="1"/>
      </w:tblPr>
      <w:tblGrid>
        <w:gridCol w:w="4672"/>
        <w:gridCol w:w="4672"/>
      </w:tblGrid>
      <w:tr w:rsidR="00363370" w:rsidTr="00772D45">
        <w:tc>
          <w:tcPr>
            <w:tcW w:w="4672" w:type="dxa"/>
            <w:vAlign w:val="center"/>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Наименование насосной станции</w:t>
            </w:r>
          </w:p>
        </w:tc>
        <w:tc>
          <w:tcPr>
            <w:tcW w:w="4673" w:type="dxa"/>
            <w:vAlign w:val="center"/>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Площадь земель, гектаров</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w:t>
            </w:r>
            <w:proofErr w:type="spellStart"/>
            <w:r w:rsidRPr="006F4A79">
              <w:rPr>
                <w:rFonts w:ascii="Times New Roman" w:hAnsi="Times New Roman"/>
                <w:bCs/>
                <w:sz w:val="28"/>
                <w:szCs w:val="28"/>
              </w:rPr>
              <w:t>Ташлык</w:t>
            </w:r>
            <w:proofErr w:type="spellEnd"/>
            <w:r w:rsidRPr="006F4A79">
              <w:rPr>
                <w:rFonts w:ascii="Times New Roman" w:hAnsi="Times New Roman"/>
                <w:bCs/>
                <w:sz w:val="28"/>
                <w:szCs w:val="28"/>
              </w:rPr>
              <w:t>» Григориополь</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5 376</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w:t>
            </w:r>
            <w:proofErr w:type="spellStart"/>
            <w:r w:rsidRPr="006F4A79">
              <w:rPr>
                <w:rFonts w:ascii="Times New Roman" w:hAnsi="Times New Roman"/>
                <w:bCs/>
                <w:sz w:val="28"/>
                <w:szCs w:val="28"/>
              </w:rPr>
              <w:t>Чобручи</w:t>
            </w:r>
            <w:proofErr w:type="spellEnd"/>
            <w:r w:rsidRPr="006F4A79">
              <w:rPr>
                <w:rFonts w:ascii="Times New Roman" w:hAnsi="Times New Roman"/>
                <w:bCs/>
                <w:sz w:val="28"/>
                <w:szCs w:val="28"/>
              </w:rPr>
              <w:t>»</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2 286</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НС-1 «</w:t>
            </w:r>
            <w:proofErr w:type="spellStart"/>
            <w:r w:rsidRPr="006F4A79">
              <w:rPr>
                <w:rFonts w:ascii="Times New Roman" w:hAnsi="Times New Roman"/>
                <w:bCs/>
                <w:sz w:val="28"/>
                <w:szCs w:val="28"/>
              </w:rPr>
              <w:t>Суклея</w:t>
            </w:r>
            <w:proofErr w:type="spellEnd"/>
            <w:r w:rsidRPr="006F4A79">
              <w:rPr>
                <w:rFonts w:ascii="Times New Roman" w:hAnsi="Times New Roman"/>
                <w:bCs/>
                <w:sz w:val="28"/>
                <w:szCs w:val="28"/>
              </w:rPr>
              <w:t>»</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1 957</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«Бычок»</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2 830</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1 «</w:t>
            </w:r>
            <w:proofErr w:type="spellStart"/>
            <w:r w:rsidRPr="006F4A79">
              <w:rPr>
                <w:rFonts w:ascii="Times New Roman" w:hAnsi="Times New Roman"/>
                <w:bCs/>
                <w:sz w:val="28"/>
                <w:szCs w:val="28"/>
              </w:rPr>
              <w:t>Выхватинцы</w:t>
            </w:r>
            <w:proofErr w:type="spellEnd"/>
            <w:r w:rsidRPr="006F4A79">
              <w:rPr>
                <w:rFonts w:ascii="Times New Roman" w:hAnsi="Times New Roman"/>
                <w:bCs/>
                <w:sz w:val="28"/>
                <w:szCs w:val="28"/>
              </w:rPr>
              <w:t>»</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2 109</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НСП-3 ГОМ</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1 500</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«Спея»</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305</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НСП-5 ГОМ</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300</w:t>
            </w:r>
          </w:p>
        </w:tc>
      </w:tr>
      <w:tr w:rsidR="00363370" w:rsidTr="00363370">
        <w:tc>
          <w:tcPr>
            <w:tcW w:w="4672" w:type="dxa"/>
          </w:tcPr>
          <w:p w:rsidR="00363370" w:rsidRPr="006F4A79" w:rsidRDefault="006F4A79" w:rsidP="0022205A">
            <w:pPr>
              <w:jc w:val="both"/>
              <w:rPr>
                <w:rFonts w:ascii="Times New Roman" w:hAnsi="Times New Roman"/>
                <w:bCs/>
                <w:sz w:val="28"/>
                <w:szCs w:val="28"/>
              </w:rPr>
            </w:pPr>
            <w:r>
              <w:rPr>
                <w:rFonts w:ascii="Times New Roman" w:hAnsi="Times New Roman"/>
                <w:bCs/>
                <w:sz w:val="28"/>
                <w:szCs w:val="28"/>
              </w:rPr>
              <w:t>Итого</w:t>
            </w:r>
          </w:p>
        </w:tc>
        <w:tc>
          <w:tcPr>
            <w:tcW w:w="4673" w:type="dxa"/>
          </w:tcPr>
          <w:p w:rsidR="00363370" w:rsidRPr="006F4A79" w:rsidRDefault="00363370" w:rsidP="0022205A">
            <w:pPr>
              <w:jc w:val="center"/>
              <w:rPr>
                <w:rFonts w:ascii="Times New Roman" w:hAnsi="Times New Roman"/>
                <w:bCs/>
                <w:sz w:val="28"/>
                <w:szCs w:val="28"/>
              </w:rPr>
            </w:pPr>
            <w:r w:rsidRPr="006F4A79">
              <w:rPr>
                <w:rFonts w:ascii="Times New Roman" w:hAnsi="Times New Roman"/>
                <w:bCs/>
                <w:sz w:val="28"/>
                <w:szCs w:val="28"/>
              </w:rPr>
              <w:t>16 663</w:t>
            </w:r>
          </w:p>
        </w:tc>
      </w:tr>
    </w:tbl>
    <w:p w:rsidR="0022205A" w:rsidRPr="00A0266E" w:rsidRDefault="0022205A" w:rsidP="0022205A">
      <w:pPr>
        <w:ind w:firstLine="709"/>
        <w:jc w:val="both"/>
        <w:rPr>
          <w:rFonts w:ascii="Times New Roman" w:hAnsi="Times New Roman" w:cs="Times New Roman"/>
          <w:sz w:val="28"/>
          <w:szCs w:val="28"/>
        </w:rPr>
      </w:pPr>
    </w:p>
    <w:p w:rsidR="00A21424" w:rsidRPr="00A0266E" w:rsidRDefault="00A21424" w:rsidP="0022205A">
      <w:pPr>
        <w:ind w:firstLine="709"/>
        <w:jc w:val="both"/>
        <w:rPr>
          <w:rFonts w:ascii="Times New Roman" w:hAnsi="Times New Roman" w:cs="Times New Roman"/>
          <w:sz w:val="28"/>
          <w:szCs w:val="28"/>
        </w:rPr>
      </w:pPr>
      <w:r w:rsidRPr="00A0266E">
        <w:rPr>
          <w:rFonts w:ascii="Times New Roman" w:hAnsi="Times New Roman" w:cs="Times New Roman"/>
          <w:sz w:val="28"/>
          <w:szCs w:val="28"/>
        </w:rPr>
        <w:t>24. Мероприятия, предусмотренные Программой в разрезе объектов мелиоративного комплекса, видов работ и распределени</w:t>
      </w:r>
      <w:r w:rsidR="006F4A79" w:rsidRPr="00A0266E">
        <w:rPr>
          <w:rFonts w:ascii="Times New Roman" w:hAnsi="Times New Roman" w:cs="Times New Roman"/>
          <w:sz w:val="28"/>
          <w:szCs w:val="28"/>
        </w:rPr>
        <w:t>я</w:t>
      </w:r>
      <w:r w:rsidRPr="00A0266E">
        <w:rPr>
          <w:rFonts w:ascii="Times New Roman" w:hAnsi="Times New Roman" w:cs="Times New Roman"/>
          <w:sz w:val="28"/>
          <w:szCs w:val="28"/>
        </w:rPr>
        <w:t xml:space="preserve"> затрат</w:t>
      </w:r>
      <w:r w:rsidR="0022205A" w:rsidRPr="00A0266E">
        <w:rPr>
          <w:rFonts w:ascii="Times New Roman" w:hAnsi="Times New Roman" w:cs="Times New Roman"/>
          <w:sz w:val="28"/>
          <w:szCs w:val="28"/>
        </w:rPr>
        <w:t>,</w:t>
      </w:r>
      <w:r w:rsidRPr="00A0266E">
        <w:rPr>
          <w:rFonts w:ascii="Times New Roman" w:hAnsi="Times New Roman" w:cs="Times New Roman"/>
          <w:sz w:val="28"/>
          <w:szCs w:val="28"/>
        </w:rPr>
        <w:t xml:space="preserve"> отражены в Приложении к настоящей Программе.</w:t>
      </w:r>
    </w:p>
    <w:p w:rsidR="00A21424" w:rsidRPr="00A0266E" w:rsidRDefault="00A21424" w:rsidP="00A21424">
      <w:pPr>
        <w:ind w:firstLine="709"/>
        <w:jc w:val="both"/>
        <w:rPr>
          <w:rFonts w:ascii="Times New Roman" w:hAnsi="Times New Roman" w:cs="Times New Roman"/>
          <w:sz w:val="28"/>
          <w:szCs w:val="28"/>
        </w:rPr>
      </w:pPr>
    </w:p>
    <w:p w:rsidR="00A21424" w:rsidRPr="00A0266E" w:rsidRDefault="00A21424" w:rsidP="00A21424">
      <w:pPr>
        <w:shd w:val="clear" w:color="auto" w:fill="FFFFFF"/>
        <w:ind w:left="360"/>
        <w:jc w:val="center"/>
        <w:outlineLvl w:val="1"/>
        <w:rPr>
          <w:rFonts w:ascii="Times New Roman" w:hAnsi="Times New Roman" w:cs="Times New Roman"/>
          <w:kern w:val="36"/>
          <w:sz w:val="28"/>
          <w:szCs w:val="28"/>
        </w:rPr>
      </w:pPr>
      <w:r w:rsidRPr="00A0266E">
        <w:rPr>
          <w:rFonts w:ascii="Times New Roman" w:hAnsi="Times New Roman" w:cs="Times New Roman"/>
          <w:kern w:val="36"/>
          <w:sz w:val="28"/>
          <w:szCs w:val="28"/>
        </w:rPr>
        <w:t>4. Механизм реализации Программы</w:t>
      </w:r>
    </w:p>
    <w:p w:rsidR="00A21424" w:rsidRPr="00A0266E" w:rsidRDefault="00A21424" w:rsidP="00A21424">
      <w:pPr>
        <w:ind w:firstLine="709"/>
        <w:jc w:val="both"/>
        <w:rPr>
          <w:rFonts w:ascii="Times New Roman" w:hAnsi="Times New Roman" w:cs="Times New Roman"/>
          <w:sz w:val="28"/>
          <w:szCs w:val="28"/>
        </w:rPr>
      </w:pP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25. Реализация Программы осуществляется уполномоченным</w:t>
      </w:r>
      <w:r w:rsidR="006F4A79">
        <w:rPr>
          <w:rFonts w:ascii="Times New Roman" w:hAnsi="Times New Roman" w:cs="Times New Roman"/>
          <w:sz w:val="28"/>
          <w:szCs w:val="28"/>
        </w:rPr>
        <w:t xml:space="preserve"> Правительством Приднестровской Молдавской Республики </w:t>
      </w:r>
      <w:r w:rsidRPr="00FA556F">
        <w:rPr>
          <w:rFonts w:ascii="Times New Roman" w:hAnsi="Times New Roman" w:cs="Times New Roman"/>
          <w:sz w:val="28"/>
          <w:szCs w:val="28"/>
        </w:rPr>
        <w:t>исполнительным органом государственной власти, в ведении которого находятся вопросы мелиорации</w:t>
      </w:r>
      <w:r w:rsidR="0013256A">
        <w:rPr>
          <w:rFonts w:ascii="Times New Roman" w:hAnsi="Times New Roman" w:cs="Times New Roman"/>
          <w:sz w:val="28"/>
          <w:szCs w:val="28"/>
        </w:rPr>
        <w:t xml:space="preserve"> земель</w:t>
      </w:r>
      <w:r w:rsidRPr="00FA556F">
        <w:rPr>
          <w:rFonts w:ascii="Times New Roman" w:hAnsi="Times New Roman" w:cs="Times New Roman"/>
          <w:sz w:val="28"/>
          <w:szCs w:val="28"/>
        </w:rPr>
        <w:t xml:space="preserve">, совместно с подведомственной организацией – государственным унитарным предприятием «Республиканские оросительные системы» и </w:t>
      </w:r>
      <w:r w:rsidR="00461796">
        <w:rPr>
          <w:rFonts w:ascii="Times New Roman" w:hAnsi="Times New Roman" w:cs="Times New Roman"/>
          <w:sz w:val="28"/>
          <w:szCs w:val="28"/>
        </w:rPr>
        <w:t xml:space="preserve">иными </w:t>
      </w:r>
      <w:r w:rsidRPr="00FA556F">
        <w:rPr>
          <w:rFonts w:ascii="Times New Roman" w:hAnsi="Times New Roman" w:cs="Times New Roman"/>
          <w:sz w:val="28"/>
          <w:szCs w:val="28"/>
        </w:rPr>
        <w:t>хозяйствующими субъектами.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Механизм реализации Программы основывается на </w:t>
      </w:r>
      <w:r w:rsidR="004D0A44">
        <w:rPr>
          <w:rFonts w:ascii="Times New Roman" w:hAnsi="Times New Roman" w:cs="Times New Roman"/>
          <w:sz w:val="28"/>
          <w:szCs w:val="28"/>
        </w:rPr>
        <w:t>З</w:t>
      </w:r>
      <w:r w:rsidRPr="00FA556F">
        <w:rPr>
          <w:rFonts w:ascii="Times New Roman" w:hAnsi="Times New Roman" w:cs="Times New Roman"/>
          <w:sz w:val="28"/>
          <w:szCs w:val="28"/>
        </w:rPr>
        <w:t xml:space="preserve">аконе Приднестровской Молдавской Республики от 30 декабря 2020 года </w:t>
      </w:r>
      <w:r w:rsidR="006F4A79">
        <w:rPr>
          <w:rFonts w:ascii="Times New Roman" w:hAnsi="Times New Roman" w:cs="Times New Roman"/>
          <w:sz w:val="28"/>
          <w:szCs w:val="28"/>
        </w:rPr>
        <w:br/>
      </w:r>
      <w:r w:rsidRPr="00FA556F">
        <w:rPr>
          <w:rFonts w:ascii="Times New Roman" w:hAnsi="Times New Roman" w:cs="Times New Roman"/>
          <w:sz w:val="28"/>
          <w:szCs w:val="28"/>
        </w:rPr>
        <w:t>№ 234-З-VII «О мелиорации земель в Приднестр</w:t>
      </w:r>
      <w:r w:rsidR="004D0A44">
        <w:rPr>
          <w:rFonts w:ascii="Times New Roman" w:hAnsi="Times New Roman" w:cs="Times New Roman"/>
          <w:sz w:val="28"/>
          <w:szCs w:val="28"/>
        </w:rPr>
        <w:t>овской Молдавской Республике», З</w:t>
      </w:r>
      <w:r w:rsidRPr="00FA556F">
        <w:rPr>
          <w:rFonts w:ascii="Times New Roman" w:hAnsi="Times New Roman" w:cs="Times New Roman"/>
          <w:sz w:val="28"/>
          <w:szCs w:val="28"/>
        </w:rPr>
        <w:t>аконе Приднестровской Молдавской Республики от 26 ноября 2018 года № 318-З-VI «О закупках в Приднестровской Молдавской Республике», а также</w:t>
      </w:r>
      <w:r w:rsidR="004D0A44">
        <w:rPr>
          <w:rFonts w:ascii="Times New Roman" w:hAnsi="Times New Roman" w:cs="Times New Roman"/>
          <w:sz w:val="28"/>
          <w:szCs w:val="28"/>
        </w:rPr>
        <w:t xml:space="preserve"> Законе</w:t>
      </w:r>
      <w:r w:rsidR="004D0A44" w:rsidRPr="00FA556F">
        <w:rPr>
          <w:rFonts w:ascii="Times New Roman" w:hAnsi="Times New Roman" w:cs="Times New Roman"/>
          <w:sz w:val="28"/>
          <w:szCs w:val="28"/>
        </w:rPr>
        <w:t xml:space="preserve"> Приднестровской Молдавской Республики </w:t>
      </w:r>
      <w:r w:rsidR="004D0A44">
        <w:rPr>
          <w:rFonts w:ascii="Times New Roman" w:hAnsi="Times New Roman" w:cs="Times New Roman"/>
          <w:sz w:val="28"/>
          <w:szCs w:val="28"/>
        </w:rPr>
        <w:br/>
      </w:r>
      <w:r w:rsidR="004D0A44" w:rsidRPr="00FA556F">
        <w:rPr>
          <w:rFonts w:ascii="Times New Roman" w:hAnsi="Times New Roman" w:cs="Times New Roman"/>
          <w:sz w:val="28"/>
          <w:szCs w:val="28"/>
        </w:rPr>
        <w:t>от 6 июня 2016 года № 149-З-</w:t>
      </w:r>
      <w:r w:rsidR="004D0A44" w:rsidRPr="00FA556F">
        <w:rPr>
          <w:rFonts w:ascii="Times New Roman" w:hAnsi="Times New Roman" w:cs="Times New Roman"/>
          <w:sz w:val="28"/>
          <w:szCs w:val="28"/>
          <w:lang w:val="en-US"/>
        </w:rPr>
        <w:t>VI</w:t>
      </w:r>
      <w:r w:rsidR="004D0A44" w:rsidRPr="00FA556F">
        <w:rPr>
          <w:rFonts w:ascii="Times New Roman" w:hAnsi="Times New Roman" w:cs="Times New Roman"/>
          <w:sz w:val="28"/>
          <w:szCs w:val="28"/>
        </w:rPr>
        <w:t xml:space="preserve"> «О дополнительных мерах, направленных на стабилизацию экономики Приднестровской Молдавской Республики</w:t>
      </w:r>
      <w:r w:rsidR="004D0A44">
        <w:rPr>
          <w:rFonts w:ascii="Times New Roman" w:hAnsi="Times New Roman" w:cs="Times New Roman"/>
          <w:sz w:val="28"/>
          <w:szCs w:val="28"/>
        </w:rPr>
        <w:t xml:space="preserve">» и </w:t>
      </w:r>
      <w:r w:rsidRPr="00FA556F">
        <w:rPr>
          <w:rFonts w:ascii="Times New Roman" w:hAnsi="Times New Roman" w:cs="Times New Roman"/>
          <w:sz w:val="28"/>
          <w:szCs w:val="28"/>
        </w:rPr>
        <w:t>предусматривает использование рычага экономическо</w:t>
      </w:r>
      <w:r w:rsidR="004D0A44">
        <w:rPr>
          <w:rFonts w:ascii="Times New Roman" w:hAnsi="Times New Roman" w:cs="Times New Roman"/>
          <w:sz w:val="28"/>
          <w:szCs w:val="28"/>
        </w:rPr>
        <w:t>й политики – финансово-кредитного</w:t>
      </w:r>
      <w:r w:rsidRPr="00FA556F">
        <w:rPr>
          <w:rFonts w:ascii="Times New Roman" w:hAnsi="Times New Roman" w:cs="Times New Roman"/>
          <w:sz w:val="28"/>
          <w:szCs w:val="28"/>
        </w:rPr>
        <w:t xml:space="preserve"> механизм</w:t>
      </w:r>
      <w:r w:rsidR="004D0A44">
        <w:rPr>
          <w:rFonts w:ascii="Times New Roman" w:hAnsi="Times New Roman" w:cs="Times New Roman"/>
          <w:sz w:val="28"/>
          <w:szCs w:val="28"/>
        </w:rPr>
        <w:t>а,</w:t>
      </w:r>
      <w:r w:rsidRPr="00FA556F">
        <w:rPr>
          <w:rFonts w:ascii="Times New Roman" w:hAnsi="Times New Roman" w:cs="Times New Roman"/>
          <w:sz w:val="28"/>
          <w:szCs w:val="28"/>
        </w:rPr>
        <w:t xml:space="preserve"> посредством </w:t>
      </w:r>
      <w:r w:rsidR="004D0A44">
        <w:rPr>
          <w:rFonts w:ascii="Times New Roman" w:hAnsi="Times New Roman" w:cs="Times New Roman"/>
          <w:sz w:val="28"/>
          <w:szCs w:val="28"/>
        </w:rPr>
        <w:t>которого осуществляется льготное</w:t>
      </w:r>
      <w:r w:rsidRPr="00FA556F">
        <w:rPr>
          <w:rFonts w:ascii="Times New Roman" w:hAnsi="Times New Roman" w:cs="Times New Roman"/>
          <w:sz w:val="28"/>
          <w:szCs w:val="28"/>
        </w:rPr>
        <w:t xml:space="preserve"> кредитовани</w:t>
      </w:r>
      <w:r w:rsidR="004D0A44">
        <w:rPr>
          <w:rFonts w:ascii="Times New Roman" w:hAnsi="Times New Roman" w:cs="Times New Roman"/>
          <w:sz w:val="28"/>
          <w:szCs w:val="28"/>
        </w:rPr>
        <w:t>е</w:t>
      </w:r>
      <w:r w:rsidRPr="00FA556F">
        <w:rPr>
          <w:rFonts w:ascii="Times New Roman" w:hAnsi="Times New Roman" w:cs="Times New Roman"/>
          <w:sz w:val="28"/>
          <w:szCs w:val="28"/>
        </w:rPr>
        <w:t xml:space="preserve"> землепользователей </w:t>
      </w:r>
      <w:r w:rsidR="0013256A">
        <w:rPr>
          <w:rFonts w:ascii="Times New Roman" w:hAnsi="Times New Roman" w:cs="Times New Roman"/>
          <w:sz w:val="28"/>
          <w:szCs w:val="28"/>
        </w:rPr>
        <w:t>в целях</w:t>
      </w:r>
      <w:r w:rsidRPr="00FA556F">
        <w:rPr>
          <w:rFonts w:ascii="Times New Roman" w:hAnsi="Times New Roman" w:cs="Times New Roman"/>
          <w:sz w:val="28"/>
          <w:szCs w:val="28"/>
        </w:rPr>
        <w:t xml:space="preserve"> восстановления </w:t>
      </w:r>
      <w:r w:rsidRPr="00FA556F">
        <w:rPr>
          <w:rFonts w:ascii="Times New Roman" w:hAnsi="Times New Roman" w:cs="Times New Roman"/>
          <w:sz w:val="28"/>
          <w:szCs w:val="28"/>
        </w:rPr>
        <w:lastRenderedPageBreak/>
        <w:t>внутрихозяйственных мелиоративных сетей и закупки мелиор</w:t>
      </w:r>
      <w:r w:rsidR="004D0A44">
        <w:rPr>
          <w:rFonts w:ascii="Times New Roman" w:hAnsi="Times New Roman" w:cs="Times New Roman"/>
          <w:sz w:val="28"/>
          <w:szCs w:val="28"/>
        </w:rPr>
        <w:t>ативной техники.</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Суммы средств превышения доходов Фонда развития мелиоративного комплекса Приднестровской Молдавской Республики над его расходами, а также остатки денежных средств</w:t>
      </w:r>
      <w:r w:rsidR="004D0A44">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образовавшиеся на конец года, подлежат расходованию в последующем периоде по целевому назначению.</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26. Заказчик работ и их исполните</w:t>
      </w:r>
      <w:r w:rsidR="004D0A44">
        <w:rPr>
          <w:rFonts w:ascii="Times New Roman" w:hAnsi="Times New Roman" w:cs="Times New Roman"/>
          <w:color w:val="000000"/>
          <w:sz w:val="28"/>
          <w:szCs w:val="28"/>
        </w:rPr>
        <w:t>ль при осуществлении мероприятий</w:t>
      </w:r>
      <w:r w:rsidRPr="00FA556F">
        <w:rPr>
          <w:rFonts w:ascii="Times New Roman" w:hAnsi="Times New Roman" w:cs="Times New Roman"/>
          <w:color w:val="000000"/>
          <w:sz w:val="28"/>
          <w:szCs w:val="28"/>
        </w:rPr>
        <w:t xml:space="preserve"> по ремонту и восстановлению объектов мелиоративного комплекса обязаны обеспечивать (контролировать) соблюдение строительных, природоохранных, санитарных норм, правил и требований государственных стандартов, а также обеспечивать соблюдение условий сохранения экосистем либо их восстановление за счет собственных средств в соответствии с проектами по осуществлению этих мероприятий, утвержденными в установленном действующим законодательством Приднестровской Молдавской Республики порядке.</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Объекты мелиоративных систем либо отдельные сооружения, ремонт и реконструкция (в</w:t>
      </w:r>
      <w:r w:rsidR="004D0A44">
        <w:rPr>
          <w:rFonts w:ascii="Times New Roman" w:hAnsi="Times New Roman" w:cs="Times New Roman"/>
          <w:color w:val="000000"/>
          <w:sz w:val="28"/>
          <w:szCs w:val="28"/>
        </w:rPr>
        <w:t>осстановление) которых закончены</w:t>
      </w:r>
      <w:r w:rsidRPr="00FA556F">
        <w:rPr>
          <w:rFonts w:ascii="Times New Roman" w:hAnsi="Times New Roman" w:cs="Times New Roman"/>
          <w:color w:val="000000"/>
          <w:sz w:val="28"/>
          <w:szCs w:val="28"/>
        </w:rPr>
        <w:t>, подлежат приемке и сдаче в эксплуатацию в порядке, установленном Правительством Приднестровской Молдавской Республики.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color w:val="000000"/>
          <w:sz w:val="28"/>
          <w:szCs w:val="28"/>
        </w:rPr>
        <w:t>27</w:t>
      </w:r>
      <w:r w:rsidRPr="00FA556F">
        <w:rPr>
          <w:rFonts w:ascii="Times New Roman" w:hAnsi="Times New Roman" w:cs="Times New Roman"/>
          <w:sz w:val="28"/>
          <w:szCs w:val="28"/>
        </w:rPr>
        <w:t>. Обеспечение проведения работ по строительству, реконструкции и восстановлению внутрихозяйственных мелиоративных систем, принадлежащих землепользователям, землевладельцам или арендаторам земель, осуществ</w:t>
      </w:r>
      <w:r w:rsidR="004D0A44">
        <w:rPr>
          <w:rFonts w:ascii="Times New Roman" w:hAnsi="Times New Roman" w:cs="Times New Roman"/>
          <w:sz w:val="28"/>
          <w:szCs w:val="28"/>
        </w:rPr>
        <w:t>ляется юридическими и физическими</w:t>
      </w:r>
      <w:r w:rsidRPr="00FA556F">
        <w:rPr>
          <w:rFonts w:ascii="Times New Roman" w:hAnsi="Times New Roman" w:cs="Times New Roman"/>
          <w:sz w:val="28"/>
          <w:szCs w:val="28"/>
        </w:rPr>
        <w:t xml:space="preserve"> лица</w:t>
      </w:r>
      <w:r w:rsidR="004D0A44">
        <w:rPr>
          <w:rFonts w:ascii="Times New Roman" w:hAnsi="Times New Roman" w:cs="Times New Roman"/>
          <w:sz w:val="28"/>
          <w:szCs w:val="28"/>
        </w:rPr>
        <w:t>ми</w:t>
      </w:r>
      <w:r w:rsidRPr="00FA556F">
        <w:rPr>
          <w:rFonts w:ascii="Times New Roman" w:hAnsi="Times New Roman" w:cs="Times New Roman"/>
          <w:sz w:val="28"/>
          <w:szCs w:val="28"/>
        </w:rPr>
        <w:t>, обладающими правами на данные земельные участки.</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Ориентировочно общая сумма финансовых средств землепользователей, необходимых на восстановление внутрихозяйственных мелиоративных сетей, составит </w:t>
      </w:r>
      <w:r w:rsidRPr="00FA556F">
        <w:rPr>
          <w:rFonts w:ascii="Times New Roman" w:hAnsi="Times New Roman" w:cs="Times New Roman"/>
          <w:bCs/>
          <w:sz w:val="28"/>
          <w:szCs w:val="28"/>
        </w:rPr>
        <w:t>154 077 000 рублей, а для</w:t>
      </w:r>
      <w:r w:rsidRPr="00FA556F">
        <w:rPr>
          <w:rFonts w:ascii="Times New Roman" w:hAnsi="Times New Roman" w:cs="Times New Roman"/>
          <w:sz w:val="28"/>
          <w:szCs w:val="28"/>
        </w:rPr>
        <w:t xml:space="preserve"> закупки дождевальной техники – </w:t>
      </w:r>
      <w:r w:rsidRPr="00FA556F">
        <w:rPr>
          <w:rFonts w:ascii="Times New Roman" w:hAnsi="Times New Roman" w:cs="Times New Roman"/>
          <w:bCs/>
          <w:sz w:val="28"/>
          <w:szCs w:val="28"/>
        </w:rPr>
        <w:t>616 308 000 рублей.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28. Ответственность за целевое и эффективное </w:t>
      </w:r>
      <w:r w:rsidR="000072FC">
        <w:rPr>
          <w:rFonts w:ascii="Times New Roman" w:hAnsi="Times New Roman" w:cs="Times New Roman"/>
          <w:sz w:val="28"/>
          <w:szCs w:val="28"/>
        </w:rPr>
        <w:t>расходование</w:t>
      </w:r>
      <w:r w:rsidRPr="00FA556F">
        <w:rPr>
          <w:rFonts w:ascii="Times New Roman" w:hAnsi="Times New Roman" w:cs="Times New Roman"/>
          <w:sz w:val="28"/>
          <w:szCs w:val="28"/>
        </w:rPr>
        <w:t xml:space="preserve"> финансовых средств в рамках реализации программных мероприятий несет главный распорядитель средств, осуществляющий контроль за реализацией сметы расходов Фонда развития мелиоративного комплекса Приднестровской Молдавской Республики, </w:t>
      </w:r>
      <w:r w:rsidR="004D0A44">
        <w:rPr>
          <w:rFonts w:ascii="Times New Roman" w:hAnsi="Times New Roman" w:cs="Times New Roman"/>
          <w:sz w:val="28"/>
          <w:szCs w:val="28"/>
        </w:rPr>
        <w:t>предусмотренных законом</w:t>
      </w:r>
      <w:r w:rsidRPr="00FA556F">
        <w:rPr>
          <w:rFonts w:ascii="Times New Roman" w:hAnsi="Times New Roman" w:cs="Times New Roman"/>
          <w:sz w:val="28"/>
          <w:szCs w:val="28"/>
        </w:rPr>
        <w:t xml:space="preserve"> о республиканском бюджете на соответствующий год. </w:t>
      </w:r>
    </w:p>
    <w:p w:rsidR="00A21424" w:rsidRPr="00FA556F" w:rsidRDefault="00A21424" w:rsidP="00A21424">
      <w:pPr>
        <w:ind w:firstLine="708"/>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w:t>
      </w:r>
      <w:r w:rsidR="004D0A44">
        <w:rPr>
          <w:rFonts w:ascii="Times New Roman" w:hAnsi="Times New Roman" w:cs="Times New Roman"/>
          <w:sz w:val="28"/>
          <w:szCs w:val="28"/>
        </w:rPr>
        <w:t>ый орган государственной власти</w:t>
      </w:r>
      <w:r w:rsidR="00B84120">
        <w:rPr>
          <w:rFonts w:ascii="Times New Roman" w:hAnsi="Times New Roman" w:cs="Times New Roman"/>
          <w:sz w:val="28"/>
          <w:szCs w:val="28"/>
        </w:rPr>
        <w:t xml:space="preserve">, </w:t>
      </w:r>
      <w:r w:rsidR="00B84120" w:rsidRPr="00FA556F">
        <w:rPr>
          <w:rFonts w:ascii="Times New Roman" w:hAnsi="Times New Roman" w:cs="Times New Roman"/>
          <w:sz w:val="28"/>
          <w:szCs w:val="28"/>
        </w:rPr>
        <w:t>в ведении которого находятся вопросы мелиорации земель</w:t>
      </w:r>
      <w:r w:rsidR="00B84120">
        <w:rPr>
          <w:rFonts w:ascii="Times New Roman" w:hAnsi="Times New Roman" w:cs="Times New Roman"/>
          <w:sz w:val="28"/>
          <w:szCs w:val="28"/>
        </w:rPr>
        <w:t>,</w:t>
      </w:r>
      <w:r w:rsidRPr="00FA556F">
        <w:rPr>
          <w:rFonts w:ascii="Times New Roman" w:hAnsi="Times New Roman" w:cs="Times New Roman"/>
          <w:sz w:val="28"/>
          <w:szCs w:val="28"/>
        </w:rPr>
        <w:t xml:space="preserve"> в отношении объектов (видов ремонтно-восстановительных работ)</w:t>
      </w:r>
      <w:r w:rsidR="004D0A44">
        <w:rPr>
          <w:rFonts w:ascii="Times New Roman" w:hAnsi="Times New Roman" w:cs="Times New Roman"/>
          <w:sz w:val="28"/>
          <w:szCs w:val="28"/>
        </w:rPr>
        <w:t>,</w:t>
      </w:r>
      <w:r w:rsidRPr="00FA556F">
        <w:rPr>
          <w:rFonts w:ascii="Times New Roman" w:hAnsi="Times New Roman" w:cs="Times New Roman"/>
          <w:sz w:val="28"/>
          <w:szCs w:val="28"/>
        </w:rPr>
        <w:t xml:space="preserve"> включенных в План мероприятий по ремонтно-восстановительным работам</w:t>
      </w:r>
      <w:r w:rsidR="004D0A44">
        <w:rPr>
          <w:rFonts w:ascii="Times New Roman" w:hAnsi="Times New Roman" w:cs="Times New Roman"/>
          <w:sz w:val="28"/>
          <w:szCs w:val="28"/>
        </w:rPr>
        <w:t>,</w:t>
      </w:r>
      <w:r w:rsidRPr="00FA556F">
        <w:rPr>
          <w:rFonts w:ascii="Times New Roman" w:hAnsi="Times New Roman" w:cs="Times New Roman"/>
          <w:sz w:val="28"/>
          <w:szCs w:val="28"/>
        </w:rPr>
        <w:t xml:space="preserve"> объектов мелиоративного комплекса и не профинансированных в соответствующем плановом периоде, вправе принять решение о включении вышеуказанных объектов (видов ремонтно-восстановительных работ) в перечень объектов, подлежащих финансированию в последующие периоды.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29. Реализация Программы координируется уполномоченным Правительством Приднестровской Молд</w:t>
      </w:r>
      <w:r w:rsidR="004D0A44">
        <w:rPr>
          <w:rFonts w:ascii="Times New Roman" w:hAnsi="Times New Roman" w:cs="Times New Roman"/>
          <w:sz w:val="28"/>
          <w:szCs w:val="28"/>
        </w:rPr>
        <w:t>авской Республики исполнительным</w:t>
      </w:r>
      <w:r w:rsidRPr="00FA556F">
        <w:rPr>
          <w:rFonts w:ascii="Times New Roman" w:hAnsi="Times New Roman" w:cs="Times New Roman"/>
          <w:sz w:val="28"/>
          <w:szCs w:val="28"/>
        </w:rPr>
        <w:t xml:space="preserve"> </w:t>
      </w:r>
      <w:r w:rsidRPr="00FA556F">
        <w:rPr>
          <w:rFonts w:ascii="Times New Roman" w:hAnsi="Times New Roman" w:cs="Times New Roman"/>
          <w:sz w:val="28"/>
          <w:szCs w:val="28"/>
        </w:rPr>
        <w:lastRenderedPageBreak/>
        <w:t>орган</w:t>
      </w:r>
      <w:r w:rsidR="004D0A44">
        <w:rPr>
          <w:rFonts w:ascii="Times New Roman" w:hAnsi="Times New Roman" w:cs="Times New Roman"/>
          <w:sz w:val="28"/>
          <w:szCs w:val="28"/>
        </w:rPr>
        <w:t>ом</w:t>
      </w:r>
      <w:r w:rsidRPr="00FA556F">
        <w:rPr>
          <w:rFonts w:ascii="Times New Roman" w:hAnsi="Times New Roman" w:cs="Times New Roman"/>
          <w:sz w:val="28"/>
          <w:szCs w:val="28"/>
        </w:rPr>
        <w:t xml:space="preserve"> государственной власти, в ведении которого находятся вопросы мелиорации земель.</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ind w:left="360"/>
        <w:jc w:val="center"/>
        <w:rPr>
          <w:rFonts w:ascii="Times New Roman" w:hAnsi="Times New Roman" w:cs="Times New Roman"/>
          <w:sz w:val="28"/>
          <w:szCs w:val="28"/>
        </w:rPr>
      </w:pPr>
      <w:r w:rsidRPr="00FA556F">
        <w:rPr>
          <w:rFonts w:ascii="Times New Roman" w:hAnsi="Times New Roman" w:cs="Times New Roman"/>
          <w:sz w:val="28"/>
          <w:szCs w:val="28"/>
        </w:rPr>
        <w:t xml:space="preserve">5. Критерии </w:t>
      </w:r>
      <w:r w:rsidRPr="00FA556F">
        <w:rPr>
          <w:rFonts w:ascii="Times New Roman" w:hAnsi="Times New Roman" w:cs="Times New Roman"/>
          <w:sz w:val="28"/>
          <w:szCs w:val="28"/>
          <w:lang w:val="ro-RO"/>
        </w:rPr>
        <w:t xml:space="preserve">эффективности реализации </w:t>
      </w:r>
      <w:r w:rsidRPr="00FA556F">
        <w:rPr>
          <w:rFonts w:ascii="Times New Roman" w:hAnsi="Times New Roman" w:cs="Times New Roman"/>
          <w:sz w:val="28"/>
          <w:szCs w:val="28"/>
        </w:rPr>
        <w:t xml:space="preserve">мероприятий </w:t>
      </w:r>
      <w:r w:rsidRPr="00FA556F">
        <w:rPr>
          <w:rFonts w:ascii="Times New Roman" w:hAnsi="Times New Roman" w:cs="Times New Roman"/>
          <w:sz w:val="28"/>
          <w:szCs w:val="28"/>
          <w:lang w:val="ro-RO"/>
        </w:rPr>
        <w:t>Программы</w:t>
      </w: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r w:rsidRPr="00FA556F">
        <w:rPr>
          <w:rFonts w:ascii="Times New Roman" w:hAnsi="Times New Roman" w:cs="Times New Roman"/>
          <w:sz w:val="28"/>
          <w:szCs w:val="28"/>
        </w:rPr>
        <w:t>30. К критериям оценки эффективности мероприятий, реализуемых в рамках Программы</w:t>
      </w:r>
      <w:r w:rsidR="009D0B55">
        <w:rPr>
          <w:rFonts w:ascii="Times New Roman" w:hAnsi="Times New Roman" w:cs="Times New Roman"/>
          <w:sz w:val="28"/>
          <w:szCs w:val="28"/>
        </w:rPr>
        <w:t>,</w:t>
      </w:r>
      <w:r w:rsidRPr="00FA556F">
        <w:rPr>
          <w:rFonts w:ascii="Times New Roman" w:hAnsi="Times New Roman" w:cs="Times New Roman"/>
          <w:sz w:val="28"/>
          <w:szCs w:val="28"/>
        </w:rPr>
        <w:t xml:space="preserve"> следует относить:</w:t>
      </w: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r w:rsidRPr="00FA556F">
        <w:rPr>
          <w:rFonts w:ascii="Times New Roman" w:hAnsi="Times New Roman" w:cs="Times New Roman"/>
          <w:sz w:val="28"/>
          <w:szCs w:val="28"/>
        </w:rPr>
        <w:t>а) объем освоения денежных средств Фонда развития мелиоративного комплекса Придне</w:t>
      </w:r>
      <w:r w:rsidR="009D0B55">
        <w:rPr>
          <w:rFonts w:ascii="Times New Roman" w:hAnsi="Times New Roman" w:cs="Times New Roman"/>
          <w:sz w:val="28"/>
          <w:szCs w:val="28"/>
        </w:rPr>
        <w:t>стровской Молдавской Республики;</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б) количество введенных в эксплуатацию реконструированных объектов мелиоративного комплекса;</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в) увеличение площади орошаемых земель;</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г) предотвращение выбытия </w:t>
      </w:r>
      <w:r w:rsidR="009D0B55" w:rsidRPr="00FA556F">
        <w:rPr>
          <w:rFonts w:ascii="Times New Roman" w:hAnsi="Times New Roman" w:cs="Times New Roman"/>
          <w:sz w:val="28"/>
          <w:szCs w:val="28"/>
        </w:rPr>
        <w:t xml:space="preserve">площадей </w:t>
      </w:r>
      <w:r w:rsidRPr="00FA556F">
        <w:rPr>
          <w:rFonts w:ascii="Times New Roman" w:hAnsi="Times New Roman" w:cs="Times New Roman"/>
          <w:sz w:val="28"/>
          <w:szCs w:val="28"/>
        </w:rPr>
        <w:t>орошаемых земельных участков;</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д) обеспечение надежности эксплуатации восстановленных и реконструированных объектов мелиоративного комплекса;</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е) повышение качества предоставления услуг по мелиорации земель;</w:t>
      </w:r>
    </w:p>
    <w:p w:rsidR="00A21424"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ж) оптимизация затрат на ремонт и содержание объектов мелиоративного комплекса. </w:t>
      </w:r>
    </w:p>
    <w:p w:rsidR="001928FE" w:rsidRPr="00FA556F" w:rsidRDefault="001928FE" w:rsidP="00A21424">
      <w:pPr>
        <w:shd w:val="clear" w:color="auto" w:fill="FFFFFF"/>
        <w:ind w:firstLine="709"/>
        <w:jc w:val="both"/>
        <w:rPr>
          <w:rFonts w:ascii="Times New Roman" w:hAnsi="Times New Roman" w:cs="Times New Roman"/>
          <w:sz w:val="28"/>
          <w:szCs w:val="28"/>
        </w:rPr>
      </w:pPr>
    </w:p>
    <w:p w:rsidR="00A21424" w:rsidRPr="00FA556F" w:rsidRDefault="00A21424" w:rsidP="00A21424">
      <w:pPr>
        <w:ind w:left="360"/>
        <w:contextualSpacing/>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6. Социально-экономический прогноз действия Программы</w:t>
      </w:r>
    </w:p>
    <w:p w:rsidR="00A21424" w:rsidRPr="00FA556F" w:rsidRDefault="00A21424" w:rsidP="00A21424">
      <w:pPr>
        <w:ind w:firstLine="709"/>
        <w:contextualSpacing/>
        <w:rPr>
          <w:rFonts w:ascii="Times New Roman" w:hAnsi="Times New Roman" w:cs="Times New Roman"/>
          <w:sz w:val="28"/>
          <w:szCs w:val="28"/>
          <w:lang w:eastAsia="zh-CN"/>
        </w:rPr>
      </w:pP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31. Надежным средством защиты сельскохозяйственных культур от засухи является орошение. Оно обеспечивает повышение биологической и экономической эффективности сельскохозяйственных угодий, дает возможность получать высокие и стабильные урожаи. Следствием развития мелиоративно</w:t>
      </w:r>
      <w:r w:rsidR="007A36C0">
        <w:rPr>
          <w:rFonts w:ascii="Times New Roman" w:hAnsi="Times New Roman" w:cs="Times New Roman"/>
          <w:sz w:val="28"/>
          <w:szCs w:val="28"/>
        </w:rPr>
        <w:t>го комплекса являю</w:t>
      </w:r>
      <w:r w:rsidRPr="00FA556F">
        <w:rPr>
          <w:rFonts w:ascii="Times New Roman" w:hAnsi="Times New Roman" w:cs="Times New Roman"/>
          <w:sz w:val="28"/>
          <w:szCs w:val="28"/>
        </w:rPr>
        <w:t xml:space="preserve">тся сохранение плодородия почв, </w:t>
      </w:r>
      <w:r w:rsidR="007A36C0">
        <w:rPr>
          <w:rFonts w:ascii="Times New Roman" w:hAnsi="Times New Roman" w:cs="Times New Roman"/>
          <w:sz w:val="28"/>
          <w:szCs w:val="28"/>
        </w:rPr>
        <w:t xml:space="preserve">повышение уровня его </w:t>
      </w:r>
      <w:r w:rsidRPr="00FA556F">
        <w:rPr>
          <w:rFonts w:ascii="Times New Roman" w:hAnsi="Times New Roman" w:cs="Times New Roman"/>
          <w:sz w:val="28"/>
          <w:szCs w:val="28"/>
        </w:rPr>
        <w:t xml:space="preserve">воспроизводства и </w:t>
      </w:r>
      <w:r w:rsidR="007A36C0">
        <w:rPr>
          <w:rFonts w:ascii="Times New Roman" w:hAnsi="Times New Roman" w:cs="Times New Roman"/>
          <w:sz w:val="28"/>
          <w:szCs w:val="28"/>
        </w:rPr>
        <w:t xml:space="preserve">обеспечение </w:t>
      </w:r>
      <w:r w:rsidRPr="00FA556F">
        <w:rPr>
          <w:rFonts w:ascii="Times New Roman" w:hAnsi="Times New Roman" w:cs="Times New Roman"/>
          <w:sz w:val="28"/>
          <w:szCs w:val="28"/>
        </w:rPr>
        <w:t xml:space="preserve">рационального использования земель сельскохозяйственного назначения, а также улучшение социально-экономической ситуации в селе за счет сохранения и создания новых рабочих мест, увеличения налоговых поступлений в бюджеты различных уровней.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Оросительные системы во многих странах считаются стратегическими объектами, так как в засушливые годы они обеспечивают продовольственную безопасность страны</w:t>
      </w:r>
      <w:r w:rsidR="009D0B55">
        <w:rPr>
          <w:rFonts w:ascii="Times New Roman" w:hAnsi="Times New Roman" w:cs="Times New Roman"/>
          <w:sz w:val="28"/>
          <w:szCs w:val="28"/>
        </w:rPr>
        <w:t>, а также фо</w:t>
      </w:r>
      <w:r w:rsidRPr="00FA556F">
        <w:rPr>
          <w:rFonts w:ascii="Times New Roman" w:hAnsi="Times New Roman" w:cs="Times New Roman"/>
          <w:sz w:val="28"/>
          <w:szCs w:val="28"/>
        </w:rPr>
        <w:t>рмируют государственные резервы продуктов питания первой необходимости и развитие отраслей сельскохозяйственного производства с высокой добавочной стоимостью: овощеводство, садоводство, животноводство, кормопроизводство.</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32. Увеличение </w:t>
      </w:r>
      <w:r w:rsidR="009D0B55" w:rsidRPr="00FA556F">
        <w:rPr>
          <w:rFonts w:ascii="Times New Roman" w:hAnsi="Times New Roman" w:cs="Times New Roman"/>
          <w:sz w:val="28"/>
          <w:szCs w:val="28"/>
        </w:rPr>
        <w:t xml:space="preserve">площадей </w:t>
      </w:r>
      <w:r w:rsidRPr="00FA556F">
        <w:rPr>
          <w:rFonts w:ascii="Times New Roman" w:hAnsi="Times New Roman" w:cs="Times New Roman"/>
          <w:sz w:val="28"/>
          <w:szCs w:val="28"/>
        </w:rPr>
        <w:t xml:space="preserve">орошаемых земельных участков приведет к увеличению показателей урожайности и, соответственно, дохода от продажи сельскохозяйственной продукции.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Реализация мероприятий Программы позволит:</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а) увеличить площадь орошаемых земель на </w:t>
      </w:r>
      <w:r w:rsidR="00A0266E" w:rsidRPr="00A0266E">
        <w:rPr>
          <w:rFonts w:ascii="Times New Roman" w:hAnsi="Times New Roman" w:cs="Times New Roman"/>
          <w:sz w:val="28"/>
          <w:szCs w:val="28"/>
        </w:rPr>
        <w:t>19</w:t>
      </w:r>
      <w:r w:rsidRPr="00FA556F">
        <w:rPr>
          <w:rFonts w:ascii="Times New Roman" w:hAnsi="Times New Roman" w:cs="Times New Roman"/>
          <w:sz w:val="28"/>
          <w:szCs w:val="28"/>
        </w:rPr>
        <w:t xml:space="preserve"> тысяч гектар</w:t>
      </w:r>
      <w:r w:rsidR="00A0266E">
        <w:rPr>
          <w:rFonts w:ascii="Times New Roman" w:hAnsi="Times New Roman" w:cs="Times New Roman"/>
          <w:sz w:val="28"/>
          <w:szCs w:val="28"/>
        </w:rPr>
        <w:t>ов</w:t>
      </w:r>
      <w:r w:rsidRPr="00FA556F">
        <w:rPr>
          <w:rFonts w:ascii="Times New Roman" w:hAnsi="Times New Roman" w:cs="Times New Roman"/>
          <w:sz w:val="28"/>
          <w:szCs w:val="28"/>
        </w:rPr>
        <w:t>;</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б) предотвратить выбытие орошаемых земельных участков площадью более 16</w:t>
      </w:r>
      <w:r w:rsidR="009D0B55">
        <w:rPr>
          <w:rFonts w:ascii="Times New Roman" w:hAnsi="Times New Roman" w:cs="Times New Roman"/>
          <w:sz w:val="28"/>
          <w:szCs w:val="28"/>
        </w:rPr>
        <w:t>,</w:t>
      </w:r>
      <w:r w:rsidRPr="00FA556F">
        <w:rPr>
          <w:rFonts w:ascii="Times New Roman" w:hAnsi="Times New Roman" w:cs="Times New Roman"/>
          <w:sz w:val="28"/>
          <w:szCs w:val="28"/>
        </w:rPr>
        <w:t>5 тысячи гектар;</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lastRenderedPageBreak/>
        <w:t xml:space="preserve">в) увеличить урожайность сельскохозяйственных культур в пределах </w:t>
      </w:r>
      <w:r w:rsidR="00A0266E">
        <w:rPr>
          <w:rFonts w:ascii="Times New Roman" w:hAnsi="Times New Roman" w:cs="Times New Roman"/>
          <w:sz w:val="28"/>
          <w:szCs w:val="28"/>
        </w:rPr>
        <w:br/>
      </w:r>
      <w:r w:rsidRPr="00FA556F">
        <w:rPr>
          <w:rFonts w:ascii="Times New Roman" w:hAnsi="Times New Roman" w:cs="Times New Roman"/>
          <w:sz w:val="28"/>
          <w:szCs w:val="28"/>
        </w:rPr>
        <w:t xml:space="preserve">от 30 до 50 </w:t>
      </w:r>
      <w:r w:rsidRPr="00FA556F">
        <w:rPr>
          <w:rFonts w:ascii="Times New Roman" w:hAnsi="Times New Roman" w:cs="Times New Roman"/>
          <w:kern w:val="1"/>
          <w:sz w:val="28"/>
          <w:szCs w:val="28"/>
        </w:rPr>
        <w:t>процентов</w:t>
      </w:r>
      <w:r w:rsidRPr="00FA556F">
        <w:rPr>
          <w:rFonts w:ascii="Times New Roman" w:hAnsi="Times New Roman" w:cs="Times New Roman"/>
          <w:sz w:val="28"/>
          <w:szCs w:val="28"/>
        </w:rPr>
        <w:t>;</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г) увеличить в</w:t>
      </w:r>
      <w:r w:rsidR="0081226F">
        <w:rPr>
          <w:rFonts w:ascii="Times New Roman" w:hAnsi="Times New Roman" w:cs="Times New Roman"/>
          <w:sz w:val="28"/>
          <w:szCs w:val="28"/>
        </w:rPr>
        <w:t>аловой сбор сельскохозяйственной</w:t>
      </w:r>
      <w:r w:rsidRPr="00FA556F">
        <w:rPr>
          <w:rFonts w:ascii="Times New Roman" w:hAnsi="Times New Roman" w:cs="Times New Roman"/>
          <w:sz w:val="28"/>
          <w:szCs w:val="28"/>
        </w:rPr>
        <w:t xml:space="preserve"> </w:t>
      </w:r>
      <w:r w:rsidR="0081226F">
        <w:rPr>
          <w:rFonts w:ascii="Times New Roman" w:hAnsi="Times New Roman" w:cs="Times New Roman"/>
          <w:sz w:val="28"/>
          <w:szCs w:val="28"/>
        </w:rPr>
        <w:t>продукции</w:t>
      </w:r>
      <w:r w:rsidRPr="00FA556F">
        <w:rPr>
          <w:rFonts w:ascii="Times New Roman" w:hAnsi="Times New Roman" w:cs="Times New Roman"/>
          <w:sz w:val="28"/>
          <w:szCs w:val="28"/>
        </w:rPr>
        <w:t>;</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д) увеличить степень обеспеченности населения продуктами питания собственного производства и расширить сырьевую базу для перерабатывающей промышленности;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е) снизить объем импортируемой сельскохозяйственной продукции и обеспечит</w:t>
      </w:r>
      <w:r w:rsidR="009D0B55">
        <w:rPr>
          <w:rFonts w:ascii="Times New Roman" w:hAnsi="Times New Roman" w:cs="Times New Roman"/>
          <w:sz w:val="28"/>
          <w:szCs w:val="28"/>
        </w:rPr>
        <w:t>ь</w:t>
      </w:r>
      <w:r w:rsidRPr="00FA556F">
        <w:rPr>
          <w:rFonts w:ascii="Times New Roman" w:hAnsi="Times New Roman" w:cs="Times New Roman"/>
          <w:sz w:val="28"/>
          <w:szCs w:val="28"/>
        </w:rPr>
        <w:t xml:space="preserve"> ее замещение отечественной продукцией;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ж) увеличить объем экспорта сельскохозяйственной продукции и, соответственно, приток валютной массы в республику;</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з) осуществить переоснащение материально-технической базы специализированной организации, осуществляющей эксплуатацию объектов государственных мелиоративных систем;</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и) создать дополнительные рабочие места в количестве до 400 единиц.</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tabs>
          <w:tab w:val="left" w:pos="900"/>
        </w:tabs>
        <w:ind w:left="360"/>
        <w:jc w:val="center"/>
        <w:rPr>
          <w:rFonts w:ascii="Times New Roman" w:hAnsi="Times New Roman" w:cs="Times New Roman"/>
          <w:sz w:val="28"/>
          <w:szCs w:val="28"/>
        </w:rPr>
      </w:pPr>
      <w:r w:rsidRPr="00FA556F">
        <w:rPr>
          <w:rFonts w:ascii="Times New Roman" w:hAnsi="Times New Roman" w:cs="Times New Roman"/>
          <w:sz w:val="28"/>
          <w:szCs w:val="28"/>
        </w:rPr>
        <w:t>7. Права и обязанности исполнителя Программы</w:t>
      </w:r>
    </w:p>
    <w:p w:rsidR="00A21424" w:rsidRPr="00FA556F" w:rsidRDefault="00A21424" w:rsidP="00A21424">
      <w:pPr>
        <w:tabs>
          <w:tab w:val="left" w:pos="900"/>
        </w:tabs>
        <w:ind w:firstLine="709"/>
        <w:jc w:val="center"/>
        <w:rPr>
          <w:rFonts w:ascii="Times New Roman" w:hAnsi="Times New Roman" w:cs="Times New Roman"/>
          <w:sz w:val="28"/>
          <w:szCs w:val="28"/>
        </w:rPr>
      </w:pP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33. В рамках реализации Программы на ответственного исполнителя возлагаются обязательства: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а) по фо</w:t>
      </w:r>
      <w:r w:rsidR="00CE4909">
        <w:rPr>
          <w:rFonts w:ascii="Times New Roman" w:hAnsi="Times New Roman" w:cs="Times New Roman"/>
          <w:sz w:val="28"/>
          <w:szCs w:val="28"/>
        </w:rPr>
        <w:t>рмированию структуры мероприятий</w:t>
      </w:r>
      <w:r w:rsidRPr="00FA556F">
        <w:rPr>
          <w:rFonts w:ascii="Times New Roman" w:hAnsi="Times New Roman" w:cs="Times New Roman"/>
          <w:sz w:val="28"/>
          <w:szCs w:val="28"/>
        </w:rPr>
        <w:t xml:space="preserve"> Программы;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б) по организации реализации мероприятий Программы, осуществлению мониторинг</w:t>
      </w:r>
      <w:r w:rsidR="00F03444">
        <w:rPr>
          <w:rFonts w:ascii="Times New Roman" w:hAnsi="Times New Roman" w:cs="Times New Roman"/>
          <w:sz w:val="28"/>
          <w:szCs w:val="28"/>
        </w:rPr>
        <w:t>а</w:t>
      </w:r>
      <w:r w:rsidRPr="00FA556F">
        <w:rPr>
          <w:rFonts w:ascii="Times New Roman" w:hAnsi="Times New Roman" w:cs="Times New Roman"/>
          <w:sz w:val="28"/>
          <w:szCs w:val="28"/>
        </w:rPr>
        <w:t xml:space="preserve"> хода в</w:t>
      </w:r>
      <w:r w:rsidR="00F03444">
        <w:rPr>
          <w:rFonts w:ascii="Times New Roman" w:hAnsi="Times New Roman" w:cs="Times New Roman"/>
          <w:sz w:val="28"/>
          <w:szCs w:val="28"/>
        </w:rPr>
        <w:t>ыполнения мероприятий Программы</w:t>
      </w:r>
      <w:r w:rsidRPr="00FA556F">
        <w:rPr>
          <w:rFonts w:ascii="Times New Roman" w:hAnsi="Times New Roman" w:cs="Times New Roman"/>
          <w:sz w:val="28"/>
          <w:szCs w:val="28"/>
        </w:rPr>
        <w:t xml:space="preserve"> и разработ</w:t>
      </w:r>
      <w:r w:rsidR="00F03444">
        <w:rPr>
          <w:rFonts w:ascii="Times New Roman" w:hAnsi="Times New Roman" w:cs="Times New Roman"/>
          <w:sz w:val="28"/>
          <w:szCs w:val="28"/>
        </w:rPr>
        <w:t>ке, при необходимости, изменений</w:t>
      </w:r>
      <w:r w:rsidRPr="00FA556F">
        <w:rPr>
          <w:rFonts w:ascii="Times New Roman" w:hAnsi="Times New Roman" w:cs="Times New Roman"/>
          <w:sz w:val="28"/>
          <w:szCs w:val="28"/>
        </w:rPr>
        <w:t xml:space="preserve"> в Программу;</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в) по проведению оценки эффективности мероприятий Программы;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г) по подготовке отчетов по Программе и их представлению.</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color w:val="000000"/>
          <w:sz w:val="28"/>
          <w:szCs w:val="28"/>
        </w:rPr>
        <w:t>34</w:t>
      </w:r>
      <w:r w:rsidRPr="00FA556F">
        <w:rPr>
          <w:rFonts w:ascii="Times New Roman" w:hAnsi="Times New Roman" w:cs="Times New Roman"/>
          <w:sz w:val="28"/>
          <w:szCs w:val="28"/>
        </w:rPr>
        <w:t>. Распорядитель финансовых средств на реализацию Программы –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r w:rsidR="00F03444">
        <w:rPr>
          <w:rFonts w:ascii="Times New Roman" w:hAnsi="Times New Roman" w:cs="Times New Roman"/>
          <w:sz w:val="28"/>
          <w:szCs w:val="28"/>
        </w:rPr>
        <w:t>,</w:t>
      </w:r>
      <w:r w:rsidRPr="00FA556F">
        <w:rPr>
          <w:rFonts w:ascii="Times New Roman" w:hAnsi="Times New Roman" w:cs="Times New Roman"/>
          <w:sz w:val="28"/>
          <w:szCs w:val="28"/>
        </w:rPr>
        <w:t xml:space="preserve"> – несет ответственность за ход исполнения Программы и обязан координировать деятельность </w:t>
      </w:r>
      <w:r w:rsidRPr="00FA556F">
        <w:rPr>
          <w:rFonts w:ascii="Times New Roman" w:hAnsi="Times New Roman" w:cs="Times New Roman"/>
          <w:color w:val="000000"/>
          <w:sz w:val="28"/>
          <w:szCs w:val="28"/>
        </w:rPr>
        <w:t>и</w:t>
      </w:r>
      <w:r w:rsidRPr="00FA556F">
        <w:rPr>
          <w:rFonts w:ascii="Times New Roman" w:hAnsi="Times New Roman" w:cs="Times New Roman"/>
          <w:sz w:val="28"/>
          <w:szCs w:val="28"/>
        </w:rPr>
        <w:t>сполнителей основных мероприятий Программы.</w:t>
      </w:r>
    </w:p>
    <w:p w:rsidR="00A21424" w:rsidRPr="00F03444" w:rsidRDefault="00A21424" w:rsidP="00F03444">
      <w:pPr>
        <w:ind w:firstLine="709"/>
        <w:rPr>
          <w:rFonts w:ascii="Times New Roman" w:hAnsi="Times New Roman" w:cs="Times New Roman"/>
          <w:sz w:val="28"/>
          <w:szCs w:val="28"/>
        </w:rPr>
      </w:pPr>
    </w:p>
    <w:p w:rsidR="00A21424" w:rsidRPr="00F03444" w:rsidRDefault="00A21424" w:rsidP="00F03444">
      <w:pPr>
        <w:ind w:firstLine="709"/>
        <w:jc w:val="center"/>
        <w:rPr>
          <w:rFonts w:ascii="Times New Roman" w:hAnsi="Times New Roman" w:cs="Times New Roman"/>
          <w:sz w:val="28"/>
          <w:szCs w:val="28"/>
        </w:rPr>
      </w:pPr>
      <w:r w:rsidRPr="00F03444">
        <w:rPr>
          <w:rFonts w:ascii="Times New Roman" w:hAnsi="Times New Roman" w:cs="Times New Roman"/>
          <w:sz w:val="28"/>
          <w:szCs w:val="28"/>
        </w:rPr>
        <w:t>8. Контроль над ходом реализации Программы</w:t>
      </w:r>
    </w:p>
    <w:p w:rsidR="00A21424" w:rsidRPr="00F03444" w:rsidRDefault="00A21424" w:rsidP="00F03444">
      <w:pPr>
        <w:ind w:firstLine="709"/>
        <w:rPr>
          <w:rFonts w:ascii="Times New Roman" w:hAnsi="Times New Roman" w:cs="Times New Roman"/>
          <w:sz w:val="28"/>
          <w:szCs w:val="28"/>
        </w:rPr>
      </w:pPr>
    </w:p>
    <w:p w:rsidR="009E5A8D" w:rsidRPr="009E5A8D" w:rsidRDefault="009E5A8D" w:rsidP="009E5A8D">
      <w:pPr>
        <w:ind w:firstLine="709"/>
        <w:jc w:val="both"/>
        <w:rPr>
          <w:rFonts w:ascii="Times New Roman" w:hAnsi="Times New Roman" w:cs="Times New Roman"/>
          <w:sz w:val="28"/>
          <w:szCs w:val="28"/>
        </w:rPr>
      </w:pPr>
      <w:r w:rsidRPr="009E5A8D">
        <w:rPr>
          <w:rFonts w:ascii="Times New Roman" w:hAnsi="Times New Roman" w:cs="Times New Roman"/>
          <w:sz w:val="28"/>
          <w:szCs w:val="28"/>
        </w:rPr>
        <w:t>35. Контроль за исполнением мероприятий Программы и целевым расходованием средств, выделяемых из республиканского бюджета на цели реализации программных мероприятий, осуществляется Верховным Советом Приднестровской Молдавской Республики, Правительством Приднестровской Молдавской Республики и Счетной палатой Приднестровской Молдавской Республики.</w:t>
      </w:r>
    </w:p>
    <w:p w:rsidR="00A21424" w:rsidRPr="00F03444" w:rsidRDefault="009E5A8D" w:rsidP="009E5A8D">
      <w:pPr>
        <w:ind w:firstLine="709"/>
        <w:jc w:val="both"/>
        <w:rPr>
          <w:rFonts w:ascii="Times New Roman" w:hAnsi="Times New Roman" w:cs="Times New Roman"/>
          <w:sz w:val="28"/>
          <w:szCs w:val="28"/>
        </w:rPr>
      </w:pPr>
      <w:r w:rsidRPr="009E5A8D">
        <w:rPr>
          <w:rFonts w:ascii="Times New Roman" w:hAnsi="Times New Roman" w:cs="Times New Roman"/>
          <w:sz w:val="28"/>
          <w:szCs w:val="28"/>
        </w:rPr>
        <w:t xml:space="preserve">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w:t>
      </w:r>
      <w:r w:rsidRPr="009E5A8D">
        <w:rPr>
          <w:rFonts w:ascii="Times New Roman" w:hAnsi="Times New Roman" w:cs="Times New Roman"/>
          <w:sz w:val="28"/>
          <w:szCs w:val="28"/>
        </w:rPr>
        <w:lastRenderedPageBreak/>
        <w:t>построения и функционирования бюджетной системы Приднестровской Молдавской Республики</w:t>
      </w:r>
      <w:r w:rsidR="00A21424" w:rsidRPr="00F03444">
        <w:rPr>
          <w:rFonts w:ascii="Times New Roman" w:hAnsi="Times New Roman" w:cs="Times New Roman"/>
          <w:sz w:val="28"/>
          <w:szCs w:val="28"/>
        </w:rPr>
        <w:t xml:space="preserve">. </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36. Отчет должен содержать:</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а) сводную информацию об исполнении направлений расходования средств, выделяемых из Фонда развития мелиоративного комплекса Приднестровской Молдавской Республики на соответствующий финансовый год, процент освоения денежных средств Фонда развития мелиоративного комплекса Приднестровской Молдавской Республики;</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 xml:space="preserve">б) данные о целевом использовании и объемах привлеченных средств </w:t>
      </w:r>
      <w:r w:rsidRPr="00F03444">
        <w:rPr>
          <w:rFonts w:ascii="Times New Roman" w:hAnsi="Times New Roman" w:cs="Times New Roman"/>
          <w:sz w:val="28"/>
          <w:szCs w:val="28"/>
        </w:rPr>
        <w:br/>
        <w:t xml:space="preserve">от иных, не запрещенных законодательством Приднестровской Молдавской Республики источников финансирования; </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в) количество введенных в эксплуатацию реконструированных объектов мелиоративного комплекса;</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г) количество увеличенной площади орошаемых земель;</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д) количество созданных новых рабочих мест;</w:t>
      </w:r>
    </w:p>
    <w:p w:rsidR="00A21424"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е) оценку эффе</w:t>
      </w:r>
      <w:r w:rsidR="00523AA7">
        <w:rPr>
          <w:rFonts w:ascii="Times New Roman" w:hAnsi="Times New Roman" w:cs="Times New Roman"/>
          <w:sz w:val="28"/>
          <w:szCs w:val="28"/>
        </w:rPr>
        <w:t>ктивности реализации мероприятий</w:t>
      </w:r>
      <w:r w:rsidRPr="00FA556F">
        <w:rPr>
          <w:rFonts w:ascii="Times New Roman" w:hAnsi="Times New Roman" w:cs="Times New Roman"/>
          <w:sz w:val="28"/>
          <w:szCs w:val="28"/>
        </w:rPr>
        <w:t xml:space="preserve"> Программы, проводимой ежегодно, в динамике, а также по итогам ее исполнения за пятилетний период.</w:t>
      </w:r>
    </w:p>
    <w:p w:rsidR="00820656" w:rsidRPr="00FA556F" w:rsidRDefault="00820656" w:rsidP="00A2142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37. Исключен.</w:t>
      </w:r>
    </w:p>
    <w:p w:rsidR="00A60602" w:rsidRPr="00573EE2" w:rsidRDefault="00A60602" w:rsidP="00AD1507">
      <w:pPr>
        <w:ind w:firstLine="709"/>
        <w:jc w:val="both"/>
        <w:rPr>
          <w:rFonts w:ascii="Times New Roman" w:hAnsi="Times New Roman" w:cs="Times New Roman"/>
          <w:sz w:val="26"/>
          <w:szCs w:val="26"/>
        </w:rPr>
      </w:pPr>
    </w:p>
    <w:sectPr w:rsidR="00A60602" w:rsidRPr="00573EE2" w:rsidSect="00E85ADE">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45" w:rsidRDefault="00B96F45" w:rsidP="00172475">
      <w:r>
        <w:separator/>
      </w:r>
    </w:p>
  </w:endnote>
  <w:endnote w:type="continuationSeparator" w:id="0">
    <w:p w:rsidR="00B96F45" w:rsidRDefault="00B96F45" w:rsidP="0017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45" w:rsidRDefault="00B96F45" w:rsidP="00172475">
      <w:r>
        <w:separator/>
      </w:r>
    </w:p>
  </w:footnote>
  <w:footnote w:type="continuationSeparator" w:id="0">
    <w:p w:rsidR="00B96F45" w:rsidRDefault="00B96F45" w:rsidP="00172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98705951"/>
      <w:docPartObj>
        <w:docPartGallery w:val="Page Numbers (Top of Page)"/>
        <w:docPartUnique/>
      </w:docPartObj>
    </w:sdtPr>
    <w:sdtContent>
      <w:p w:rsidR="00772D45" w:rsidRPr="00F25D29" w:rsidRDefault="00772D45">
        <w:pPr>
          <w:pStyle w:val="a3"/>
          <w:jc w:val="center"/>
          <w:rPr>
            <w:rFonts w:ascii="Times New Roman" w:hAnsi="Times New Roman" w:cs="Times New Roman"/>
            <w:sz w:val="24"/>
            <w:szCs w:val="24"/>
          </w:rPr>
        </w:pPr>
        <w:r w:rsidRPr="00F25D29">
          <w:rPr>
            <w:rFonts w:ascii="Times New Roman" w:hAnsi="Times New Roman" w:cs="Times New Roman"/>
            <w:sz w:val="24"/>
            <w:szCs w:val="24"/>
          </w:rPr>
          <w:fldChar w:fldCharType="begin"/>
        </w:r>
        <w:r w:rsidRPr="00F25D29">
          <w:rPr>
            <w:rFonts w:ascii="Times New Roman" w:hAnsi="Times New Roman" w:cs="Times New Roman"/>
            <w:sz w:val="24"/>
            <w:szCs w:val="24"/>
          </w:rPr>
          <w:instrText>PAGE   \* MERGEFORMAT</w:instrText>
        </w:r>
        <w:r w:rsidRPr="00F25D29">
          <w:rPr>
            <w:rFonts w:ascii="Times New Roman" w:hAnsi="Times New Roman" w:cs="Times New Roman"/>
            <w:sz w:val="24"/>
            <w:szCs w:val="24"/>
          </w:rPr>
          <w:fldChar w:fldCharType="separate"/>
        </w:r>
        <w:r w:rsidR="00955F1F">
          <w:rPr>
            <w:rFonts w:ascii="Times New Roman" w:hAnsi="Times New Roman" w:cs="Times New Roman"/>
            <w:noProof/>
            <w:sz w:val="24"/>
            <w:szCs w:val="24"/>
          </w:rPr>
          <w:t>15</w:t>
        </w:r>
        <w:r w:rsidRPr="00F25D2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27A1"/>
    <w:multiLevelType w:val="hybridMultilevel"/>
    <w:tmpl w:val="83CA4DEA"/>
    <w:lvl w:ilvl="0" w:tplc="8EA23F10">
      <w:start w:val="8"/>
      <w:numFmt w:val="decimal"/>
      <w:lvlText w:val="%1."/>
      <w:lvlJc w:val="left"/>
      <w:pPr>
        <w:ind w:left="1353"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6AB73578"/>
    <w:multiLevelType w:val="hybridMultilevel"/>
    <w:tmpl w:val="11C0499C"/>
    <w:lvl w:ilvl="0" w:tplc="DF64BC8E">
      <w:start w:val="1"/>
      <w:numFmt w:val="decimal"/>
      <w:lvlText w:val="%1)"/>
      <w:lvlJc w:val="left"/>
      <w:pPr>
        <w:ind w:left="686"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3D"/>
    <w:rsid w:val="0000063D"/>
    <w:rsid w:val="000048BD"/>
    <w:rsid w:val="000072FC"/>
    <w:rsid w:val="00022BC4"/>
    <w:rsid w:val="0002733D"/>
    <w:rsid w:val="00074634"/>
    <w:rsid w:val="0009345F"/>
    <w:rsid w:val="000A7063"/>
    <w:rsid w:val="000E0680"/>
    <w:rsid w:val="00116890"/>
    <w:rsid w:val="0012335B"/>
    <w:rsid w:val="0013256A"/>
    <w:rsid w:val="00172475"/>
    <w:rsid w:val="001928FE"/>
    <w:rsid w:val="001C37CE"/>
    <w:rsid w:val="001C3FD4"/>
    <w:rsid w:val="001E0858"/>
    <w:rsid w:val="001E5926"/>
    <w:rsid w:val="001E5D10"/>
    <w:rsid w:val="0022205A"/>
    <w:rsid w:val="00223940"/>
    <w:rsid w:val="00223E2D"/>
    <w:rsid w:val="00231ECD"/>
    <w:rsid w:val="002744F8"/>
    <w:rsid w:val="002E4471"/>
    <w:rsid w:val="00312990"/>
    <w:rsid w:val="003413F9"/>
    <w:rsid w:val="003426E3"/>
    <w:rsid w:val="00345170"/>
    <w:rsid w:val="00363370"/>
    <w:rsid w:val="0039623C"/>
    <w:rsid w:val="003D313F"/>
    <w:rsid w:val="003F6BD5"/>
    <w:rsid w:val="00423FF6"/>
    <w:rsid w:val="00461796"/>
    <w:rsid w:val="00487CE3"/>
    <w:rsid w:val="004C124A"/>
    <w:rsid w:val="004D0A44"/>
    <w:rsid w:val="005008FA"/>
    <w:rsid w:val="00504973"/>
    <w:rsid w:val="00523AA7"/>
    <w:rsid w:val="005316BB"/>
    <w:rsid w:val="00551359"/>
    <w:rsid w:val="005735EB"/>
    <w:rsid w:val="00573EE2"/>
    <w:rsid w:val="00584CCE"/>
    <w:rsid w:val="00585C70"/>
    <w:rsid w:val="005906DF"/>
    <w:rsid w:val="00592BF3"/>
    <w:rsid w:val="005C6D40"/>
    <w:rsid w:val="005C7510"/>
    <w:rsid w:val="005C7AD7"/>
    <w:rsid w:val="00622E37"/>
    <w:rsid w:val="00625731"/>
    <w:rsid w:val="00646972"/>
    <w:rsid w:val="00672A60"/>
    <w:rsid w:val="006875DA"/>
    <w:rsid w:val="00692922"/>
    <w:rsid w:val="006B65BD"/>
    <w:rsid w:val="006D6278"/>
    <w:rsid w:val="006E798B"/>
    <w:rsid w:val="006F4A79"/>
    <w:rsid w:val="006F6D3F"/>
    <w:rsid w:val="00752F05"/>
    <w:rsid w:val="00772D45"/>
    <w:rsid w:val="007A36C0"/>
    <w:rsid w:val="007A7186"/>
    <w:rsid w:val="007B0BAE"/>
    <w:rsid w:val="007C75F2"/>
    <w:rsid w:val="0080356B"/>
    <w:rsid w:val="0081226F"/>
    <w:rsid w:val="00815876"/>
    <w:rsid w:val="00820656"/>
    <w:rsid w:val="00870386"/>
    <w:rsid w:val="008722E9"/>
    <w:rsid w:val="00873A78"/>
    <w:rsid w:val="008D1CC4"/>
    <w:rsid w:val="008D7C2D"/>
    <w:rsid w:val="00903FCC"/>
    <w:rsid w:val="00926B79"/>
    <w:rsid w:val="0094156B"/>
    <w:rsid w:val="00955F1F"/>
    <w:rsid w:val="009748BD"/>
    <w:rsid w:val="009B7F42"/>
    <w:rsid w:val="009D0B55"/>
    <w:rsid w:val="009E5A8D"/>
    <w:rsid w:val="00A0266E"/>
    <w:rsid w:val="00A21424"/>
    <w:rsid w:val="00A336C3"/>
    <w:rsid w:val="00A60602"/>
    <w:rsid w:val="00AA3DE2"/>
    <w:rsid w:val="00AB4BAB"/>
    <w:rsid w:val="00AB79A7"/>
    <w:rsid w:val="00AD1507"/>
    <w:rsid w:val="00B208F8"/>
    <w:rsid w:val="00B26EB4"/>
    <w:rsid w:val="00B43F73"/>
    <w:rsid w:val="00B66A22"/>
    <w:rsid w:val="00B81844"/>
    <w:rsid w:val="00B84120"/>
    <w:rsid w:val="00B96F45"/>
    <w:rsid w:val="00B97401"/>
    <w:rsid w:val="00BB37C0"/>
    <w:rsid w:val="00BB5485"/>
    <w:rsid w:val="00BB69CD"/>
    <w:rsid w:val="00BC5710"/>
    <w:rsid w:val="00BC7E5E"/>
    <w:rsid w:val="00BE1140"/>
    <w:rsid w:val="00BE6B11"/>
    <w:rsid w:val="00C04087"/>
    <w:rsid w:val="00C71DDC"/>
    <w:rsid w:val="00CA26CE"/>
    <w:rsid w:val="00CE4909"/>
    <w:rsid w:val="00CF2EC0"/>
    <w:rsid w:val="00CF7538"/>
    <w:rsid w:val="00D3206F"/>
    <w:rsid w:val="00D37528"/>
    <w:rsid w:val="00D443E7"/>
    <w:rsid w:val="00D61206"/>
    <w:rsid w:val="00D94D3C"/>
    <w:rsid w:val="00DB343C"/>
    <w:rsid w:val="00DB3459"/>
    <w:rsid w:val="00DE22AB"/>
    <w:rsid w:val="00DE72C1"/>
    <w:rsid w:val="00DE76F4"/>
    <w:rsid w:val="00E17F67"/>
    <w:rsid w:val="00E66F6D"/>
    <w:rsid w:val="00E760FA"/>
    <w:rsid w:val="00E85ADE"/>
    <w:rsid w:val="00EC075C"/>
    <w:rsid w:val="00ED0693"/>
    <w:rsid w:val="00EF4D28"/>
    <w:rsid w:val="00F03444"/>
    <w:rsid w:val="00F03CFB"/>
    <w:rsid w:val="00F10D5C"/>
    <w:rsid w:val="00F133E6"/>
    <w:rsid w:val="00F650F1"/>
    <w:rsid w:val="00FA4226"/>
    <w:rsid w:val="00FA556F"/>
    <w:rsid w:val="00FB5288"/>
    <w:rsid w:val="00FC29C3"/>
    <w:rsid w:val="00FD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E6CB"/>
  <w15:chartTrackingRefBased/>
  <w15:docId w15:val="{2162A0C1-C420-469E-A037-3832AAF2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33D"/>
    <w:pPr>
      <w:tabs>
        <w:tab w:val="center" w:pos="4677"/>
        <w:tab w:val="right" w:pos="9355"/>
      </w:tabs>
    </w:pPr>
  </w:style>
  <w:style w:type="character" w:customStyle="1" w:styleId="a4">
    <w:name w:val="Верхний колонтитул Знак"/>
    <w:basedOn w:val="a0"/>
    <w:link w:val="a3"/>
    <w:uiPriority w:val="99"/>
    <w:rsid w:val="0002733D"/>
  </w:style>
  <w:style w:type="paragraph" w:styleId="a5">
    <w:name w:val="List Paragraph"/>
    <w:basedOn w:val="a"/>
    <w:uiPriority w:val="34"/>
    <w:qFormat/>
    <w:rsid w:val="00A21424"/>
    <w:pPr>
      <w:spacing w:after="200" w:line="276" w:lineRule="auto"/>
      <w:ind w:left="720"/>
      <w:contextualSpacing/>
    </w:pPr>
    <w:rPr>
      <w:rFonts w:ascii="Calibri" w:eastAsia="Times New Roman" w:hAnsi="Calibri" w:cs="Times New Roman"/>
      <w:lang w:eastAsia="ru-RU"/>
    </w:rPr>
  </w:style>
  <w:style w:type="paragraph" w:styleId="a6">
    <w:name w:val="footer"/>
    <w:basedOn w:val="a"/>
    <w:link w:val="a7"/>
    <w:uiPriority w:val="99"/>
    <w:unhideWhenUsed/>
    <w:rsid w:val="00172475"/>
    <w:pPr>
      <w:tabs>
        <w:tab w:val="center" w:pos="4677"/>
        <w:tab w:val="right" w:pos="9355"/>
      </w:tabs>
    </w:pPr>
  </w:style>
  <w:style w:type="character" w:customStyle="1" w:styleId="a7">
    <w:name w:val="Нижний колонтитул Знак"/>
    <w:basedOn w:val="a0"/>
    <w:link w:val="a6"/>
    <w:uiPriority w:val="99"/>
    <w:rsid w:val="00172475"/>
  </w:style>
  <w:style w:type="table" w:styleId="a8">
    <w:name w:val="Table Grid"/>
    <w:basedOn w:val="a1"/>
    <w:uiPriority w:val="39"/>
    <w:rsid w:val="00D3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313F"/>
    <w:rPr>
      <w:rFonts w:ascii="Segoe UI" w:hAnsi="Segoe UI" w:cs="Segoe UI"/>
      <w:sz w:val="18"/>
      <w:szCs w:val="18"/>
    </w:rPr>
  </w:style>
  <w:style w:type="character" w:customStyle="1" w:styleId="aa">
    <w:name w:val="Текст выноски Знак"/>
    <w:basedOn w:val="a0"/>
    <w:link w:val="a9"/>
    <w:uiPriority w:val="99"/>
    <w:semiHidden/>
    <w:rsid w:val="003D313F"/>
    <w:rPr>
      <w:rFonts w:ascii="Segoe UI" w:hAnsi="Segoe UI" w:cs="Segoe UI"/>
      <w:sz w:val="18"/>
      <w:szCs w:val="18"/>
    </w:rPr>
  </w:style>
  <w:style w:type="paragraph" w:styleId="ab">
    <w:name w:val="Plain Text"/>
    <w:aliases w:val="Текст Знак1,Текст Знак Знак, Знак 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c"/>
    <w:rsid w:val="008D7C2D"/>
    <w:rPr>
      <w:rFonts w:ascii="Courier New" w:eastAsia="Times New Roman" w:hAnsi="Courier New" w:cs="Courier New"/>
      <w:sz w:val="20"/>
      <w:szCs w:val="20"/>
      <w:lang w:eastAsia="ru-RU"/>
    </w:rPr>
  </w:style>
  <w:style w:type="character" w:customStyle="1" w:styleId="ac">
    <w:name w:val="Текст Знак"/>
    <w:aliases w:val="Текст Знак1 Знак,Текст Знак Знак Знак, Знак Знак Знак Знак, Знак Знак,Знак Знак,Знак Знак Знак Знак Знак,Текст Знак2 Знак Знак,Текст Знак1 Знак1 Знак Знак,Текст Знак Знак Знак1 Знак Знак,Текст Знак1 Знак Знак Знак Знак Знак, Знак3 Знак,  Знак"/>
    <w:basedOn w:val="a0"/>
    <w:link w:val="ab"/>
    <w:rsid w:val="008D7C2D"/>
    <w:rPr>
      <w:rFonts w:ascii="Courier New" w:eastAsia="Times New Roman" w:hAnsi="Courier New" w:cs="Courier New"/>
      <w:sz w:val="20"/>
      <w:szCs w:val="20"/>
      <w:lang w:eastAsia="ru-RU"/>
    </w:rPr>
  </w:style>
  <w:style w:type="paragraph" w:styleId="ad">
    <w:name w:val="No Spacing"/>
    <w:uiPriority w:val="1"/>
    <w:qFormat/>
    <w:rsid w:val="0062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DF8A-A323-42AC-8B40-57F32646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Шеремет Наталья Николаевна</cp:lastModifiedBy>
  <cp:revision>23</cp:revision>
  <cp:lastPrinted>2022-01-10T15:00:00Z</cp:lastPrinted>
  <dcterms:created xsi:type="dcterms:W3CDTF">2022-01-11T10:16:00Z</dcterms:created>
  <dcterms:modified xsi:type="dcterms:W3CDTF">2022-12-28T11:48:00Z</dcterms:modified>
</cp:coreProperties>
</file>