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01" w:rsidRPr="00AC4385" w:rsidRDefault="00DF3201" w:rsidP="00D6074A">
      <w:pPr>
        <w:spacing w:line="240" w:lineRule="atLeast"/>
        <w:jc w:val="center"/>
        <w:rPr>
          <w:b/>
          <w:color w:val="000000" w:themeColor="text1"/>
        </w:rPr>
      </w:pPr>
      <w:bookmarkStart w:id="0" w:name="_GoBack"/>
      <w:bookmarkEnd w:id="0"/>
      <w:r w:rsidRPr="00AC4385">
        <w:rPr>
          <w:b/>
          <w:color w:val="000000" w:themeColor="text1"/>
        </w:rPr>
        <w:t>Сравнительная таблица</w:t>
      </w:r>
    </w:p>
    <w:p w:rsidR="004C2D59" w:rsidRDefault="00DF3201" w:rsidP="00D6074A">
      <w:pPr>
        <w:autoSpaceDE w:val="0"/>
        <w:autoSpaceDN w:val="0"/>
        <w:adjustRightInd w:val="0"/>
        <w:spacing w:line="240" w:lineRule="atLeast"/>
        <w:ind w:right="-1"/>
        <w:jc w:val="center"/>
        <w:rPr>
          <w:color w:val="000000"/>
        </w:rPr>
      </w:pPr>
      <w:r w:rsidRPr="00AC4385">
        <w:rPr>
          <w:color w:val="000000"/>
        </w:rPr>
        <w:t xml:space="preserve">к проекту закона Приднестровской Молдавской Республики </w:t>
      </w:r>
    </w:p>
    <w:p w:rsidR="00DF3201" w:rsidRPr="00AC4385" w:rsidRDefault="00DF3201" w:rsidP="00D6074A">
      <w:pPr>
        <w:autoSpaceDE w:val="0"/>
        <w:autoSpaceDN w:val="0"/>
        <w:adjustRightInd w:val="0"/>
        <w:spacing w:line="240" w:lineRule="atLeast"/>
        <w:ind w:right="-1"/>
        <w:jc w:val="center"/>
        <w:rPr>
          <w:color w:val="000000"/>
        </w:rPr>
      </w:pPr>
      <w:r w:rsidRPr="00AC4385">
        <w:rPr>
          <w:color w:val="000000"/>
        </w:rPr>
        <w:t xml:space="preserve">«О внесении изменения в Гражданский кодекс Приднестровской Молдавской Республики» </w:t>
      </w:r>
    </w:p>
    <w:tbl>
      <w:tblPr>
        <w:tblStyle w:val="a6"/>
        <w:tblpPr w:leftFromText="180" w:rightFromText="180" w:vertAnchor="text" w:horzAnchor="margin" w:tblpY="190"/>
        <w:tblW w:w="9640" w:type="dxa"/>
        <w:tblLook w:val="04A0" w:firstRow="1" w:lastRow="0" w:firstColumn="1" w:lastColumn="0" w:noHBand="0" w:noVBand="1"/>
      </w:tblPr>
      <w:tblGrid>
        <w:gridCol w:w="4815"/>
        <w:gridCol w:w="4825"/>
      </w:tblGrid>
      <w:tr w:rsidR="00DF3201" w:rsidRPr="00AC4385" w:rsidTr="00DF3201">
        <w:tc>
          <w:tcPr>
            <w:tcW w:w="4815" w:type="dxa"/>
          </w:tcPr>
          <w:p w:rsidR="00DF3201" w:rsidRPr="00AC4385" w:rsidRDefault="00DF3201" w:rsidP="00DF3201">
            <w:pPr>
              <w:spacing w:line="240" w:lineRule="atLeast"/>
              <w:jc w:val="center"/>
              <w:rPr>
                <w:color w:val="000000" w:themeColor="text1"/>
              </w:rPr>
            </w:pPr>
            <w:r w:rsidRPr="00AC4385">
              <w:rPr>
                <w:b/>
                <w:color w:val="000000" w:themeColor="text1"/>
              </w:rPr>
              <w:t>Действующая редакция</w:t>
            </w:r>
          </w:p>
        </w:tc>
        <w:tc>
          <w:tcPr>
            <w:tcW w:w="4825" w:type="dxa"/>
          </w:tcPr>
          <w:p w:rsidR="00DF3201" w:rsidRPr="00AC4385" w:rsidRDefault="00DF3201" w:rsidP="00DF3201">
            <w:pPr>
              <w:spacing w:line="240" w:lineRule="atLeast"/>
              <w:jc w:val="center"/>
              <w:rPr>
                <w:color w:val="000000" w:themeColor="text1"/>
              </w:rPr>
            </w:pPr>
            <w:r w:rsidRPr="00AC4385">
              <w:rPr>
                <w:b/>
                <w:color w:val="000000" w:themeColor="text1"/>
              </w:rPr>
              <w:t>Предлагаемая редакция</w:t>
            </w:r>
          </w:p>
        </w:tc>
      </w:tr>
      <w:tr w:rsidR="00DF3201" w:rsidRPr="00AC4385" w:rsidTr="00DF3201">
        <w:tc>
          <w:tcPr>
            <w:tcW w:w="4815" w:type="dxa"/>
          </w:tcPr>
          <w:p w:rsidR="00DF3201" w:rsidRPr="00AC4385" w:rsidRDefault="00DF3201" w:rsidP="00DF3201">
            <w:pPr>
              <w:shd w:val="clear" w:color="auto" w:fill="FFFFFF"/>
              <w:ind w:firstLine="480"/>
              <w:jc w:val="both"/>
              <w:outlineLvl w:val="2"/>
              <w:rPr>
                <w:b/>
                <w:bCs/>
                <w:color w:val="000000" w:themeColor="text1"/>
              </w:rPr>
            </w:pPr>
            <w:r w:rsidRPr="00AC4385">
              <w:rPr>
                <w:b/>
                <w:bCs/>
                <w:color w:val="000000" w:themeColor="text1"/>
              </w:rPr>
              <w:t>Статья 230. Право государственной собственности</w:t>
            </w:r>
          </w:p>
          <w:p w:rsidR="00DF3201" w:rsidRPr="00AC4385" w:rsidRDefault="00DF3201" w:rsidP="00DF3201">
            <w:pPr>
              <w:shd w:val="clear" w:color="auto" w:fill="FFFFFF"/>
              <w:ind w:firstLine="480"/>
              <w:jc w:val="both"/>
              <w:rPr>
                <w:color w:val="000000" w:themeColor="text1"/>
              </w:rPr>
            </w:pPr>
            <w:r w:rsidRPr="00AC4385">
              <w:rPr>
                <w:color w:val="000000" w:themeColor="text1"/>
              </w:rPr>
              <w:t>…</w:t>
            </w:r>
          </w:p>
          <w:p w:rsidR="00DF3201" w:rsidRPr="00AC4385" w:rsidRDefault="00DF3201" w:rsidP="00DF3201">
            <w:pPr>
              <w:shd w:val="clear" w:color="auto" w:fill="FFFFFF"/>
              <w:ind w:firstLine="480"/>
              <w:jc w:val="both"/>
              <w:rPr>
                <w:color w:val="000000" w:themeColor="text1"/>
              </w:rPr>
            </w:pPr>
            <w:r w:rsidRPr="00AC4385">
              <w:rPr>
                <w:color w:val="000000" w:themeColor="text1"/>
              </w:rPr>
              <w:t>3. От имени Приднестровской Молдавской Республики права собственника осуществляют органы и лица, указанные в статье 136 (порядок участия Приднестровской Молдавской Республики, муниципальных образований в отношениях, регулируемых гражданским законодательством) настоящего Кодекса. Правомочия владения, пользования и распоряжения, за исключением отчуждения, (право управления) государственной собственностью по праву принадлежат исполнительным органам государственной власти Приднестровской Молдавской Республики в соответствии с их компетенцией, а правомочия распоряжения (в части отчуждения) государственной собственностью по праву принадлежат представительному и законодательному органу государственной власти Приднестровской Молдавской Республики. Законом может быть установлено иное распределение полномочий собственника в отношении отдельных объектов или групп объектов государственной собственности между органами государственной власти Приднестровской Молдавской Республики.</w:t>
            </w:r>
          </w:p>
          <w:p w:rsidR="00DF3201" w:rsidRPr="00AC4385" w:rsidRDefault="00DF3201" w:rsidP="00DF3201">
            <w:pPr>
              <w:shd w:val="clear" w:color="auto" w:fill="FFFFFF"/>
              <w:ind w:firstLine="480"/>
              <w:jc w:val="both"/>
              <w:rPr>
                <w:color w:val="000000" w:themeColor="text1"/>
              </w:rPr>
            </w:pPr>
            <w:r w:rsidRPr="00AC4385">
              <w:rPr>
                <w:color w:val="000000" w:themeColor="text1"/>
              </w:rPr>
              <w:t>Право владения, пользования и распоряжения, в том числе отчуждения, государственной собственностью осуществляется в порядке, предусмотренном настоящим Кодексом, иными законодательными актами и нормативными правовыми актами органов государственной власти и управления, разработанными в соответствии с законодательными актами Приднестровской Молдавской Республики.</w:t>
            </w:r>
          </w:p>
          <w:p w:rsidR="00DF3201" w:rsidRPr="00AC4385" w:rsidRDefault="00DF3201" w:rsidP="00DF3201">
            <w:pPr>
              <w:shd w:val="clear" w:color="auto" w:fill="FFFFFF"/>
              <w:ind w:firstLine="480"/>
              <w:jc w:val="both"/>
              <w:rPr>
                <w:color w:val="000000" w:themeColor="text1"/>
              </w:rPr>
            </w:pPr>
            <w:r w:rsidRPr="00AC4385">
              <w:rPr>
                <w:color w:val="000000" w:themeColor="text1"/>
              </w:rPr>
              <w:t>…</w:t>
            </w:r>
          </w:p>
        </w:tc>
        <w:tc>
          <w:tcPr>
            <w:tcW w:w="4825" w:type="dxa"/>
          </w:tcPr>
          <w:p w:rsidR="00DF3201" w:rsidRPr="00AC4385" w:rsidRDefault="00DF3201" w:rsidP="00DF3201">
            <w:pPr>
              <w:shd w:val="clear" w:color="auto" w:fill="FFFFFF"/>
              <w:ind w:firstLine="480"/>
              <w:jc w:val="both"/>
              <w:outlineLvl w:val="2"/>
              <w:rPr>
                <w:b/>
                <w:bCs/>
                <w:color w:val="000000" w:themeColor="text1"/>
              </w:rPr>
            </w:pPr>
            <w:r w:rsidRPr="00AC4385">
              <w:rPr>
                <w:b/>
                <w:bCs/>
                <w:color w:val="000000" w:themeColor="text1"/>
              </w:rPr>
              <w:t>Статья 230. Право государственной собственности</w:t>
            </w:r>
          </w:p>
          <w:p w:rsidR="00DF3201" w:rsidRPr="00AC4385" w:rsidRDefault="00DF3201" w:rsidP="00DF3201">
            <w:pPr>
              <w:shd w:val="clear" w:color="auto" w:fill="FFFFFF"/>
              <w:ind w:firstLine="480"/>
              <w:jc w:val="both"/>
              <w:rPr>
                <w:color w:val="000000" w:themeColor="text1"/>
              </w:rPr>
            </w:pPr>
            <w:r w:rsidRPr="00AC4385">
              <w:rPr>
                <w:color w:val="000000" w:themeColor="text1"/>
              </w:rPr>
              <w:t>…</w:t>
            </w:r>
          </w:p>
          <w:p w:rsidR="00DF3201" w:rsidRPr="00AC4385" w:rsidRDefault="00DF3201" w:rsidP="00DF3201">
            <w:pPr>
              <w:shd w:val="clear" w:color="auto" w:fill="FFFFFF"/>
              <w:ind w:firstLine="480"/>
              <w:jc w:val="both"/>
              <w:rPr>
                <w:b/>
                <w:color w:val="000000" w:themeColor="text1"/>
              </w:rPr>
            </w:pPr>
            <w:r w:rsidRPr="00AC4385">
              <w:rPr>
                <w:color w:val="000000" w:themeColor="text1"/>
              </w:rPr>
              <w:t xml:space="preserve">3. От имени Приднестровской Молдавской Республики права собственника осуществляют органы и лица, указанные в статье 136 (порядок участия Приднестровской Молдавской Республики, муниципальных образований в отношениях, регулируемых гражданским законодательством) настоящего Кодекса. Правомочия владения, пользования и распоряжения, за </w:t>
            </w:r>
            <w:r w:rsidR="00AC4385" w:rsidRPr="00AC4385">
              <w:rPr>
                <w:color w:val="000000" w:themeColor="text1"/>
              </w:rPr>
              <w:t>исключением отчуждения (право управлени</w:t>
            </w:r>
            <w:r w:rsidR="00AC4385" w:rsidRPr="00D62217">
              <w:rPr>
                <w:color w:val="000000" w:themeColor="text1"/>
              </w:rPr>
              <w:t>я),</w:t>
            </w:r>
            <w:r w:rsidRPr="00D62217">
              <w:rPr>
                <w:color w:val="000000" w:themeColor="text1"/>
              </w:rPr>
              <w:t xml:space="preserve"> </w:t>
            </w:r>
            <w:r w:rsidRPr="00AC4385">
              <w:rPr>
                <w:color w:val="000000" w:themeColor="text1"/>
              </w:rPr>
              <w:t>государственной собственностью по праву принадлежат исполнительным органам государственной власти Приднестровской Молдавской Республики в соответствии с их компетенцией, а правомочия распоряжения (в части отчуждения) государственной собственностью по праву принадлежат представительному и законодательному органу государственной власти Приднестровской Молдавской Республики</w:t>
            </w:r>
            <w:r w:rsidR="00137B45" w:rsidRPr="00AC4385">
              <w:rPr>
                <w:color w:val="000000" w:themeColor="text1"/>
              </w:rPr>
              <w:t xml:space="preserve">, </w:t>
            </w:r>
            <w:r w:rsidR="00137B45" w:rsidRPr="00AC4385">
              <w:rPr>
                <w:b/>
                <w:color w:val="000000" w:themeColor="text1"/>
              </w:rPr>
              <w:t>за исключением случая, предусмотренного частью второй настоящего пункта</w:t>
            </w:r>
            <w:r w:rsidRPr="00AC4385">
              <w:rPr>
                <w:b/>
                <w:color w:val="000000" w:themeColor="text1"/>
              </w:rPr>
              <w:t>.</w:t>
            </w:r>
          </w:p>
          <w:p w:rsidR="00AC4385" w:rsidRPr="00AC4385" w:rsidRDefault="00AC4385" w:rsidP="00AC4385">
            <w:pPr>
              <w:shd w:val="clear" w:color="auto" w:fill="FFFFFF"/>
              <w:ind w:firstLine="709"/>
              <w:jc w:val="both"/>
              <w:rPr>
                <w:color w:val="000000" w:themeColor="text1"/>
              </w:rPr>
            </w:pPr>
            <w:r w:rsidRPr="00AC4385">
              <w:rPr>
                <w:b/>
                <w:color w:val="000000" w:themeColor="text1"/>
              </w:rPr>
              <w:t xml:space="preserve">Отчуждение из государственной собственности в муниципальную собственность </w:t>
            </w:r>
            <w:r w:rsidRPr="00D62217">
              <w:rPr>
                <w:b/>
                <w:color w:val="000000" w:themeColor="text1"/>
              </w:rPr>
              <w:t>движимого имущества</w:t>
            </w:r>
            <w:r w:rsidRPr="00AC4385">
              <w:rPr>
                <w:b/>
                <w:color w:val="000000" w:themeColor="text1"/>
              </w:rPr>
              <w:t xml:space="preserve">, </w:t>
            </w:r>
            <w:r w:rsidR="00D62217">
              <w:rPr>
                <w:b/>
                <w:color w:val="000000" w:themeColor="text1"/>
              </w:rPr>
              <w:t xml:space="preserve">балансовая остаточная </w:t>
            </w:r>
            <w:r w:rsidRPr="00AC4385">
              <w:rPr>
                <w:b/>
                <w:color w:val="000000" w:themeColor="text1"/>
              </w:rPr>
              <w:t xml:space="preserve">стоимость которого </w:t>
            </w:r>
            <w:r w:rsidR="00D62217">
              <w:rPr>
                <w:b/>
                <w:color w:val="000000" w:themeColor="text1"/>
              </w:rPr>
              <w:t xml:space="preserve">на момент отчуждения </w:t>
            </w:r>
            <w:r w:rsidRPr="00AC4385">
              <w:rPr>
                <w:b/>
                <w:color w:val="000000" w:themeColor="text1"/>
              </w:rPr>
              <w:t>не превышает 100 (ста) установленных законом расчетных уровней минимальной заработной платы, осуществляется по решению Правительства Приднестровской Молдавской Республики.</w:t>
            </w:r>
            <w:r w:rsidRPr="00AC4385">
              <w:rPr>
                <w:color w:val="000000" w:themeColor="text1"/>
              </w:rPr>
              <w:t xml:space="preserve"> </w:t>
            </w:r>
          </w:p>
          <w:p w:rsidR="00DF3201" w:rsidRPr="00D62217" w:rsidRDefault="00AC4385" w:rsidP="00AC4385">
            <w:pPr>
              <w:shd w:val="clear" w:color="auto" w:fill="FFFFFF"/>
              <w:ind w:firstLine="480"/>
              <w:jc w:val="both"/>
              <w:rPr>
                <w:b/>
                <w:color w:val="000000" w:themeColor="text1"/>
              </w:rPr>
            </w:pPr>
            <w:r w:rsidRPr="00D62217">
              <w:rPr>
                <w:color w:val="000000" w:themeColor="text1"/>
              </w:rPr>
              <w:t>Законом может быть установлено иное распределение полномочий собственника в отношении отдельных объектов или групп объектов государственной собственности между органами государственной власти Приднестровской Молдавской Республики.</w:t>
            </w:r>
          </w:p>
          <w:p w:rsidR="00DF3201" w:rsidRPr="00AC4385" w:rsidRDefault="00DF3201" w:rsidP="00DF3201">
            <w:pPr>
              <w:shd w:val="clear" w:color="auto" w:fill="FFFFFF"/>
              <w:ind w:firstLine="480"/>
              <w:jc w:val="both"/>
              <w:rPr>
                <w:color w:val="000000" w:themeColor="text1"/>
              </w:rPr>
            </w:pPr>
            <w:r w:rsidRPr="00AC4385">
              <w:rPr>
                <w:color w:val="000000" w:themeColor="text1"/>
              </w:rPr>
              <w:t xml:space="preserve">Право владения, пользования и распоряжения, в том числе отчуждения, государственной собственностью осуществляется в порядке, предусмотренном настоящим Кодексом, иными законодательными актами и нормативными </w:t>
            </w:r>
            <w:r w:rsidRPr="00AC4385">
              <w:rPr>
                <w:color w:val="000000" w:themeColor="text1"/>
              </w:rPr>
              <w:lastRenderedPageBreak/>
              <w:t>правовыми актами органов государственной власти и управления, разработанными в соответствии с законодательными актами Приднестровской Молдавской Республики.</w:t>
            </w:r>
          </w:p>
          <w:p w:rsidR="00DF3201" w:rsidRPr="00AC4385" w:rsidRDefault="00DF3201" w:rsidP="00DF3201">
            <w:pPr>
              <w:shd w:val="clear" w:color="auto" w:fill="FFFFFF"/>
              <w:ind w:firstLine="480"/>
              <w:jc w:val="both"/>
              <w:rPr>
                <w:color w:val="000000" w:themeColor="text1"/>
              </w:rPr>
            </w:pPr>
            <w:r w:rsidRPr="00AC4385">
              <w:rPr>
                <w:color w:val="000000" w:themeColor="text1"/>
              </w:rPr>
              <w:t>…</w:t>
            </w:r>
          </w:p>
        </w:tc>
      </w:tr>
    </w:tbl>
    <w:p w:rsidR="00B42405" w:rsidRPr="00AC4385" w:rsidRDefault="00B42405" w:rsidP="00356EEC">
      <w:pPr>
        <w:autoSpaceDE w:val="0"/>
        <w:autoSpaceDN w:val="0"/>
        <w:adjustRightInd w:val="0"/>
        <w:spacing w:line="240" w:lineRule="atLeast"/>
        <w:ind w:firstLine="709"/>
        <w:jc w:val="center"/>
        <w:rPr>
          <w:color w:val="000000"/>
        </w:rPr>
      </w:pPr>
    </w:p>
    <w:sectPr w:rsidR="00B42405" w:rsidRPr="00AC4385" w:rsidSect="00D6074A">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C7"/>
    <w:rsid w:val="000133B2"/>
    <w:rsid w:val="00020965"/>
    <w:rsid w:val="00090046"/>
    <w:rsid w:val="000A79E4"/>
    <w:rsid w:val="00107B94"/>
    <w:rsid w:val="00111B5B"/>
    <w:rsid w:val="00115A0F"/>
    <w:rsid w:val="00124EC9"/>
    <w:rsid w:val="00137B45"/>
    <w:rsid w:val="00192DC5"/>
    <w:rsid w:val="001C3616"/>
    <w:rsid w:val="001D4E5C"/>
    <w:rsid w:val="001E67CB"/>
    <w:rsid w:val="001E7F15"/>
    <w:rsid w:val="00202CBB"/>
    <w:rsid w:val="00221315"/>
    <w:rsid w:val="002551D8"/>
    <w:rsid w:val="00267B10"/>
    <w:rsid w:val="00293B2F"/>
    <w:rsid w:val="00295033"/>
    <w:rsid w:val="002B63DB"/>
    <w:rsid w:val="002C6B1F"/>
    <w:rsid w:val="002E2683"/>
    <w:rsid w:val="00302208"/>
    <w:rsid w:val="00336DEB"/>
    <w:rsid w:val="00347864"/>
    <w:rsid w:val="00356EEC"/>
    <w:rsid w:val="00396D5F"/>
    <w:rsid w:val="003F25B6"/>
    <w:rsid w:val="004071F7"/>
    <w:rsid w:val="00433772"/>
    <w:rsid w:val="004424B4"/>
    <w:rsid w:val="00461EA4"/>
    <w:rsid w:val="00482727"/>
    <w:rsid w:val="00496F87"/>
    <w:rsid w:val="004C0998"/>
    <w:rsid w:val="004C2D59"/>
    <w:rsid w:val="004F659D"/>
    <w:rsid w:val="005A0EEE"/>
    <w:rsid w:val="005A1694"/>
    <w:rsid w:val="005D0447"/>
    <w:rsid w:val="00683CFB"/>
    <w:rsid w:val="006D0944"/>
    <w:rsid w:val="006F2FBE"/>
    <w:rsid w:val="007027C7"/>
    <w:rsid w:val="007166A8"/>
    <w:rsid w:val="00733096"/>
    <w:rsid w:val="00735D1D"/>
    <w:rsid w:val="007560ED"/>
    <w:rsid w:val="00795679"/>
    <w:rsid w:val="007F1E56"/>
    <w:rsid w:val="00813997"/>
    <w:rsid w:val="008869FF"/>
    <w:rsid w:val="00903DF0"/>
    <w:rsid w:val="00910430"/>
    <w:rsid w:val="00913899"/>
    <w:rsid w:val="00971754"/>
    <w:rsid w:val="00976336"/>
    <w:rsid w:val="00981044"/>
    <w:rsid w:val="0098152A"/>
    <w:rsid w:val="00995563"/>
    <w:rsid w:val="009E3C4F"/>
    <w:rsid w:val="00A27D9B"/>
    <w:rsid w:val="00A31016"/>
    <w:rsid w:val="00A3121D"/>
    <w:rsid w:val="00A8579E"/>
    <w:rsid w:val="00A904CC"/>
    <w:rsid w:val="00A96D7F"/>
    <w:rsid w:val="00AA230D"/>
    <w:rsid w:val="00AB0767"/>
    <w:rsid w:val="00AC4385"/>
    <w:rsid w:val="00AE0AF9"/>
    <w:rsid w:val="00AE342E"/>
    <w:rsid w:val="00B42405"/>
    <w:rsid w:val="00B50723"/>
    <w:rsid w:val="00B5510D"/>
    <w:rsid w:val="00B92B86"/>
    <w:rsid w:val="00BB6055"/>
    <w:rsid w:val="00BE0F07"/>
    <w:rsid w:val="00BF47B4"/>
    <w:rsid w:val="00C30FD7"/>
    <w:rsid w:val="00C5291C"/>
    <w:rsid w:val="00C83BDD"/>
    <w:rsid w:val="00C91967"/>
    <w:rsid w:val="00CA13E6"/>
    <w:rsid w:val="00CB2E2E"/>
    <w:rsid w:val="00CC3C1E"/>
    <w:rsid w:val="00CC7F44"/>
    <w:rsid w:val="00D21FB8"/>
    <w:rsid w:val="00D6074A"/>
    <w:rsid w:val="00D62217"/>
    <w:rsid w:val="00D81048"/>
    <w:rsid w:val="00D94C72"/>
    <w:rsid w:val="00DF3201"/>
    <w:rsid w:val="00E0216E"/>
    <w:rsid w:val="00EA05C2"/>
    <w:rsid w:val="00EA1D75"/>
    <w:rsid w:val="00EA61CD"/>
    <w:rsid w:val="00EF04A3"/>
    <w:rsid w:val="00F16F1B"/>
    <w:rsid w:val="00F76F06"/>
    <w:rsid w:val="00FD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F6A53-5254-40CF-8BE3-EE640DF7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71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42405"/>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B4240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42405"/>
    <w:rPr>
      <w:rFonts w:ascii="Calibri" w:eastAsia="Times New Roman" w:hAnsi="Calibri" w:cs="Times New Roman"/>
      <w:b/>
      <w:bCs/>
      <w:lang w:eastAsia="ru-RU"/>
    </w:rPr>
  </w:style>
  <w:style w:type="paragraph" w:styleId="a3">
    <w:name w:val="Plain Text"/>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1 Знак,Текст Знак Знак Знак, Знак Знак Знак Знак, Знак"/>
    <w:basedOn w:val="a"/>
    <w:link w:val="a4"/>
    <w:rsid w:val="00B42405"/>
    <w:rPr>
      <w:rFonts w:ascii="Courier New" w:hAnsi="Courier New" w:cs="Courier New"/>
      <w:sz w:val="20"/>
      <w:szCs w:val="20"/>
    </w:rPr>
  </w:style>
  <w:style w:type="character" w:customStyle="1" w:styleId="a4">
    <w:name w:val="Текст Знак"/>
    <w:aliases w:val="Знак Знак1 Знак,Текст Знак2 Знак Знак,Текст Знак1 Знак Знак Знак Знак,Текст Знак Знак Знак Знак Знак Знак,Знак Знак Знак Знак Знак Знак Знак,Знак Знак Знак Знак1 Знак Знак,Знак Знак Знак Знак,Текст Знак1 Знак1 Знак Знак,Текст Знак1 Знак Знак1"/>
    <w:basedOn w:val="a0"/>
    <w:link w:val="a3"/>
    <w:uiPriority w:val="99"/>
    <w:rsid w:val="00B42405"/>
    <w:rPr>
      <w:rFonts w:ascii="Courier New" w:eastAsia="Times New Roman" w:hAnsi="Courier New" w:cs="Courier New"/>
      <w:sz w:val="20"/>
      <w:szCs w:val="20"/>
      <w:lang w:eastAsia="ru-RU"/>
    </w:rPr>
  </w:style>
  <w:style w:type="character" w:styleId="a5">
    <w:name w:val="Hyperlink"/>
    <w:uiPriority w:val="99"/>
    <w:unhideWhenUsed/>
    <w:rsid w:val="00B42405"/>
    <w:rPr>
      <w:color w:val="0000FF"/>
      <w:u w:val="single"/>
    </w:rPr>
  </w:style>
  <w:style w:type="character" w:customStyle="1" w:styleId="30">
    <w:name w:val="Заголовок 3 Знак"/>
    <w:basedOn w:val="a0"/>
    <w:link w:val="3"/>
    <w:uiPriority w:val="9"/>
    <w:rsid w:val="00B42405"/>
    <w:rPr>
      <w:rFonts w:asciiTheme="majorHAnsi" w:eastAsiaTheme="majorEastAsia" w:hAnsiTheme="majorHAnsi" w:cstheme="majorBidi"/>
      <w:color w:val="1F4D78" w:themeColor="accent1" w:themeShade="7F"/>
      <w:sz w:val="24"/>
      <w:szCs w:val="24"/>
      <w:lang w:eastAsia="ru-RU"/>
    </w:rPr>
  </w:style>
  <w:style w:type="table" w:styleId="a6">
    <w:name w:val="Table Grid"/>
    <w:basedOn w:val="a1"/>
    <w:uiPriority w:val="39"/>
    <w:rsid w:val="00B4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B42405"/>
    <w:rPr>
      <w:i/>
      <w:iCs/>
    </w:rPr>
  </w:style>
  <w:style w:type="paragraph" w:styleId="a8">
    <w:name w:val="Balloon Text"/>
    <w:basedOn w:val="a"/>
    <w:link w:val="a9"/>
    <w:uiPriority w:val="99"/>
    <w:semiHidden/>
    <w:unhideWhenUsed/>
    <w:rsid w:val="000133B2"/>
    <w:rPr>
      <w:rFonts w:ascii="Segoe UI" w:hAnsi="Segoe UI" w:cs="Segoe UI"/>
      <w:sz w:val="18"/>
      <w:szCs w:val="18"/>
    </w:rPr>
  </w:style>
  <w:style w:type="character" w:customStyle="1" w:styleId="a9">
    <w:name w:val="Текст выноски Знак"/>
    <w:basedOn w:val="a0"/>
    <w:link w:val="a8"/>
    <w:uiPriority w:val="99"/>
    <w:semiHidden/>
    <w:rsid w:val="000133B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4071F7"/>
    <w:rPr>
      <w:rFonts w:asciiTheme="majorHAnsi" w:eastAsiaTheme="majorEastAsia" w:hAnsiTheme="majorHAnsi" w:cstheme="majorBidi"/>
      <w:color w:val="2E74B5" w:themeColor="accent1" w:themeShade="BF"/>
      <w:sz w:val="32"/>
      <w:szCs w:val="32"/>
      <w:lang w:eastAsia="ru-RU"/>
    </w:rPr>
  </w:style>
  <w:style w:type="character" w:customStyle="1" w:styleId="31">
    <w:name w:val="Текст Знак3"/>
    <w:aliases w:val="Текст Знак Знак,Текст Знак1 Знак Знак,Текст Знак Знак Знак Знак, Знак Знак Знак Знак Знак,Текст Знак1 Знак1, Знак Знак Знак Знак2, Знак Знак1,Текст Знак2 Знак1,Знак Знак Знак Знак Знак Знак1,Знак Знак Знак Знак1 Знак1, Знак Знак Знак1,  Знак"/>
    <w:uiPriority w:val="99"/>
    <w:rsid w:val="00795679"/>
    <w:rPr>
      <w:rFonts w:ascii="Courier New" w:hAnsi="Courier New" w:cs="Courier New"/>
      <w:lang w:val="ru-RU" w:eastAsia="ru-RU" w:bidi="ar-SA"/>
    </w:rPr>
  </w:style>
  <w:style w:type="paragraph" w:styleId="aa">
    <w:name w:val="No Spacing"/>
    <w:link w:val="ab"/>
    <w:uiPriority w:val="1"/>
    <w:qFormat/>
    <w:rsid w:val="00EA05C2"/>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EA05C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6992">
      <w:bodyDiv w:val="1"/>
      <w:marLeft w:val="0"/>
      <w:marRight w:val="0"/>
      <w:marTop w:val="0"/>
      <w:marBottom w:val="0"/>
      <w:divBdr>
        <w:top w:val="none" w:sz="0" w:space="0" w:color="auto"/>
        <w:left w:val="none" w:sz="0" w:space="0" w:color="auto"/>
        <w:bottom w:val="none" w:sz="0" w:space="0" w:color="auto"/>
        <w:right w:val="none" w:sz="0" w:space="0" w:color="auto"/>
      </w:divBdr>
      <w:divsChild>
        <w:div w:id="647051317">
          <w:marLeft w:val="2187"/>
          <w:marRight w:val="2187"/>
          <w:marTop w:val="0"/>
          <w:marBottom w:val="0"/>
          <w:divBdr>
            <w:top w:val="none" w:sz="0" w:space="0" w:color="auto"/>
            <w:left w:val="none" w:sz="0" w:space="0" w:color="auto"/>
            <w:bottom w:val="none" w:sz="0" w:space="0" w:color="auto"/>
            <w:right w:val="none" w:sz="0" w:space="0" w:color="auto"/>
          </w:divBdr>
          <w:divsChild>
            <w:div w:id="328993968">
              <w:marLeft w:val="750"/>
              <w:marRight w:val="0"/>
              <w:marTop w:val="0"/>
              <w:marBottom w:val="0"/>
              <w:divBdr>
                <w:top w:val="none" w:sz="0" w:space="0" w:color="auto"/>
                <w:left w:val="none" w:sz="0" w:space="0" w:color="auto"/>
                <w:bottom w:val="none" w:sz="0" w:space="0" w:color="auto"/>
                <w:right w:val="none" w:sz="0" w:space="0" w:color="auto"/>
              </w:divBdr>
            </w:div>
            <w:div w:id="112951642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709838602">
      <w:bodyDiv w:val="1"/>
      <w:marLeft w:val="0"/>
      <w:marRight w:val="0"/>
      <w:marTop w:val="0"/>
      <w:marBottom w:val="0"/>
      <w:divBdr>
        <w:top w:val="none" w:sz="0" w:space="0" w:color="auto"/>
        <w:left w:val="none" w:sz="0" w:space="0" w:color="auto"/>
        <w:bottom w:val="none" w:sz="0" w:space="0" w:color="auto"/>
        <w:right w:val="none" w:sz="0" w:space="0" w:color="auto"/>
      </w:divBdr>
      <w:divsChild>
        <w:div w:id="414862290">
          <w:marLeft w:val="0"/>
          <w:marRight w:val="0"/>
          <w:marTop w:val="0"/>
          <w:marBottom w:val="0"/>
          <w:divBdr>
            <w:top w:val="none" w:sz="0" w:space="0" w:color="auto"/>
            <w:left w:val="none" w:sz="0" w:space="0" w:color="auto"/>
            <w:bottom w:val="none" w:sz="0" w:space="0" w:color="auto"/>
            <w:right w:val="none" w:sz="0" w:space="0" w:color="auto"/>
          </w:divBdr>
        </w:div>
        <w:div w:id="1565022309">
          <w:marLeft w:val="0"/>
          <w:marRight w:val="0"/>
          <w:marTop w:val="0"/>
          <w:marBottom w:val="0"/>
          <w:divBdr>
            <w:top w:val="none" w:sz="0" w:space="0" w:color="auto"/>
            <w:left w:val="none" w:sz="0" w:space="0" w:color="auto"/>
            <w:bottom w:val="none" w:sz="0" w:space="0" w:color="auto"/>
            <w:right w:val="none" w:sz="0" w:space="0" w:color="auto"/>
          </w:divBdr>
        </w:div>
      </w:divsChild>
    </w:div>
    <w:div w:id="1040008794">
      <w:bodyDiv w:val="1"/>
      <w:marLeft w:val="0"/>
      <w:marRight w:val="0"/>
      <w:marTop w:val="0"/>
      <w:marBottom w:val="0"/>
      <w:divBdr>
        <w:top w:val="none" w:sz="0" w:space="0" w:color="auto"/>
        <w:left w:val="none" w:sz="0" w:space="0" w:color="auto"/>
        <w:bottom w:val="none" w:sz="0" w:space="0" w:color="auto"/>
        <w:right w:val="none" w:sz="0" w:space="0" w:color="auto"/>
      </w:divBdr>
      <w:divsChild>
        <w:div w:id="1872036107">
          <w:marLeft w:val="2187"/>
          <w:marRight w:val="2187"/>
          <w:marTop w:val="0"/>
          <w:marBottom w:val="0"/>
          <w:divBdr>
            <w:top w:val="none" w:sz="0" w:space="0" w:color="auto"/>
            <w:left w:val="none" w:sz="0" w:space="0" w:color="auto"/>
            <w:bottom w:val="none" w:sz="0" w:space="0" w:color="auto"/>
            <w:right w:val="none" w:sz="0" w:space="0" w:color="auto"/>
          </w:divBdr>
          <w:divsChild>
            <w:div w:id="1261717383">
              <w:marLeft w:val="750"/>
              <w:marRight w:val="0"/>
              <w:marTop w:val="0"/>
              <w:marBottom w:val="0"/>
              <w:divBdr>
                <w:top w:val="none" w:sz="0" w:space="0" w:color="auto"/>
                <w:left w:val="none" w:sz="0" w:space="0" w:color="auto"/>
                <w:bottom w:val="none" w:sz="0" w:space="0" w:color="auto"/>
                <w:right w:val="none" w:sz="0" w:space="0" w:color="auto"/>
              </w:divBdr>
            </w:div>
            <w:div w:id="50852267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50570650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73">
          <w:marLeft w:val="2187"/>
          <w:marRight w:val="2187"/>
          <w:marTop w:val="0"/>
          <w:marBottom w:val="0"/>
          <w:divBdr>
            <w:top w:val="none" w:sz="0" w:space="0" w:color="auto"/>
            <w:left w:val="none" w:sz="0" w:space="0" w:color="auto"/>
            <w:bottom w:val="none" w:sz="0" w:space="0" w:color="auto"/>
            <w:right w:val="none" w:sz="0" w:space="0" w:color="auto"/>
          </w:divBdr>
          <w:divsChild>
            <w:div w:id="825364158">
              <w:marLeft w:val="750"/>
              <w:marRight w:val="0"/>
              <w:marTop w:val="0"/>
              <w:marBottom w:val="0"/>
              <w:divBdr>
                <w:top w:val="none" w:sz="0" w:space="0" w:color="auto"/>
                <w:left w:val="none" w:sz="0" w:space="0" w:color="auto"/>
                <w:bottom w:val="none" w:sz="0" w:space="0" w:color="auto"/>
                <w:right w:val="none" w:sz="0" w:space="0" w:color="auto"/>
              </w:divBdr>
            </w:div>
            <w:div w:id="76861791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20081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Хетачури Наталья Николаевна</dc:creator>
  <cp:keywords/>
  <dc:description/>
  <cp:lastModifiedBy>Погребная Анастасия Владиславовна</cp:lastModifiedBy>
  <cp:revision>13</cp:revision>
  <cp:lastPrinted>2023-06-08T11:48:00Z</cp:lastPrinted>
  <dcterms:created xsi:type="dcterms:W3CDTF">2023-05-31T08:23:00Z</dcterms:created>
  <dcterms:modified xsi:type="dcterms:W3CDTF">2023-06-27T06:48:00Z</dcterms:modified>
</cp:coreProperties>
</file>