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89" w:rsidRPr="008E1F89" w:rsidRDefault="008E1F89" w:rsidP="008E1F89">
      <w:pPr>
        <w:spacing w:after="0" w:line="240" w:lineRule="auto"/>
        <w:jc w:val="center"/>
        <w:rPr>
          <w:rFonts w:ascii="Times New Roman" w:eastAsia="Times New Roman" w:hAnsi="Times New Roman" w:cs="Times New Roman"/>
          <w:b/>
          <w:sz w:val="28"/>
          <w:szCs w:val="28"/>
          <w:lang w:eastAsia="ru-RU"/>
        </w:rPr>
      </w:pPr>
      <w:r w:rsidRPr="008E1F89">
        <w:rPr>
          <w:rFonts w:ascii="Times New Roman" w:eastAsia="Times New Roman" w:hAnsi="Times New Roman" w:cs="Times New Roman"/>
          <w:b/>
          <w:sz w:val="28"/>
          <w:szCs w:val="28"/>
          <w:lang w:eastAsia="ru-RU"/>
        </w:rPr>
        <w:t>ПОЯСНИТЕЛЬНАЯ ЗАПИСКА</w:t>
      </w:r>
    </w:p>
    <w:p w:rsidR="008E1F89" w:rsidRPr="008E1F89" w:rsidRDefault="008E1F89" w:rsidP="008E1F89">
      <w:pPr>
        <w:spacing w:after="0" w:line="240" w:lineRule="auto"/>
        <w:jc w:val="center"/>
        <w:rPr>
          <w:rFonts w:ascii="Times New Roman" w:eastAsia="Times New Roman" w:hAnsi="Times New Roman" w:cs="Times New Roman"/>
          <w:sz w:val="28"/>
          <w:szCs w:val="28"/>
          <w:lang w:eastAsia="ru-RU"/>
        </w:rPr>
      </w:pPr>
      <w:r w:rsidRPr="008E1F89">
        <w:rPr>
          <w:rFonts w:ascii="Times New Roman" w:eastAsia="Times New Roman" w:hAnsi="Times New Roman" w:cs="Times New Roman"/>
          <w:sz w:val="28"/>
          <w:szCs w:val="28"/>
          <w:lang w:eastAsia="ru-RU"/>
        </w:rPr>
        <w:t xml:space="preserve">к проекту закона Приднестровской Молдавской Республики </w:t>
      </w:r>
    </w:p>
    <w:p w:rsidR="008E1F89" w:rsidRPr="008E1F89" w:rsidRDefault="008E1F89" w:rsidP="008E1F89">
      <w:pPr>
        <w:spacing w:after="0" w:line="240" w:lineRule="auto"/>
        <w:jc w:val="center"/>
        <w:rPr>
          <w:rFonts w:ascii="Times New Roman" w:eastAsia="Times New Roman" w:hAnsi="Times New Roman" w:cs="Times New Roman"/>
          <w:sz w:val="28"/>
          <w:szCs w:val="28"/>
          <w:lang w:eastAsia="ru-RU"/>
        </w:rPr>
      </w:pPr>
      <w:r w:rsidRPr="008E1F89">
        <w:rPr>
          <w:rFonts w:ascii="Times New Roman" w:eastAsia="Times New Roman" w:hAnsi="Times New Roman" w:cs="Times New Roman"/>
          <w:sz w:val="28"/>
          <w:szCs w:val="28"/>
          <w:lang w:eastAsia="ru-RU"/>
        </w:rPr>
        <w:t xml:space="preserve">«О внесении дополнения в Закон Приднестровской Молдавской Республики </w:t>
      </w:r>
    </w:p>
    <w:p w:rsidR="008E1F89" w:rsidRPr="008E1F89" w:rsidRDefault="008E1F89" w:rsidP="008E1F89">
      <w:pPr>
        <w:spacing w:after="0" w:line="240" w:lineRule="auto"/>
        <w:jc w:val="center"/>
        <w:rPr>
          <w:rFonts w:ascii="Times New Roman" w:eastAsia="Times New Roman" w:hAnsi="Times New Roman" w:cs="Times New Roman"/>
          <w:sz w:val="28"/>
          <w:szCs w:val="28"/>
          <w:lang w:eastAsia="ru-RU"/>
        </w:rPr>
      </w:pPr>
      <w:r w:rsidRPr="008E1F89">
        <w:rPr>
          <w:rFonts w:ascii="Times New Roman" w:eastAsia="Times New Roman" w:hAnsi="Times New Roman" w:cs="Times New Roman"/>
          <w:sz w:val="28"/>
          <w:szCs w:val="28"/>
          <w:lang w:eastAsia="ru-RU"/>
        </w:rPr>
        <w:t>«О государственной поддержке молодых семей по приобретению жилья»</w:t>
      </w:r>
    </w:p>
    <w:p w:rsidR="008E1F89" w:rsidRPr="008E1F89" w:rsidRDefault="008E1F89" w:rsidP="008E1F89">
      <w:pPr>
        <w:spacing w:after="0" w:line="240" w:lineRule="auto"/>
        <w:jc w:val="center"/>
        <w:rPr>
          <w:rFonts w:ascii="Times New Roman" w:eastAsia="Times New Roman" w:hAnsi="Times New Roman" w:cs="Times New Roman"/>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i/>
          <w:sz w:val="28"/>
          <w:szCs w:val="28"/>
          <w:u w:val="single"/>
          <w:lang w:eastAsia="ru-RU"/>
        </w:rPr>
      </w:pPr>
      <w:r w:rsidRPr="008E1F89">
        <w:rPr>
          <w:rFonts w:ascii="Times New Roman" w:eastAsia="Times New Roman" w:hAnsi="Times New Roman" w:cs="Times New Roman"/>
          <w:i/>
          <w:sz w:val="28"/>
          <w:szCs w:val="28"/>
          <w:u w:val="single"/>
          <w:lang w:eastAsia="ru-RU"/>
        </w:rPr>
        <w:t>а) Обоснование необходимости принятия законопроекта</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b/>
          <w:color w:val="0D0D0D"/>
          <w:sz w:val="28"/>
          <w:szCs w:val="28"/>
          <w:lang w:eastAsia="ru-RU"/>
        </w:rPr>
        <w:t>Необходимость</w:t>
      </w:r>
      <w:r w:rsidRPr="008E1F89">
        <w:rPr>
          <w:rFonts w:ascii="Times New Roman" w:eastAsia="Times New Roman" w:hAnsi="Times New Roman" w:cs="Times New Roman"/>
          <w:color w:val="0D0D0D"/>
          <w:sz w:val="28"/>
          <w:szCs w:val="28"/>
          <w:lang w:eastAsia="ru-RU"/>
        </w:rPr>
        <w:t xml:space="preserve"> принятия законопроекта обусловлена созданием возможности для молодых семей Приднестровья перевода обязательств от одного супруга или супруги (получателя государственной субсидии) на другого супруга (супругу).</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b/>
          <w:color w:val="0D0D0D"/>
          <w:sz w:val="28"/>
          <w:szCs w:val="28"/>
          <w:lang w:eastAsia="ru-RU"/>
        </w:rPr>
        <w:t xml:space="preserve">Целью </w:t>
      </w:r>
      <w:r w:rsidRPr="008E1F89">
        <w:rPr>
          <w:rFonts w:ascii="Times New Roman" w:eastAsia="Times New Roman" w:hAnsi="Times New Roman" w:cs="Times New Roman"/>
          <w:color w:val="0D0D0D"/>
          <w:sz w:val="28"/>
          <w:szCs w:val="28"/>
          <w:lang w:eastAsia="ru-RU"/>
        </w:rPr>
        <w:t>настоящего проекта закона является расширение форм, методов государственной поддержки молодых семей, в частности путем создания правовых возможностей перевода обязательств от одного супруга или супруги (получателя государственной субсидии) на другого супруга (супругу).</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1. Государственная поддержка молодых семей (далее по тексту – государственная поддержка) – предоставление государственной субсидии молодой семье на полную или частичную оплату кредита и процентов по нему на приобретение жилья на территории ПМР.</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Исходя из положений преамбулы Закона Приднестровской Молдавской Республики «О государственной поддержке молодых семей по приобретению жилья», а также вышеприведенного определения государственной поддержки, можно сделать вывод, что задачей государства в данном направлении является предоставление поддержки молодой семье в целом, несмотря на то что получателем государственной поддержки является один из супругов молодой семьи.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Пунктом 1 статьи 2 Закона Приднестровской Молдавской Республики «О государственной поддержке молодых семей по приобретению жилья» определены требования, которым должен соответствовать гражданин ПМР в случае, если он желает получить государственную поддержку.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Пункт 3 статьи 2 Закона Приднестровской Молдавской Республики «О государственной поддержке молодых семей по приобретению жилья» регламентирует категории граждан ПМР в зависимости от рода деятельности, которые при соответствии предъявляемым требованиям, имеет право на государственную поддержку.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2. В соответствии с пунктом 1 статьи 6 Закона Приднестровской Молдавской Республики «О государственной поддержке молодых семей по приобретению жилья» граждане из числа лиц, определенных в соответствии с пунктами 1 и 3 статьи 2 Закона Приднестровской Молдавской Республики «О государственной поддержке молодых семей по приобретению жилья», имеют право подать заявление на получение государственной субсидии в ведомственную комиссию уполномоченного органа государственной власти. Одновременно с заявлением гражданин предоставляет документы, перечень которых устанавливается Правительством Приднестровской Молдавской Республики.</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В последствии в случае соответствия необходимым требования гражданин (один из супругов молодой семьи) получает соответствующий сертификат, при реализации которого молодая семья приобретает жилье (в частности на имя члена </w:t>
      </w:r>
      <w:r w:rsidRPr="008E1F89">
        <w:rPr>
          <w:rFonts w:ascii="Times New Roman" w:eastAsia="Times New Roman" w:hAnsi="Times New Roman" w:cs="Times New Roman"/>
          <w:color w:val="0D0D0D"/>
          <w:sz w:val="28"/>
          <w:szCs w:val="28"/>
          <w:lang w:eastAsia="ru-RU"/>
        </w:rPr>
        <w:lastRenderedPageBreak/>
        <w:t xml:space="preserve">семьи, который получил сертификат на государственную поддержку и при участии банка).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3. В соответствии с пунктом 1 статьи 20 Кодекса о браке и семье ПМР имущество, нажитое супругами во время брака, является их совместной собственностью.</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Согласно пункту 2 статьи 20 Кодекса о браке и семье ПМР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Общим имуществом супругов являются также движимые и недвижимые вещи, ценные бумаги, паи, вклады и доли в капитале, внесенные в кредитные учреждения или иные коммерческие организации, созданные, приобретенные за счет общих доходов супругов, а также любое другое нажитое в период брака имущество, независимо от того, на имя кого из супругов оно приобретено либо на имя кого или кем из супругов внесены денежные средства (пункт 3 статьи 20 Кодекса о браке и семье ПМР).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Таким образом приобретенное получателем государственной поддержки жилье относится к общему имуществу обоих супругов молодой семьи.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4. Статья 7 Закона Приднестровской Молдавской Республики «О государственной поддержке молодых семей по приобретению жилья» регламентирует основания прекращения выплаты государственной субсидии и ее возврата.</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Так, согласно пункту 1 статьи 7 Закона Приднестровской Молдавской Республики «О государственной поддержке молодых семей по приобретению жилья» если до истечения 10 (десяти) лет со дня заключения трехстороннего договора на получение кредита на приобретение жилья трудовые (служебные) отношения прекращаются, государственная субсидия, предоставленная молодой семье на приобретение жилья, подлежит возврату в случаях:</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а) расторжения трудового договора по инициативе получателя государственной субсидии;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б) расторжения трудового договора по инициативе уполномоченного органа государственной власти или подведомственной ему организации, выступающих в роли работодателя, за исключением случаев:</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1) ликвидации органа или организации;</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2) приостановления деятельности организации;</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3) сокращения численности или штата работников;</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4) расторжения трудового договора по состоянию здоровья, подтвержденному медицинским заключением;</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5) смены собственника организации (в отношении руководителя организации, его заместителей);</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lastRenderedPageBreak/>
        <w:t>в) прекращения трудового договора вследствие нарушения по вине получателя государственной субсидии установленных действующим законодательством Приднестровской Молдавской Республики обязательных правил заключения трудового договора;</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г) расторжения трудового договора по не зависящим от воли его сторон обстоятельствам, если эти обстоятельства связаны с осуждением получателя государственной субсидии к наказанию, исключающему продолжение прежней работы либо замещение занимаемой должности, в соответствии с приговором суда, вступившим в законную силу;</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д) увольнения получателя государственной субсидии со службы,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за исключением увольнения по следующим основаниям:</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 xml:space="preserve">1) по истечении срока контракта и отсутствия предложения </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от уполномоченного органа государственной власти заключить новый контракт с получателем государственной субсидии;</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2) по состоянию здоровья – в связи с признанием его военно-врачебной комиссией негодным к службе по основаниям, предусмотренным нормативным правовым актом Правительства Приднестровской Молдавской Республики;</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3) в связи с организационно-штатными мероприятиями, если невозможно перевести получателя государственной субсидии на другую вакантную должность в структуре уполномоченного органа государственной власти;</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4) в связи с существенным и (или) систематическим нарушением в отношении получателя государственной субсидии условий контракта со стороны центрального органа государственного управления, в ведомстве которого он проходил службу по контракту.</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ab/>
        <w:t xml:space="preserve">5. Учитывая изложенное, предлагаем дополнить статью 6 Закона Приднестровской Молдавской Республики «О государственной поддержке молодых семей по приобретению жилья» пунктом 10 следующего содержания: </w:t>
      </w:r>
    </w:p>
    <w:p w:rsidR="008E1F89" w:rsidRPr="008E1F89" w:rsidRDefault="008E1F89" w:rsidP="008E1F89">
      <w:pPr>
        <w:spacing w:after="0" w:line="240" w:lineRule="auto"/>
        <w:ind w:firstLine="708"/>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«10. По заявлению обоих супругов молодой семьи обязательства получателя государственной субсидии могут быть переведены на супруга (супругу) в случае, если супруг (супруга) соответствует условиям, определенным пунктами 1 и 3 статьи 2 настоящего Закона.</w:t>
      </w:r>
    </w:p>
    <w:p w:rsidR="008E1F89" w:rsidRPr="008E1F89" w:rsidRDefault="008E1F89" w:rsidP="008E1F89">
      <w:pPr>
        <w:spacing w:after="0" w:line="240" w:lineRule="auto"/>
        <w:ind w:firstLine="708"/>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Порядок перевода обязательств получателя государственной субсидии на супруга (супругу) определяется нормативным правовым актом Правительства Приднестровской Молдавской Республики».</w:t>
      </w:r>
    </w:p>
    <w:p w:rsidR="008E1F89" w:rsidRPr="008E1F89" w:rsidRDefault="008E1F89" w:rsidP="008E1F89">
      <w:pPr>
        <w:spacing w:after="0" w:line="240" w:lineRule="auto"/>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ab/>
        <w:t xml:space="preserve">Таким образом, в случае наступления каких-либо негативных событий, влекущих за собой основания для прекращения выплаты государственной субсидии получателю (одному из супругов молодой семьи), супруги такой молодой семьи смогут оформить перевод обязательств на второго супруга (супругу), в случае если он соответствует условиям и требованиям, предъявляемым к получателю государственной субсидии. </w:t>
      </w:r>
    </w:p>
    <w:p w:rsidR="008E1F89" w:rsidRPr="008E1F89" w:rsidRDefault="008E1F89" w:rsidP="008E1F89">
      <w:pPr>
        <w:spacing w:after="0" w:line="240" w:lineRule="auto"/>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ab/>
        <w:t>При этом, по нашему мнению, такой перевод обязательств не должен влиять на общие сроки исполнения обязательств, предусмотренные Законом Приднестровской Молдавской Республики «О государственной поддержке молодых семей по приобретению жилья».</w:t>
      </w:r>
    </w:p>
    <w:p w:rsidR="008E1F89" w:rsidRPr="008E1F89" w:rsidRDefault="008E1F89" w:rsidP="008E1F89">
      <w:pPr>
        <w:spacing w:after="0" w:line="240" w:lineRule="auto"/>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lastRenderedPageBreak/>
        <w:tab/>
        <w:t>В конечном итоге предлагаемый механизм позволит молодым семьям в тех или иных обстоятельствах преодолеть негативные события и исполнить обязательства перед государством.</w:t>
      </w:r>
    </w:p>
    <w:p w:rsidR="008E1F89" w:rsidRPr="008E1F89" w:rsidRDefault="008E1F89" w:rsidP="008E1F89">
      <w:pPr>
        <w:spacing w:after="0" w:line="240" w:lineRule="auto"/>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ind w:firstLine="567"/>
        <w:rPr>
          <w:rFonts w:ascii="Times New Roman" w:eastAsia="Times New Roman" w:hAnsi="Times New Roman" w:cs="Times New Roman"/>
          <w:i/>
          <w:color w:val="0D0D0D"/>
          <w:sz w:val="28"/>
          <w:szCs w:val="28"/>
          <w:u w:val="single"/>
          <w:lang w:eastAsia="ru-RU"/>
        </w:rPr>
      </w:pPr>
      <w:r w:rsidRPr="008E1F89">
        <w:rPr>
          <w:rFonts w:ascii="Times New Roman" w:eastAsia="Times New Roman" w:hAnsi="Times New Roman" w:cs="Times New Roman"/>
          <w:b/>
          <w:i/>
          <w:color w:val="0D0D0D"/>
          <w:sz w:val="28"/>
          <w:szCs w:val="28"/>
          <w:u w:val="single"/>
          <w:lang w:eastAsia="ru-RU"/>
        </w:rPr>
        <w:t>б)</w:t>
      </w:r>
      <w:r w:rsidRPr="008E1F89">
        <w:rPr>
          <w:rFonts w:ascii="Times New Roman" w:eastAsia="Times New Roman" w:hAnsi="Times New Roman" w:cs="Times New Roman"/>
          <w:i/>
          <w:color w:val="0D0D0D"/>
          <w:sz w:val="28"/>
          <w:szCs w:val="28"/>
          <w:u w:val="single"/>
          <w:lang w:eastAsia="ru-RU"/>
        </w:rPr>
        <w:t xml:space="preserve"> Прогноз социально-экономических последствий принятия проекта закона.</w:t>
      </w:r>
    </w:p>
    <w:p w:rsidR="008E1F89" w:rsidRPr="008E1F89" w:rsidRDefault="008E1F89" w:rsidP="008E1F89">
      <w:pPr>
        <w:spacing w:after="0" w:line="240" w:lineRule="auto"/>
        <w:ind w:firstLine="567"/>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Принятие проекта закона не повлечет негативных социально-экономических и иных последствий. Напротив, предлагаемый механизм расширит возможности молодых семей по исполнению взятых на себя обязательств.</w:t>
      </w:r>
    </w:p>
    <w:p w:rsidR="008E1F89" w:rsidRPr="008E1F89" w:rsidRDefault="008E1F89" w:rsidP="008E1F89">
      <w:pPr>
        <w:spacing w:after="0" w:line="240" w:lineRule="auto"/>
        <w:ind w:firstLine="567"/>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i/>
          <w:sz w:val="28"/>
          <w:szCs w:val="28"/>
          <w:u w:val="single"/>
          <w:lang w:eastAsia="ru-RU"/>
        </w:rPr>
      </w:pPr>
      <w:r w:rsidRPr="008E1F89">
        <w:rPr>
          <w:rFonts w:ascii="Times New Roman" w:eastAsia="Times New Roman" w:hAnsi="Times New Roman" w:cs="Times New Roman"/>
          <w:b/>
          <w:i/>
          <w:sz w:val="28"/>
          <w:szCs w:val="28"/>
          <w:u w:val="single"/>
          <w:lang w:eastAsia="ru-RU"/>
        </w:rPr>
        <w:t>в)</w:t>
      </w:r>
      <w:r w:rsidRPr="008E1F89">
        <w:rPr>
          <w:rFonts w:ascii="Times New Roman" w:eastAsia="Times New Roman" w:hAnsi="Times New Roman" w:cs="Times New Roman"/>
          <w:i/>
          <w:sz w:val="28"/>
          <w:szCs w:val="28"/>
          <w:u w:val="single"/>
          <w:lang w:eastAsia="ru-RU"/>
        </w:rPr>
        <w:t xml:space="preserve"> </w:t>
      </w:r>
      <w:r w:rsidRPr="008E1F89">
        <w:rPr>
          <w:rFonts w:ascii="Times New Roman" w:eastAsia="Times New Roman" w:hAnsi="Times New Roman" w:cs="Times New Roman"/>
          <w:i/>
          <w:sz w:val="28"/>
          <w:szCs w:val="28"/>
          <w:u w:val="single"/>
          <w:lang w:val="en-US" w:eastAsia="ru-RU"/>
        </w:rPr>
        <w:t>C</w:t>
      </w:r>
      <w:r w:rsidRPr="008E1F89">
        <w:rPr>
          <w:rFonts w:ascii="Times New Roman" w:eastAsia="Times New Roman" w:hAnsi="Times New Roman" w:cs="Times New Roman"/>
          <w:i/>
          <w:sz w:val="28"/>
          <w:szCs w:val="28"/>
          <w:u w:val="single"/>
          <w:lang w:eastAsia="ru-RU"/>
        </w:rPr>
        <w:t>правка о состоянии законодательства в данной сфере правового регулирования</w:t>
      </w:r>
    </w:p>
    <w:p w:rsidR="008E1F89" w:rsidRPr="008E1F89" w:rsidRDefault="008E1F89" w:rsidP="008E1F89">
      <w:pPr>
        <w:spacing w:after="0" w:line="240" w:lineRule="auto"/>
        <w:ind w:firstLine="540"/>
        <w:jc w:val="both"/>
        <w:rPr>
          <w:rFonts w:ascii="Times New Roman" w:eastAsia="Times New Roman" w:hAnsi="Times New Roman" w:cs="Times New Roman"/>
          <w:sz w:val="28"/>
          <w:szCs w:val="28"/>
          <w:lang w:eastAsia="ru-RU"/>
        </w:rPr>
      </w:pPr>
      <w:r w:rsidRPr="008E1F89">
        <w:rPr>
          <w:rFonts w:ascii="Times New Roman" w:eastAsia="Times New Roman" w:hAnsi="Times New Roman" w:cs="Times New Roman"/>
          <w:sz w:val="28"/>
          <w:szCs w:val="28"/>
          <w:lang w:eastAsia="ru-RU"/>
        </w:rPr>
        <w:t>В сфере, регулируемой настоящим законопроектом, действуют следующие правовые акты:</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r w:rsidRPr="008E1F89">
        <w:rPr>
          <w:rFonts w:ascii="Times New Roman" w:eastAsia="Times New Roman" w:hAnsi="Times New Roman" w:cs="Times New Roman"/>
          <w:color w:val="0D0D0D"/>
          <w:sz w:val="28"/>
          <w:szCs w:val="28"/>
          <w:lang w:eastAsia="ru-RU"/>
        </w:rPr>
        <w:t>Закон Приднестровской Молдавской Республики «О государственной поддержке молодых семей по приобретению жилья»</w:t>
      </w:r>
    </w:p>
    <w:p w:rsidR="008E1F89" w:rsidRPr="008E1F89" w:rsidRDefault="008E1F89" w:rsidP="008E1F89">
      <w:pPr>
        <w:spacing w:after="0" w:line="240" w:lineRule="auto"/>
        <w:ind w:firstLine="540"/>
        <w:jc w:val="both"/>
        <w:rPr>
          <w:rFonts w:ascii="Times New Roman" w:eastAsia="Times New Roman" w:hAnsi="Times New Roman" w:cs="Times New Roman"/>
          <w:color w:val="0D0D0D"/>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i/>
          <w:sz w:val="28"/>
          <w:szCs w:val="28"/>
          <w:u w:val="single"/>
          <w:lang w:eastAsia="ru-RU"/>
        </w:rPr>
      </w:pPr>
      <w:r w:rsidRPr="008E1F89">
        <w:rPr>
          <w:rFonts w:ascii="Times New Roman" w:eastAsia="Times New Roman" w:hAnsi="Times New Roman" w:cs="Times New Roman"/>
          <w:b/>
          <w:i/>
          <w:sz w:val="28"/>
          <w:szCs w:val="28"/>
          <w:u w:val="single"/>
          <w:lang w:eastAsia="ru-RU"/>
        </w:rPr>
        <w:t>г)</w:t>
      </w:r>
      <w:r w:rsidRPr="008E1F89">
        <w:rPr>
          <w:rFonts w:ascii="Times New Roman" w:eastAsia="Times New Roman" w:hAnsi="Times New Roman" w:cs="Times New Roman"/>
          <w:i/>
          <w:sz w:val="28"/>
          <w:szCs w:val="28"/>
          <w:u w:val="single"/>
          <w:lang w:eastAsia="ru-RU"/>
        </w:rPr>
        <w:t xml:space="preserve"> Перечень законов и иных нормативных правовых актов отмены, изменения или дополнения которых потребует принятие данного закона</w:t>
      </w:r>
    </w:p>
    <w:p w:rsidR="008E1F89" w:rsidRPr="008E1F89" w:rsidRDefault="008E1F89" w:rsidP="008E1F89">
      <w:pPr>
        <w:spacing w:after="0" w:line="240" w:lineRule="auto"/>
        <w:ind w:firstLine="540"/>
        <w:jc w:val="both"/>
        <w:rPr>
          <w:rFonts w:ascii="Times New Roman" w:eastAsia="Times New Roman" w:hAnsi="Times New Roman" w:cs="Times New Roman"/>
          <w:sz w:val="28"/>
          <w:szCs w:val="28"/>
          <w:lang w:eastAsia="ru-RU"/>
        </w:rPr>
      </w:pPr>
      <w:r w:rsidRPr="008E1F89">
        <w:rPr>
          <w:rFonts w:ascii="Times New Roman" w:eastAsia="Times New Roman" w:hAnsi="Times New Roman" w:cs="Times New Roman"/>
          <w:sz w:val="28"/>
          <w:szCs w:val="28"/>
          <w:lang w:eastAsia="ru-RU"/>
        </w:rPr>
        <w:t>Принятие настоящего проекта закона потребует внесение соответствующего дополнения в Постановление Правительства ПМР от 12 марта 2020 г. № 61 «Об утверждении Положения о порядке оказания государственной поддержки молодым семьям в приобретении жилья»</w:t>
      </w:r>
    </w:p>
    <w:p w:rsidR="008E1F89" w:rsidRPr="008E1F89" w:rsidRDefault="008E1F89" w:rsidP="008E1F89">
      <w:pPr>
        <w:spacing w:after="0" w:line="240" w:lineRule="auto"/>
        <w:ind w:firstLine="540"/>
        <w:jc w:val="both"/>
        <w:rPr>
          <w:rFonts w:ascii="Times New Roman" w:eastAsia="Times New Roman" w:hAnsi="Times New Roman" w:cs="Times New Roman"/>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i/>
          <w:sz w:val="28"/>
          <w:szCs w:val="28"/>
          <w:u w:val="single"/>
          <w:lang w:eastAsia="ru-RU"/>
        </w:rPr>
      </w:pPr>
      <w:r w:rsidRPr="008E1F89">
        <w:rPr>
          <w:rFonts w:ascii="Times New Roman" w:eastAsia="Times New Roman" w:hAnsi="Times New Roman" w:cs="Times New Roman"/>
          <w:b/>
          <w:i/>
          <w:sz w:val="28"/>
          <w:szCs w:val="28"/>
          <w:u w:val="single"/>
          <w:lang w:eastAsia="ru-RU"/>
        </w:rPr>
        <w:t>д)</w:t>
      </w:r>
      <w:r w:rsidRPr="008E1F89">
        <w:rPr>
          <w:rFonts w:ascii="Times New Roman" w:eastAsia="Times New Roman" w:hAnsi="Times New Roman" w:cs="Times New Roman"/>
          <w:i/>
          <w:sz w:val="28"/>
          <w:szCs w:val="28"/>
          <w:u w:val="single"/>
          <w:lang w:eastAsia="ru-RU"/>
        </w:rPr>
        <w:t xml:space="preserve"> предложения о разработке подзаконных нормативных правовых актов, принятие которых необходимо для реализации данного закона</w:t>
      </w:r>
    </w:p>
    <w:p w:rsidR="008E1F89" w:rsidRPr="008E1F89" w:rsidRDefault="008E1F89" w:rsidP="008E1F89">
      <w:pPr>
        <w:spacing w:after="0" w:line="240" w:lineRule="auto"/>
        <w:ind w:firstLine="540"/>
        <w:jc w:val="both"/>
        <w:rPr>
          <w:rFonts w:ascii="Times New Roman" w:eastAsia="Times New Roman" w:hAnsi="Times New Roman" w:cs="Times New Roman"/>
          <w:sz w:val="28"/>
          <w:szCs w:val="28"/>
          <w:lang w:eastAsia="ru-RU"/>
        </w:rPr>
      </w:pPr>
      <w:r w:rsidRPr="008E1F89">
        <w:rPr>
          <w:rFonts w:ascii="Times New Roman" w:eastAsia="Times New Roman" w:hAnsi="Times New Roman" w:cs="Times New Roman"/>
          <w:sz w:val="28"/>
          <w:szCs w:val="28"/>
          <w:lang w:eastAsia="ru-RU"/>
        </w:rPr>
        <w:t>Принятие настоящего закона потребует разработку и принятие Правительством ПМР нормативного правового акта, регламентирующего порядок перевода обязательств получателя государственной субсидии на супруга (супругу).</w:t>
      </w:r>
    </w:p>
    <w:p w:rsidR="008E1F89" w:rsidRPr="008E1F89" w:rsidRDefault="008E1F89" w:rsidP="008E1F89">
      <w:pPr>
        <w:spacing w:after="0" w:line="240" w:lineRule="auto"/>
        <w:ind w:firstLine="540"/>
        <w:jc w:val="both"/>
        <w:rPr>
          <w:rFonts w:ascii="Times New Roman" w:eastAsia="Times New Roman" w:hAnsi="Times New Roman" w:cs="Times New Roman"/>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i/>
          <w:sz w:val="28"/>
          <w:szCs w:val="28"/>
          <w:u w:val="single"/>
          <w:lang w:eastAsia="ru-RU"/>
        </w:rPr>
      </w:pPr>
      <w:r w:rsidRPr="008E1F89">
        <w:rPr>
          <w:rFonts w:ascii="Times New Roman" w:eastAsia="Times New Roman" w:hAnsi="Times New Roman" w:cs="Times New Roman"/>
          <w:b/>
          <w:i/>
          <w:sz w:val="28"/>
          <w:szCs w:val="28"/>
          <w:u w:val="single"/>
          <w:lang w:eastAsia="ru-RU"/>
        </w:rPr>
        <w:t>е)</w:t>
      </w:r>
      <w:r w:rsidRPr="008E1F89">
        <w:rPr>
          <w:rFonts w:ascii="Times New Roman" w:eastAsia="Times New Roman" w:hAnsi="Times New Roman" w:cs="Times New Roman"/>
          <w:i/>
          <w:sz w:val="28"/>
          <w:szCs w:val="28"/>
          <w:u w:val="single"/>
          <w:lang w:eastAsia="ru-RU"/>
        </w:rPr>
        <w:t xml:space="preserve"> финансово-экономическое обоснование.</w:t>
      </w:r>
    </w:p>
    <w:p w:rsidR="008E1F89" w:rsidRPr="008E1F89" w:rsidRDefault="008E1F89" w:rsidP="008E1F89">
      <w:pPr>
        <w:spacing w:after="0" w:line="240" w:lineRule="auto"/>
        <w:ind w:firstLine="540"/>
        <w:jc w:val="both"/>
        <w:rPr>
          <w:rFonts w:ascii="Times New Roman" w:eastAsia="Times New Roman" w:hAnsi="Times New Roman" w:cs="Times New Roman"/>
          <w:bCs/>
          <w:sz w:val="28"/>
          <w:szCs w:val="28"/>
          <w:lang w:eastAsia="ru-RU"/>
        </w:rPr>
      </w:pPr>
      <w:r w:rsidRPr="008E1F89">
        <w:rPr>
          <w:rFonts w:ascii="Times New Roman" w:eastAsia="Times New Roman" w:hAnsi="Times New Roman" w:cs="Times New Roman"/>
          <w:bCs/>
          <w:sz w:val="28"/>
          <w:szCs w:val="28"/>
          <w:lang w:eastAsia="ru-RU"/>
        </w:rPr>
        <w:t>Принятие данного проекта закона не потребует дополнительных материальных и иных затрат.</w:t>
      </w:r>
    </w:p>
    <w:p w:rsidR="008E1F89" w:rsidRPr="008E1F89" w:rsidRDefault="008E1F89" w:rsidP="008E1F89">
      <w:pPr>
        <w:spacing w:after="0" w:line="240" w:lineRule="auto"/>
        <w:ind w:firstLine="540"/>
        <w:jc w:val="both"/>
        <w:rPr>
          <w:rFonts w:ascii="Times New Roman" w:eastAsia="Times New Roman" w:hAnsi="Times New Roman" w:cs="Times New Roman"/>
          <w:bCs/>
          <w:sz w:val="28"/>
          <w:szCs w:val="28"/>
          <w:lang w:eastAsia="ru-RU"/>
        </w:rPr>
      </w:pPr>
    </w:p>
    <w:p w:rsidR="008E1F89" w:rsidRPr="008E1F89" w:rsidRDefault="008E1F89" w:rsidP="008E1F89">
      <w:pPr>
        <w:spacing w:after="0" w:line="240" w:lineRule="auto"/>
        <w:ind w:firstLine="540"/>
        <w:jc w:val="both"/>
        <w:rPr>
          <w:rFonts w:ascii="Times New Roman" w:eastAsia="Times New Roman" w:hAnsi="Times New Roman" w:cs="Times New Roman"/>
          <w:i/>
          <w:sz w:val="28"/>
          <w:szCs w:val="28"/>
          <w:lang w:eastAsia="ru-RU"/>
        </w:rPr>
      </w:pPr>
      <w:r w:rsidRPr="008E1F89">
        <w:rPr>
          <w:rFonts w:ascii="Times New Roman" w:eastAsia="Times New Roman" w:hAnsi="Times New Roman" w:cs="Times New Roman"/>
          <w:b/>
          <w:i/>
          <w:sz w:val="28"/>
          <w:szCs w:val="28"/>
          <w:lang w:eastAsia="ru-RU"/>
        </w:rPr>
        <w:t>ж)</w:t>
      </w:r>
      <w:r w:rsidRPr="008E1F89">
        <w:rPr>
          <w:rFonts w:ascii="Times New Roman" w:eastAsia="Times New Roman" w:hAnsi="Times New Roman" w:cs="Times New Roman"/>
          <w:i/>
          <w:sz w:val="28"/>
          <w:szCs w:val="28"/>
          <w:lang w:eastAsia="ru-RU"/>
        </w:rPr>
        <w:t xml:space="preserve"> Порядок вступления закона в силу определен в статье 2 законопроекта. </w:t>
      </w:r>
    </w:p>
    <w:p w:rsidR="008E1F89" w:rsidRPr="008E1F89" w:rsidRDefault="008E1F89" w:rsidP="008E1F89">
      <w:pPr>
        <w:spacing w:after="0" w:line="240" w:lineRule="auto"/>
        <w:ind w:firstLine="540"/>
        <w:jc w:val="both"/>
        <w:rPr>
          <w:rFonts w:ascii="Times New Roman" w:eastAsia="Times New Roman" w:hAnsi="Times New Roman" w:cs="Times New Roman"/>
          <w:sz w:val="28"/>
          <w:szCs w:val="28"/>
          <w:lang w:eastAsia="ru-RU"/>
        </w:rPr>
      </w:pPr>
      <w:r w:rsidRPr="008E1F89">
        <w:rPr>
          <w:rFonts w:ascii="Times New Roman" w:eastAsia="Times New Roman" w:hAnsi="Times New Roman" w:cs="Times New Roman"/>
          <w:sz w:val="28"/>
          <w:szCs w:val="28"/>
          <w:lang w:eastAsia="ru-RU"/>
        </w:rPr>
        <w:t xml:space="preserve">Полагаем необходимым установить 60-ти дневный срок вступления в силу законопроекта со дня официального опубликования с целью предоставления возможности Правительству ПМР разработать и принять необходимый подзаконный нормативный правовой акт. </w:t>
      </w:r>
    </w:p>
    <w:p w:rsidR="00611914" w:rsidRDefault="00611914">
      <w:bookmarkStart w:id="0" w:name="_GoBack"/>
      <w:bookmarkEnd w:id="0"/>
    </w:p>
    <w:sectPr w:rsidR="00611914" w:rsidSect="00362A77">
      <w:footerReference w:type="default" r:id="rId4"/>
      <w:pgSz w:w="11906" w:h="16838"/>
      <w:pgMar w:top="539" w:right="566" w:bottom="0" w:left="126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D3" w:rsidRDefault="008E1F89">
    <w:pPr>
      <w:pStyle w:val="a3"/>
      <w:jc w:val="right"/>
    </w:pPr>
    <w:r>
      <w:fldChar w:fldCharType="begin"/>
    </w:r>
    <w:r>
      <w:instrText xml:space="preserve"> PAGE   \* MERGEFORMAT </w:instrText>
    </w:r>
    <w:r>
      <w:fldChar w:fldCharType="separate"/>
    </w:r>
    <w:r>
      <w:rPr>
        <w:noProof/>
      </w:rPr>
      <w:t>4</w:t>
    </w:r>
    <w:r>
      <w:fldChar w:fldCharType="end"/>
    </w:r>
  </w:p>
  <w:p w:rsidR="004E3CD3" w:rsidRPr="002B0D72" w:rsidRDefault="008E1F89" w:rsidP="002B0D72">
    <w:pPr>
      <w:pStyle w:val="a3"/>
      <w:jc w:val="right"/>
      <w:rPr>
        <w:lang w:val="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89"/>
    <w:rsid w:val="00611914"/>
    <w:rsid w:val="008E1F89"/>
    <w:rsid w:val="00A4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7AB0-64AE-47E7-AEE6-64CF8D14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1F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E1F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2023-10-24T11:31:00Z</dcterms:created>
  <dcterms:modified xsi:type="dcterms:W3CDTF">2023-10-24T11:31:00Z</dcterms:modified>
</cp:coreProperties>
</file>