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5F" w:rsidRPr="00DB340A" w:rsidRDefault="00B64D5F" w:rsidP="00B64D5F">
      <w:pPr>
        <w:jc w:val="center"/>
        <w:outlineLvl w:val="0"/>
        <w:rPr>
          <w:b/>
          <w:bCs/>
          <w:sz w:val="28"/>
          <w:szCs w:val="28"/>
        </w:rPr>
      </w:pPr>
      <w:r w:rsidRPr="001F2BAA">
        <w:rPr>
          <w:b/>
          <w:sz w:val="28"/>
          <w:szCs w:val="28"/>
        </w:rPr>
        <w:t xml:space="preserve">Сравнительная таблица к проекту закона </w:t>
      </w:r>
      <w:r w:rsidRPr="00DB340A">
        <w:rPr>
          <w:b/>
          <w:sz w:val="28"/>
          <w:szCs w:val="28"/>
        </w:rPr>
        <w:t xml:space="preserve">«О внесении </w:t>
      </w:r>
      <w:r>
        <w:rPr>
          <w:b/>
          <w:sz w:val="28"/>
          <w:szCs w:val="28"/>
        </w:rPr>
        <w:t xml:space="preserve">дополнения </w:t>
      </w:r>
      <w:r w:rsidRPr="00DB340A">
        <w:rPr>
          <w:b/>
          <w:sz w:val="28"/>
          <w:szCs w:val="28"/>
        </w:rPr>
        <w:t xml:space="preserve">в Закон Приднестровской Молдавской Республики </w:t>
      </w:r>
      <w:r w:rsidRPr="00DB340A">
        <w:rPr>
          <w:b/>
          <w:bCs/>
          <w:sz w:val="28"/>
          <w:szCs w:val="28"/>
        </w:rPr>
        <w:t>«Специальный налоговый режим – упрощенная система налогообложения»</w:t>
      </w:r>
    </w:p>
    <w:p w:rsidR="00B64D5F" w:rsidRPr="001F2BAA" w:rsidRDefault="00B64D5F" w:rsidP="00B64D5F">
      <w:pPr>
        <w:jc w:val="center"/>
        <w:outlineLvl w:val="0"/>
        <w:rPr>
          <w:b/>
          <w:bCs/>
          <w:sz w:val="28"/>
          <w:szCs w:val="28"/>
        </w:rPr>
      </w:pP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0"/>
        <w:gridCol w:w="4680"/>
      </w:tblGrid>
      <w:tr w:rsidR="00B64D5F" w:rsidRPr="001F2BAA" w:rsidTr="0007343B">
        <w:tc>
          <w:tcPr>
            <w:tcW w:w="567" w:type="dxa"/>
          </w:tcPr>
          <w:p w:rsidR="00B64D5F" w:rsidRPr="001F2BAA" w:rsidRDefault="00B64D5F" w:rsidP="0007343B">
            <w:pPr>
              <w:ind w:firstLine="426"/>
              <w:jc w:val="center"/>
              <w:rPr>
                <w:b/>
                <w:sz w:val="28"/>
                <w:szCs w:val="28"/>
              </w:rPr>
            </w:pPr>
          </w:p>
        </w:tc>
        <w:tc>
          <w:tcPr>
            <w:tcW w:w="4680" w:type="dxa"/>
          </w:tcPr>
          <w:p w:rsidR="00B64D5F" w:rsidRPr="001F2BAA" w:rsidRDefault="00B64D5F" w:rsidP="0007343B">
            <w:pPr>
              <w:ind w:firstLine="34"/>
              <w:jc w:val="center"/>
              <w:rPr>
                <w:b/>
                <w:sz w:val="28"/>
                <w:szCs w:val="28"/>
              </w:rPr>
            </w:pPr>
            <w:r w:rsidRPr="001F2BAA">
              <w:rPr>
                <w:b/>
                <w:sz w:val="28"/>
                <w:szCs w:val="28"/>
              </w:rPr>
              <w:t>Действующая редакция закона</w:t>
            </w:r>
          </w:p>
        </w:tc>
        <w:tc>
          <w:tcPr>
            <w:tcW w:w="4680" w:type="dxa"/>
          </w:tcPr>
          <w:p w:rsidR="00B64D5F" w:rsidRPr="001F2BAA" w:rsidRDefault="00B64D5F" w:rsidP="0007343B">
            <w:pPr>
              <w:ind w:firstLine="34"/>
              <w:jc w:val="center"/>
              <w:rPr>
                <w:b/>
                <w:sz w:val="28"/>
                <w:szCs w:val="28"/>
              </w:rPr>
            </w:pPr>
            <w:r w:rsidRPr="001F2BAA">
              <w:rPr>
                <w:b/>
                <w:sz w:val="28"/>
                <w:szCs w:val="28"/>
              </w:rPr>
              <w:t>Предлагаемая редакция</w:t>
            </w:r>
          </w:p>
          <w:p w:rsidR="00B64D5F" w:rsidRPr="001F2BAA" w:rsidRDefault="00B64D5F" w:rsidP="0007343B">
            <w:pPr>
              <w:ind w:firstLine="34"/>
              <w:jc w:val="center"/>
              <w:rPr>
                <w:b/>
                <w:sz w:val="28"/>
                <w:szCs w:val="28"/>
              </w:rPr>
            </w:pPr>
          </w:p>
        </w:tc>
      </w:tr>
      <w:tr w:rsidR="00B64D5F" w:rsidRPr="001F2BAA" w:rsidTr="0007343B">
        <w:tc>
          <w:tcPr>
            <w:tcW w:w="567" w:type="dxa"/>
          </w:tcPr>
          <w:p w:rsidR="00B64D5F" w:rsidRPr="001F2BAA" w:rsidRDefault="00B64D5F" w:rsidP="0007343B">
            <w:pPr>
              <w:ind w:firstLine="426"/>
              <w:jc w:val="center"/>
              <w:rPr>
                <w:b/>
                <w:sz w:val="28"/>
                <w:szCs w:val="28"/>
              </w:rPr>
            </w:pPr>
          </w:p>
        </w:tc>
        <w:tc>
          <w:tcPr>
            <w:tcW w:w="4680" w:type="dxa"/>
          </w:tcPr>
          <w:p w:rsidR="00B64D5F" w:rsidRPr="00A21900" w:rsidRDefault="00B64D5F" w:rsidP="0007343B">
            <w:pPr>
              <w:jc w:val="center"/>
              <w:rPr>
                <w:b/>
                <w:sz w:val="28"/>
                <w:szCs w:val="28"/>
              </w:rPr>
            </w:pPr>
            <w:r w:rsidRPr="00A21900">
              <w:rPr>
                <w:b/>
                <w:sz w:val="28"/>
                <w:szCs w:val="28"/>
              </w:rPr>
              <w:t>Статья 1. Общие положения</w:t>
            </w:r>
          </w:p>
          <w:p w:rsidR="00B64D5F" w:rsidRPr="00A21900" w:rsidRDefault="00B64D5F" w:rsidP="0007343B">
            <w:pPr>
              <w:ind w:right="-6" w:firstLine="720"/>
              <w:jc w:val="both"/>
              <w:rPr>
                <w:bCs/>
                <w:sz w:val="28"/>
                <w:szCs w:val="28"/>
              </w:rPr>
            </w:pPr>
            <w:r>
              <w:rPr>
                <w:bCs/>
                <w:sz w:val="28"/>
                <w:szCs w:val="28"/>
              </w:rPr>
              <w:t>…</w:t>
            </w:r>
          </w:p>
          <w:p w:rsidR="00B64D5F" w:rsidRPr="00A21900" w:rsidRDefault="00B64D5F" w:rsidP="0007343B">
            <w:pPr>
              <w:ind w:right="-6" w:firstLine="720"/>
              <w:jc w:val="both"/>
              <w:rPr>
                <w:bCs/>
                <w:sz w:val="28"/>
                <w:szCs w:val="28"/>
              </w:rPr>
            </w:pPr>
            <w:r w:rsidRPr="00A21900">
              <w:rPr>
                <w:bCs/>
                <w:sz w:val="28"/>
                <w:szCs w:val="28"/>
              </w:rPr>
              <w:t>4. Индивидуальные предприниматели, применяющие упрощенную систему налогообложения, освобождаются от ведения бухгалтерского учета, финансовой и налоговой отчетности. При этом предусматривается обязанность применения контрольно-кассовой техники в виде онлайн-касс при осуществлении налично-денежных операций (расчетов).</w:t>
            </w:r>
          </w:p>
          <w:p w:rsidR="00B64D5F" w:rsidRPr="00A21900" w:rsidRDefault="00B64D5F" w:rsidP="0007343B">
            <w:pPr>
              <w:ind w:right="-6" w:firstLine="720"/>
              <w:jc w:val="both"/>
              <w:rPr>
                <w:bCs/>
                <w:sz w:val="28"/>
                <w:szCs w:val="28"/>
              </w:rPr>
            </w:pPr>
            <w:r w:rsidRPr="00A21900">
              <w:rPr>
                <w:bCs/>
                <w:sz w:val="28"/>
                <w:szCs w:val="28"/>
              </w:rPr>
              <w:t>Порядок применения индивидуальными предпринимателями, применяющими упрощенную систему налогообложения, контрольно-кассовой техники в виде онлайн-касс при осуществлении налично-денежных операций (расчетов) утверждается Правительством Приднестровской Молдавской Республики.</w:t>
            </w:r>
          </w:p>
          <w:p w:rsidR="00B64D5F" w:rsidRPr="00A21900" w:rsidRDefault="00B64D5F" w:rsidP="0007343B">
            <w:pPr>
              <w:ind w:right="-6" w:firstLine="720"/>
              <w:jc w:val="both"/>
              <w:rPr>
                <w:sz w:val="28"/>
                <w:szCs w:val="28"/>
              </w:rPr>
            </w:pPr>
            <w:r w:rsidRPr="00A21900">
              <w:rPr>
                <w:sz w:val="28"/>
                <w:szCs w:val="28"/>
              </w:rPr>
              <w:t>…</w:t>
            </w:r>
          </w:p>
        </w:tc>
        <w:tc>
          <w:tcPr>
            <w:tcW w:w="4680" w:type="dxa"/>
          </w:tcPr>
          <w:p w:rsidR="00B64D5F" w:rsidRPr="00A21900" w:rsidRDefault="00B64D5F" w:rsidP="0007343B">
            <w:pPr>
              <w:jc w:val="center"/>
              <w:rPr>
                <w:b/>
                <w:sz w:val="28"/>
                <w:szCs w:val="28"/>
              </w:rPr>
            </w:pPr>
            <w:r w:rsidRPr="00A21900">
              <w:rPr>
                <w:b/>
                <w:sz w:val="28"/>
                <w:szCs w:val="28"/>
              </w:rPr>
              <w:t>Статья 1. Общие положения</w:t>
            </w:r>
          </w:p>
          <w:p w:rsidR="00B64D5F" w:rsidRPr="00A21900" w:rsidRDefault="00B64D5F" w:rsidP="0007343B">
            <w:pPr>
              <w:ind w:right="-6" w:firstLine="720"/>
              <w:jc w:val="both"/>
              <w:rPr>
                <w:bCs/>
                <w:sz w:val="28"/>
                <w:szCs w:val="28"/>
              </w:rPr>
            </w:pPr>
            <w:r>
              <w:rPr>
                <w:bCs/>
                <w:sz w:val="28"/>
                <w:szCs w:val="28"/>
              </w:rPr>
              <w:t>…</w:t>
            </w:r>
          </w:p>
          <w:p w:rsidR="00B64D5F" w:rsidRDefault="00B64D5F" w:rsidP="0007343B">
            <w:pPr>
              <w:ind w:right="-6" w:firstLine="720"/>
              <w:jc w:val="both"/>
              <w:rPr>
                <w:bCs/>
                <w:sz w:val="28"/>
                <w:szCs w:val="28"/>
              </w:rPr>
            </w:pPr>
            <w:r w:rsidRPr="00A21900">
              <w:rPr>
                <w:bCs/>
                <w:sz w:val="28"/>
                <w:szCs w:val="28"/>
              </w:rPr>
              <w:t>4. Индивидуальные предприниматели, применяющие упрощенную систему налогообложения, освобождаются от ведения бухгалтерского учета, финансовой и налоговой отчетности. При этом предусматривается обязанность применения контрольно-кассовой техники в виде онлайн-касс при осуществлении налично-денежных операций (расчетов).</w:t>
            </w:r>
          </w:p>
          <w:p w:rsidR="00B64D5F" w:rsidRDefault="00B64D5F" w:rsidP="0007343B">
            <w:pPr>
              <w:ind w:right="-6" w:firstLine="720"/>
              <w:jc w:val="both"/>
              <w:rPr>
                <w:b/>
                <w:bCs/>
                <w:sz w:val="28"/>
                <w:szCs w:val="28"/>
              </w:rPr>
            </w:pPr>
            <w:r w:rsidRPr="00B6368A">
              <w:rPr>
                <w:b/>
                <w:bCs/>
                <w:sz w:val="28"/>
                <w:szCs w:val="28"/>
              </w:rPr>
              <w:t>Для крестьянских (фермерских) хозяйств</w:t>
            </w:r>
            <w:r>
              <w:rPr>
                <w:b/>
                <w:bCs/>
                <w:sz w:val="28"/>
                <w:szCs w:val="28"/>
                <w:lang w:eastAsia="en-US"/>
              </w:rPr>
              <w:t xml:space="preserve">, применяющих </w:t>
            </w:r>
            <w:r w:rsidRPr="00B6368A">
              <w:rPr>
                <w:b/>
                <w:sz w:val="28"/>
                <w:szCs w:val="28"/>
              </w:rPr>
              <w:t>упрощенн</w:t>
            </w:r>
            <w:r>
              <w:rPr>
                <w:b/>
                <w:sz w:val="28"/>
                <w:szCs w:val="28"/>
              </w:rPr>
              <w:t>ую</w:t>
            </w:r>
            <w:r w:rsidRPr="00B6368A">
              <w:rPr>
                <w:b/>
                <w:sz w:val="28"/>
                <w:szCs w:val="28"/>
              </w:rPr>
              <w:t xml:space="preserve"> систем</w:t>
            </w:r>
            <w:r>
              <w:rPr>
                <w:b/>
                <w:sz w:val="28"/>
                <w:szCs w:val="28"/>
              </w:rPr>
              <w:t>у</w:t>
            </w:r>
            <w:r w:rsidRPr="00B6368A">
              <w:rPr>
                <w:b/>
                <w:sz w:val="28"/>
                <w:szCs w:val="28"/>
              </w:rPr>
              <w:t xml:space="preserve"> налогообложения </w:t>
            </w:r>
            <w:r w:rsidRPr="00B6368A">
              <w:rPr>
                <w:b/>
                <w:bCs/>
                <w:sz w:val="28"/>
                <w:szCs w:val="28"/>
              </w:rPr>
              <w:t xml:space="preserve">сохраняется действующий порядок </w:t>
            </w:r>
            <w:r>
              <w:rPr>
                <w:b/>
                <w:bCs/>
                <w:sz w:val="28"/>
                <w:szCs w:val="28"/>
              </w:rPr>
              <w:t>представления</w:t>
            </w:r>
            <w:r w:rsidRPr="00B6368A">
              <w:rPr>
                <w:b/>
                <w:bCs/>
                <w:sz w:val="28"/>
                <w:szCs w:val="28"/>
              </w:rPr>
              <w:t xml:space="preserve"> статистической отчетности.</w:t>
            </w:r>
          </w:p>
          <w:p w:rsidR="00B64D5F" w:rsidRPr="00A21900" w:rsidRDefault="00B64D5F" w:rsidP="0007343B">
            <w:pPr>
              <w:ind w:right="-6" w:firstLine="720"/>
              <w:jc w:val="both"/>
              <w:rPr>
                <w:bCs/>
                <w:sz w:val="28"/>
                <w:szCs w:val="28"/>
              </w:rPr>
            </w:pPr>
            <w:r w:rsidRPr="00A21900">
              <w:rPr>
                <w:bCs/>
                <w:sz w:val="28"/>
                <w:szCs w:val="28"/>
              </w:rPr>
              <w:t>Порядок применения индивидуальными предпринимателями, применяющими упрощенную систему налогообложения, контрольно-кассовой техники в виде онлайн-касс при осуществлении налично-денежных операций (расчетов) утверждается Правительством Приднестровской Молдавской Республики.</w:t>
            </w:r>
          </w:p>
          <w:p w:rsidR="00B64D5F" w:rsidRPr="001F2BAA" w:rsidRDefault="00B64D5F" w:rsidP="0007343B">
            <w:pPr>
              <w:ind w:firstLine="720"/>
              <w:jc w:val="both"/>
              <w:rPr>
                <w:bCs/>
                <w:sz w:val="28"/>
                <w:szCs w:val="28"/>
                <w:lang w:eastAsia="en-US"/>
              </w:rPr>
            </w:pPr>
          </w:p>
        </w:tc>
      </w:tr>
    </w:tbl>
    <w:p w:rsidR="00B64D5F" w:rsidRDefault="00B64D5F" w:rsidP="00B64D5F">
      <w:pPr>
        <w:pStyle w:val="a3"/>
        <w:ind w:firstLine="720"/>
        <w:jc w:val="both"/>
        <w:rPr>
          <w:rFonts w:ascii="Times New Roman" w:hAnsi="Times New Roman" w:cs="Times New Roman"/>
          <w:sz w:val="28"/>
          <w:szCs w:val="28"/>
        </w:rPr>
      </w:pPr>
    </w:p>
    <w:p w:rsidR="00B64D5F" w:rsidRDefault="00B64D5F" w:rsidP="00B64D5F">
      <w:pPr>
        <w:pStyle w:val="a3"/>
        <w:ind w:firstLine="720"/>
        <w:jc w:val="both"/>
        <w:rPr>
          <w:rFonts w:ascii="Times New Roman" w:hAnsi="Times New Roman" w:cs="Times New Roman"/>
          <w:sz w:val="28"/>
          <w:szCs w:val="28"/>
        </w:rPr>
      </w:pPr>
    </w:p>
    <w:p w:rsidR="00B64D5F" w:rsidRDefault="00B64D5F" w:rsidP="00B64D5F">
      <w:pPr>
        <w:pStyle w:val="a3"/>
        <w:ind w:firstLine="720"/>
        <w:jc w:val="both"/>
        <w:rPr>
          <w:rFonts w:ascii="Times New Roman" w:hAnsi="Times New Roman" w:cs="Times New Roman"/>
          <w:sz w:val="28"/>
          <w:szCs w:val="28"/>
        </w:rPr>
      </w:pPr>
    </w:p>
    <w:p w:rsidR="00B64D5F" w:rsidRDefault="00B64D5F" w:rsidP="00B64D5F">
      <w:pPr>
        <w:pStyle w:val="a3"/>
        <w:ind w:firstLine="720"/>
        <w:jc w:val="both"/>
        <w:rPr>
          <w:rFonts w:ascii="Times New Roman" w:hAnsi="Times New Roman" w:cs="Times New Roman"/>
          <w:sz w:val="28"/>
          <w:szCs w:val="28"/>
        </w:rPr>
      </w:pPr>
    </w:p>
    <w:p w:rsidR="00B64D5F" w:rsidRDefault="00B64D5F" w:rsidP="00B64D5F">
      <w:pPr>
        <w:pStyle w:val="a3"/>
        <w:ind w:firstLine="720"/>
        <w:jc w:val="both"/>
        <w:rPr>
          <w:rFonts w:ascii="Times New Roman" w:hAnsi="Times New Roman" w:cs="Times New Roman"/>
          <w:sz w:val="28"/>
          <w:szCs w:val="28"/>
        </w:rPr>
      </w:pPr>
    </w:p>
    <w:p w:rsidR="00B64D5F" w:rsidRDefault="00B64D5F" w:rsidP="00B64D5F">
      <w:pPr>
        <w:pStyle w:val="a3"/>
        <w:ind w:firstLine="720"/>
        <w:jc w:val="both"/>
        <w:rPr>
          <w:rFonts w:ascii="Times New Roman" w:hAnsi="Times New Roman" w:cs="Times New Roman"/>
          <w:sz w:val="28"/>
          <w:szCs w:val="28"/>
        </w:rPr>
      </w:pPr>
    </w:p>
    <w:p w:rsidR="002B5052" w:rsidRDefault="002B5052">
      <w:bookmarkStart w:id="0" w:name="_GoBack"/>
      <w:bookmarkEnd w:id="0"/>
    </w:p>
    <w:sectPr w:rsidR="002B5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F0"/>
    <w:rsid w:val="001966F0"/>
    <w:rsid w:val="002B5052"/>
    <w:rsid w:val="00B64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E3802-7AE5-4957-B4F3-C8C21F2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D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
    <w:basedOn w:val="a"/>
    <w:link w:val="1"/>
    <w:rsid w:val="00B64D5F"/>
    <w:rPr>
      <w:rFonts w:ascii="Courier New" w:hAnsi="Courier New" w:cs="Courier New"/>
      <w:sz w:val="20"/>
      <w:szCs w:val="20"/>
    </w:rPr>
  </w:style>
  <w:style w:type="character" w:customStyle="1" w:styleId="a4">
    <w:name w:val="Текст Знак"/>
    <w:basedOn w:val="a0"/>
    <w:uiPriority w:val="99"/>
    <w:semiHidden/>
    <w:rsid w:val="00B64D5F"/>
    <w:rPr>
      <w:rFonts w:ascii="Consolas" w:eastAsia="Times New Roman" w:hAnsi="Consolas" w:cs="Times New Roman"/>
      <w:sz w:val="21"/>
      <w:szCs w:val="21"/>
      <w:lang w:eastAsia="ru-RU"/>
    </w:rPr>
  </w:style>
  <w:style w:type="character" w:customStyle="1" w:styleId="1">
    <w:name w:val="Текст Знак1"/>
    <w:aliases w:val=" Знак Знак,Текст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3"/>
    <w:locked/>
    <w:rsid w:val="00B64D5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Гончар Елена Дмитриевна</cp:lastModifiedBy>
  <cp:revision>2</cp:revision>
  <dcterms:created xsi:type="dcterms:W3CDTF">2023-11-20T09:28:00Z</dcterms:created>
  <dcterms:modified xsi:type="dcterms:W3CDTF">2023-11-20T09:28:00Z</dcterms:modified>
</cp:coreProperties>
</file>