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F2" w:rsidRPr="0018552B" w:rsidRDefault="00D02EF2" w:rsidP="00D02E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552B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D02EF2" w:rsidRPr="0018552B" w:rsidRDefault="00D02EF2" w:rsidP="00D02E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552B">
        <w:rPr>
          <w:rFonts w:ascii="Times New Roman" w:hAnsi="Times New Roman" w:cs="Times New Roman"/>
          <w:sz w:val="24"/>
          <w:szCs w:val="24"/>
        </w:rPr>
        <w:t>к проекту Закона Приднестровской Молдавской Республики</w:t>
      </w:r>
    </w:p>
    <w:p w:rsidR="00D02EF2" w:rsidRPr="0018552B" w:rsidRDefault="00D02EF2" w:rsidP="00D02E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552B">
        <w:rPr>
          <w:rFonts w:ascii="Times New Roman" w:hAnsi="Times New Roman" w:cs="Times New Roman"/>
          <w:sz w:val="24"/>
          <w:szCs w:val="24"/>
        </w:rPr>
        <w:t xml:space="preserve">«О внесении дополнений в Закон </w:t>
      </w:r>
    </w:p>
    <w:p w:rsidR="00D02EF2" w:rsidRPr="0018552B" w:rsidRDefault="00D02EF2" w:rsidP="00D02E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552B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</w:p>
    <w:p w:rsidR="00D02EF2" w:rsidRPr="0018552B" w:rsidRDefault="00D02EF2" w:rsidP="00D02E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552B">
        <w:rPr>
          <w:rFonts w:ascii="Times New Roman" w:hAnsi="Times New Roman" w:cs="Times New Roman"/>
          <w:sz w:val="24"/>
          <w:szCs w:val="24"/>
        </w:rPr>
        <w:t>«О бюджетной системе в Приднестровской Молдавской Республике»</w:t>
      </w:r>
    </w:p>
    <w:p w:rsidR="00D02EF2" w:rsidRPr="0018552B" w:rsidRDefault="00D02EF2" w:rsidP="00D02E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D02EF2" w:rsidRPr="0018552B" w:rsidTr="008849E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D02EF2" w:rsidRPr="0018552B" w:rsidTr="008849E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Статья 28. Целевые бюджетные фонды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Советы народных депутатов всех уровней вправе образовывать и использовать целевые бюджетные фонды, перечень которых устанавливается в законе (решении) о бюджете на соответствующий финансовый год. В законе (решении) о бюджете на соответствующий финансовый год возможно установление следующих целевых бюджетных фондов: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а) дорожный фонд;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б) экологический фонд;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в) исключен;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г) фонд государственного резерва;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д) фонд главы государственной администрации. Порядок образования, расходования средств, а также отчет об использовании средств фонда главы государственной администрации утверждается соответствующим Советом народных депутатов. Средства, направляемые на формирование данного фонда, не могут составлять более 1 процента от доходов соответствующего местного бюджета;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е) Фонд экономического развития Приднестровской Молдавской Республики;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е-1) отсутствует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ж) Фонд социального развития Приднестровской Молдавской Республики;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ж-1) отсутствует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з) исключен;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и) другие фонды.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Статья 28. Целевые бюджетные фонды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Советы народных депутатов всех уровней вправе образовывать и использовать целевые бюджетные фонды, перечень которых устанавливается в законе (решении) о бюджете на соответствующий финансовый год. В законе (решении) о бюджете на соответствующий финансовый год возможно установление следующих целевых бюджетных фондов: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а) дорожный фонд;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б) экологический фонд;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в) исключен;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г) фонд государственного резерва;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д) фонд главы государственной администрации. Порядок образования, расходования средств, а также отчет об использовании средств фонда главы государственной администрации утверждается соответствующим Советом народных депутатов. Средства, направляемые на формирование данного фонда, не могут составлять более 1 процента от доходов соответствующего местного бюджета;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е) Фонд экономического развития Приднестровской Молдавской Республики;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е-1) фонд экономического развития города (района);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ж) Фонд социального развития Приднестровской Молдавской Республики;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ж-1) фонд социального развития города (района);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з) исключен;</w:t>
            </w:r>
          </w:p>
          <w:p w:rsidR="00D02EF2" w:rsidRPr="0018552B" w:rsidRDefault="00D02EF2" w:rsidP="008849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2B">
              <w:rPr>
                <w:rFonts w:ascii="Times New Roman" w:hAnsi="Times New Roman" w:cs="Times New Roman"/>
                <w:sz w:val="24"/>
                <w:szCs w:val="24"/>
              </w:rPr>
              <w:t>и) другие фонды.</w:t>
            </w:r>
          </w:p>
        </w:tc>
      </w:tr>
    </w:tbl>
    <w:p w:rsidR="00477FD1" w:rsidRDefault="00477FD1">
      <w:bookmarkStart w:id="0" w:name="_GoBack"/>
      <w:bookmarkEnd w:id="0"/>
    </w:p>
    <w:sectPr w:rsidR="0047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04"/>
    <w:rsid w:val="00477FD1"/>
    <w:rsid w:val="00D02EF2"/>
    <w:rsid w:val="00D1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10192-32C6-408E-B40F-72E68EE5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E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2024-04-09T13:45:00Z</dcterms:created>
  <dcterms:modified xsi:type="dcterms:W3CDTF">2024-04-09T13:45:00Z</dcterms:modified>
</cp:coreProperties>
</file>