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B" w:rsidRPr="00BC1F64" w:rsidRDefault="00D3226B" w:rsidP="00D3226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F64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D3226B" w:rsidRDefault="00D3226B" w:rsidP="00D3226B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конституционного закона </w:t>
      </w:r>
    </w:p>
    <w:p w:rsidR="00D3226B" w:rsidRDefault="00D3226B" w:rsidP="00D3226B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D3226B" w:rsidRDefault="00D3226B" w:rsidP="00D3226B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Конституционный закон </w:t>
      </w:r>
    </w:p>
    <w:p w:rsidR="00D3226B" w:rsidRDefault="00D3226B" w:rsidP="00D3226B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D3226B" w:rsidRPr="001C0EE6" w:rsidRDefault="00D3226B" w:rsidP="00D3226B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>«О статусе судей в Приднестровской Молдавской Республике»</w:t>
      </w:r>
    </w:p>
    <w:p w:rsidR="00D3226B" w:rsidRPr="001C0EE6" w:rsidRDefault="00D3226B" w:rsidP="00D3226B">
      <w:pPr>
        <w:tabs>
          <w:tab w:val="left" w:pos="37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  <w:gridCol w:w="4597"/>
      </w:tblGrid>
      <w:tr w:rsidR="00D3226B" w:rsidRPr="00AF0CC0" w:rsidTr="00087DC6">
        <w:tc>
          <w:tcPr>
            <w:tcW w:w="4957" w:type="dxa"/>
          </w:tcPr>
          <w:p w:rsidR="00D3226B" w:rsidRPr="00AF0CC0" w:rsidRDefault="00D3226B" w:rsidP="00087DC6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90" w:type="dxa"/>
          </w:tcPr>
          <w:p w:rsidR="00D3226B" w:rsidRPr="00AF0CC0" w:rsidRDefault="00D3226B" w:rsidP="00087DC6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D3226B" w:rsidRPr="00AF0CC0" w:rsidTr="00087DC6">
        <w:tc>
          <w:tcPr>
            <w:tcW w:w="4957" w:type="dxa"/>
          </w:tcPr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8.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председателей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председателей судов</w:t>
            </w:r>
          </w:p>
          <w:p w:rsidR="00D3226B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1. Председатель суда наряду с осуществлением полномочий судьи соответствующего суда, а также процессуальных полномочий, установленных для председателя суда конституционными законами и законами, осуществляет следующие функции: 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д) осуществляет общее руководство деятельностью аппарата суда, в том числе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назначает на должность и освобождает от должности работников аппарата суда,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распределяет обязанности между ними,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решение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о поощрении работников аппарата суда либо о привлечении их к дисциплинарной ответственности, организует работу по повышению квалификации работников аппарата суда; 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90" w:type="dxa"/>
          </w:tcPr>
          <w:p w:rsidR="00D3226B" w:rsidRPr="00161F5F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1F5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Статья 8.</w:t>
            </w:r>
            <w:r w:rsidRPr="00161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Полномочия председателей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161F5F">
              <w:rPr>
                <w:rFonts w:ascii="Times New Roman" w:hAnsi="Times New Roman" w:cs="Times New Roman"/>
                <w:sz w:val="24"/>
                <w:szCs w:val="24"/>
              </w:rPr>
              <w:t>и заместителей председателей судов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1. Председатель суда наряду с осуществлением полномочий судьи соответствующего суда, а также процессуальных полномочий, установленных для председателя суда конституционными законами и законами, осуществляет следующие функции: 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D3226B" w:rsidRPr="00AF0CC0" w:rsidRDefault="00D3226B" w:rsidP="00087DC6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д) осуществляет общее руководство деятельностью аппарата суда, в том числе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вносит представления директору Судебного департамента о назначении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и освобождении от должности работников аппарата суда,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об их поощрении либо о привлечении к дисциплинарной ответственности,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а также распределяет обязанности между работниками аппарата суда,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по повышению их квалификации;</w:t>
            </w:r>
          </w:p>
          <w:p w:rsidR="00D3226B" w:rsidRPr="00AF0CC0" w:rsidRDefault="00D3226B" w:rsidP="00087DC6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3226B" w:rsidRPr="00AF0CC0" w:rsidTr="00087DC6">
        <w:tc>
          <w:tcPr>
            <w:tcW w:w="4957" w:type="dxa"/>
          </w:tcPr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независимости судьи 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3226B" w:rsidRPr="00AF0CC0" w:rsidRDefault="00D3226B" w:rsidP="00087D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условий, необходимых для осуществления судебной деятельности, ее кадрового, организационного и материально-технического обеспечения осуществляется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специальным органом судебной власти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, учреждаемым в соответствии с законом, при Верховном суде Приднестровской Молдавской Республики.</w:t>
            </w:r>
          </w:p>
          <w:p w:rsidR="00D3226B" w:rsidRPr="00AF0CC0" w:rsidRDefault="00D3226B" w:rsidP="00087D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Конституционный суд, Верховный и Арбитражный суды Приднестровской Молдавской Республики осуществляют меры по созданию условий, необходимых для обеспечения их деятельности.</w:t>
            </w:r>
          </w:p>
          <w:p w:rsidR="00D3226B" w:rsidRPr="00AF0CC0" w:rsidRDefault="00D3226B" w:rsidP="00087D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90" w:type="dxa"/>
          </w:tcPr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независимости судьи </w:t>
            </w:r>
          </w:p>
          <w:p w:rsidR="00D3226B" w:rsidRPr="00AF0CC0" w:rsidRDefault="00D3226B" w:rsidP="00087DC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3226B" w:rsidRPr="00AF0CC0" w:rsidRDefault="00D3226B" w:rsidP="00087D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условий, необходимых для осуществления судебной деятельности, ее кадрового, организационного и материально-технического обеспечения осуществляется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 органом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, учреждаемым в соответствии с законом, при Верховном суде Приднестровской Молдавской Республики.</w:t>
            </w:r>
          </w:p>
          <w:p w:rsidR="00D3226B" w:rsidRPr="00AF0CC0" w:rsidRDefault="00D3226B" w:rsidP="00087D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Конституционный суд, Верховный и Арбитражный суды Приднестровской Молдавской Республики осуществляют меры по созданию условий, необходимых для обеспечения их деятельности.</w:t>
            </w:r>
          </w:p>
          <w:p w:rsidR="00D3226B" w:rsidRPr="00AF0CC0" w:rsidRDefault="00D3226B" w:rsidP="00087D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3226B" w:rsidRPr="00AF0CC0" w:rsidTr="00087DC6">
        <w:tc>
          <w:tcPr>
            <w:tcW w:w="4957" w:type="dxa"/>
          </w:tcPr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25.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вступления в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тоящего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Конституционного закона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ab/>
              <w:t>…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2. Пункт 3 статьи 12 настоящего Конституционного закона вступает в силу со дня создания соответствующего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специального органа судебной власти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при Верховном суде Приднестровской Молдавской Республики.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90" w:type="dxa"/>
          </w:tcPr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7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Статья 25.</w:t>
            </w:r>
            <w:r w:rsidRPr="001D07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Порядок вступления в силу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тоящего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Конституционного закона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2. Пункт 3 статьи 12 настоящего Конституционного закона вступает в силу со дня создания соответствующего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органа при Верховном суде Приднестровской Молдавской Республики.</w:t>
            </w:r>
          </w:p>
          <w:p w:rsidR="00D3226B" w:rsidRPr="00AF0CC0" w:rsidRDefault="00D3226B" w:rsidP="00087DC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3226B" w:rsidRPr="001C0EE6" w:rsidRDefault="00D3226B" w:rsidP="00D3226B">
      <w:pPr>
        <w:tabs>
          <w:tab w:val="left" w:pos="32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Pr="001C0EE6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6B" w:rsidRDefault="00D3226B" w:rsidP="00D3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C6F" w:rsidRDefault="00247C6F">
      <w:bookmarkStart w:id="0" w:name="_GoBack"/>
      <w:bookmarkEnd w:id="0"/>
    </w:p>
    <w:sectPr w:rsidR="0024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93"/>
    <w:rsid w:val="00247C6F"/>
    <w:rsid w:val="002B2E93"/>
    <w:rsid w:val="00D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0C58-76EF-4F6C-B293-8F1B86FC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4">
    <w:name w:val="pt-a0-000004"/>
    <w:basedOn w:val="a0"/>
    <w:rsid w:val="00D3226B"/>
  </w:style>
  <w:style w:type="table" w:styleId="a3">
    <w:name w:val="Table Grid"/>
    <w:basedOn w:val="a1"/>
    <w:uiPriority w:val="39"/>
    <w:rsid w:val="00D3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2024-06-18T11:36:00Z</dcterms:created>
  <dcterms:modified xsi:type="dcterms:W3CDTF">2024-06-18T11:36:00Z</dcterms:modified>
</cp:coreProperties>
</file>