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BD474B" w:rsidRDefault="00620F3B" w:rsidP="00524223"/>
    <w:p w:rsidR="00620F3B" w:rsidRPr="00BD474B" w:rsidRDefault="00620F3B" w:rsidP="00524223"/>
    <w:p w:rsidR="00620F3B" w:rsidRPr="00BD474B" w:rsidRDefault="00620F3B" w:rsidP="00524223"/>
    <w:p w:rsidR="00620F3B" w:rsidRPr="00BD474B" w:rsidRDefault="00620F3B" w:rsidP="00524223"/>
    <w:p w:rsidR="00620F3B" w:rsidRPr="00BD474B" w:rsidRDefault="00620F3B" w:rsidP="00524223"/>
    <w:p w:rsidR="00620F3B" w:rsidRPr="00BD474B" w:rsidRDefault="00950ED6" w:rsidP="00524223">
      <w:pPr>
        <w:jc w:val="center"/>
        <w:rPr>
          <w:b/>
        </w:rPr>
      </w:pPr>
      <w:r w:rsidRPr="00BD474B">
        <w:rPr>
          <w:b/>
        </w:rPr>
        <w:t xml:space="preserve">ПОСТАНОВЛЕНИЕ № </w:t>
      </w:r>
      <w:r w:rsidR="00BD180B" w:rsidRPr="00BD474B">
        <w:rPr>
          <w:b/>
        </w:rPr>
        <w:t>3201</w:t>
      </w:r>
    </w:p>
    <w:p w:rsidR="00620F3B" w:rsidRPr="00BD474B" w:rsidRDefault="00620F3B" w:rsidP="00524223"/>
    <w:p w:rsidR="00620F3B" w:rsidRPr="00BD474B" w:rsidRDefault="00620F3B" w:rsidP="00524223">
      <w:pPr>
        <w:outlineLvl w:val="0"/>
      </w:pPr>
      <w:r w:rsidRPr="00BD474B">
        <w:t xml:space="preserve">Принято Верховным Советом </w:t>
      </w:r>
    </w:p>
    <w:p w:rsidR="006440F1" w:rsidRPr="00BD474B" w:rsidRDefault="00620F3B" w:rsidP="00524223">
      <w:pPr>
        <w:jc w:val="both"/>
      </w:pPr>
      <w:r w:rsidRPr="00BD474B">
        <w:t>Приднестровской Молдавской Республи</w:t>
      </w:r>
      <w:r w:rsidR="00113ED1" w:rsidRPr="00BD474B">
        <w:t xml:space="preserve">ки             </w:t>
      </w:r>
      <w:r w:rsidR="00781D3E" w:rsidRPr="00BD474B">
        <w:t xml:space="preserve"> </w:t>
      </w:r>
      <w:r w:rsidR="003F7C59" w:rsidRPr="00BD474B">
        <w:t xml:space="preserve"> </w:t>
      </w:r>
      <w:r w:rsidR="003F1421" w:rsidRPr="00BD474B">
        <w:t xml:space="preserve"> </w:t>
      </w:r>
      <w:r w:rsidR="000577EB" w:rsidRPr="00BD474B">
        <w:t xml:space="preserve"> </w:t>
      </w:r>
      <w:r w:rsidR="00960334" w:rsidRPr="00BD474B">
        <w:t xml:space="preserve"> </w:t>
      </w:r>
      <w:r w:rsidR="00174D85" w:rsidRPr="00BD474B">
        <w:t xml:space="preserve">  </w:t>
      </w:r>
      <w:r w:rsidR="00440616" w:rsidRPr="00BD474B">
        <w:t xml:space="preserve"> </w:t>
      </w:r>
      <w:r w:rsidR="00154D61" w:rsidRPr="00BD474B">
        <w:t xml:space="preserve"> </w:t>
      </w:r>
      <w:r w:rsidR="00AB4A6E" w:rsidRPr="00BD474B">
        <w:t xml:space="preserve">   </w:t>
      </w:r>
      <w:r w:rsidR="001444DA" w:rsidRPr="00BD474B">
        <w:t xml:space="preserve">    </w:t>
      </w:r>
      <w:r w:rsidR="00994A86" w:rsidRPr="00BD474B">
        <w:t>26</w:t>
      </w:r>
      <w:r w:rsidR="00C320BE" w:rsidRPr="00BD474B">
        <w:t xml:space="preserve"> </w:t>
      </w:r>
      <w:r w:rsidR="00086F57" w:rsidRPr="00BD474B">
        <w:t>июн</w:t>
      </w:r>
      <w:r w:rsidR="00EF0949" w:rsidRPr="00BD474B">
        <w:t>я</w:t>
      </w:r>
      <w:r w:rsidR="00A565BE" w:rsidRPr="00BD474B">
        <w:t xml:space="preserve"> </w:t>
      </w:r>
      <w:r w:rsidR="00280BE3" w:rsidRPr="00BD474B">
        <w:t>20</w:t>
      </w:r>
      <w:r w:rsidR="00D227AF" w:rsidRPr="00BD474B">
        <w:t>2</w:t>
      </w:r>
      <w:r w:rsidR="001C0DBA" w:rsidRPr="00BD474B">
        <w:t>4</w:t>
      </w:r>
      <w:r w:rsidR="00E73447" w:rsidRPr="00BD474B">
        <w:t xml:space="preserve"> года</w:t>
      </w:r>
    </w:p>
    <w:p w:rsidR="00051EFA" w:rsidRPr="00BD474B" w:rsidRDefault="00051EFA" w:rsidP="001919EC">
      <w:pPr>
        <w:ind w:firstLine="709"/>
        <w:jc w:val="both"/>
        <w:rPr>
          <w:bCs/>
        </w:rPr>
      </w:pPr>
    </w:p>
    <w:p w:rsidR="00BD474B" w:rsidRPr="00BD474B" w:rsidRDefault="00BD474B" w:rsidP="00BD474B">
      <w:pPr>
        <w:ind w:right="3542"/>
        <w:jc w:val="both"/>
        <w:rPr>
          <w:b/>
        </w:rPr>
      </w:pPr>
      <w:r w:rsidRPr="00BD474B">
        <w:rPr>
          <w:b/>
        </w:rPr>
        <w:t>Об утверждении отчета о</w:t>
      </w:r>
      <w:r w:rsidR="003028F8">
        <w:rPr>
          <w:b/>
        </w:rPr>
        <w:t>б</w:t>
      </w:r>
      <w:r w:rsidRPr="00BD474B">
        <w:rPr>
          <w:b/>
        </w:rPr>
        <w:t xml:space="preserve"> и</w:t>
      </w:r>
      <w:r w:rsidR="003028F8">
        <w:rPr>
          <w:b/>
        </w:rPr>
        <w:t>сполнении</w:t>
      </w:r>
      <w:r w:rsidRPr="00BD474B">
        <w:rPr>
          <w:b/>
        </w:rPr>
        <w:t xml:space="preserve"> 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w:t>
      </w:r>
      <w:r w:rsidR="003028F8">
        <w:rPr>
          <w:b/>
        </w:rPr>
        <w:t>за</w:t>
      </w:r>
      <w:r w:rsidRPr="00BD474B">
        <w:rPr>
          <w:b/>
        </w:rPr>
        <w:t xml:space="preserve"> 2023 год</w:t>
      </w:r>
    </w:p>
    <w:p w:rsidR="00BD474B" w:rsidRPr="00BD474B" w:rsidRDefault="00BD474B" w:rsidP="00BD474B">
      <w:pPr>
        <w:tabs>
          <w:tab w:val="left" w:pos="3261"/>
          <w:tab w:val="left" w:pos="3544"/>
          <w:tab w:val="left" w:pos="3686"/>
        </w:tabs>
        <w:ind w:right="4819" w:firstLine="709"/>
        <w:jc w:val="both"/>
      </w:pPr>
    </w:p>
    <w:p w:rsidR="00BD474B" w:rsidRPr="00BD474B" w:rsidRDefault="00BD474B" w:rsidP="00BD474B">
      <w:pPr>
        <w:ind w:firstLine="709"/>
        <w:jc w:val="both"/>
      </w:pPr>
      <w:r w:rsidRPr="00BD474B">
        <w:t>Рассмотрев отчет о</w:t>
      </w:r>
      <w:r w:rsidR="003028F8">
        <w:t>б</w:t>
      </w:r>
      <w:r w:rsidRPr="00BD474B">
        <w:t xml:space="preserve"> </w:t>
      </w:r>
      <w:r w:rsidR="003028F8">
        <w:t>исполнении</w:t>
      </w:r>
      <w:r w:rsidRPr="00BD474B">
        <w:t xml:space="preserve"> 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w:t>
      </w:r>
      <w:r w:rsidR="003028F8">
        <w:t>за</w:t>
      </w:r>
      <w:r w:rsidRPr="00BD474B">
        <w:t xml:space="preserve"> 2023 год, представленный к рассмотрению Правительством Приднестровской Молдавской Республики (исх. № 01-52/44 от 15 марта 2024 года) в соответствии с пунктом 5 статьи 16-1 Закона Приднестровской Молдавской Республики «О бюджетной системе в Приднестровской Молдавской Республике», Верховный Совет Приднестровской Молдавской Республики отмечает следующее.</w:t>
      </w:r>
    </w:p>
    <w:p w:rsidR="00BD474B" w:rsidRPr="00BD474B" w:rsidRDefault="00BD474B" w:rsidP="00BD474B">
      <w:pPr>
        <w:ind w:firstLine="709"/>
        <w:jc w:val="both"/>
      </w:pPr>
    </w:p>
    <w:p w:rsidR="00BD474B" w:rsidRPr="00BD474B" w:rsidRDefault="00BD474B" w:rsidP="00BD474B">
      <w:pPr>
        <w:ind w:firstLine="709"/>
        <w:jc w:val="both"/>
      </w:pPr>
      <w:r w:rsidRPr="00BD474B">
        <w:t xml:space="preserve">Государственная программа </w:t>
      </w:r>
      <w:r w:rsidRPr="00BD474B">
        <w:rPr>
          <w:bCs/>
        </w:rPr>
        <w:t>развития минерально-сырьевой базы,</w:t>
      </w:r>
      <w:r w:rsidRPr="00BD474B">
        <w:t xml:space="preserve"> </w:t>
      </w:r>
      <w:r w:rsidRPr="00BD474B">
        <w:rPr>
          <w:bCs/>
        </w:rPr>
        <w:t>рационального и комплексного использования минеральных ресурсов и охраны недр Приднестровской Молдавской Республики на 2022–2026 годы</w:t>
      </w:r>
      <w:r w:rsidRPr="00BD474B">
        <w:t xml:space="preserve"> (далее по тексту – Программа) утверждена Законом Приднестровской Молдавской Республики «Об утверждении 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в целях обеспечения возможности функционирования эффективного сектора, осуществляющего деятельность, направленную на расширение и качественное улучшение минерально-сырьевой базы, определение темпов воспроизводства и стратегии использования минеральных ресурсов, охрану недр и защиту окружающей природной среды.</w:t>
      </w:r>
    </w:p>
    <w:p w:rsidR="00BD474B" w:rsidRPr="00BD474B" w:rsidRDefault="00BD474B" w:rsidP="00BD474B">
      <w:pPr>
        <w:ind w:firstLine="709"/>
        <w:jc w:val="both"/>
      </w:pPr>
      <w:r w:rsidRPr="00BD474B">
        <w:t xml:space="preserve">Программа предусматривает решение следующих задач: </w:t>
      </w:r>
    </w:p>
    <w:p w:rsidR="00BD474B" w:rsidRPr="00BD474B" w:rsidRDefault="00BD474B" w:rsidP="00BD474B">
      <w:pPr>
        <w:ind w:firstLine="709"/>
        <w:jc w:val="both"/>
      </w:pPr>
      <w:r w:rsidRPr="00BD474B">
        <w:t>а) мониторинг режима подземных вод;</w:t>
      </w:r>
    </w:p>
    <w:p w:rsidR="00BD474B" w:rsidRPr="00BD474B" w:rsidRDefault="00BD474B" w:rsidP="00BD474B">
      <w:pPr>
        <w:ind w:firstLine="709"/>
        <w:jc w:val="both"/>
      </w:pPr>
      <w:r w:rsidRPr="00BD474B">
        <w:t>б) разработка и реализация мероприятий по рациональному использованию подземных вод, их защиты от истощения и загрязнения;</w:t>
      </w:r>
    </w:p>
    <w:p w:rsidR="00BD474B" w:rsidRPr="00BD474B" w:rsidRDefault="00BD474B" w:rsidP="00BD474B">
      <w:pPr>
        <w:ind w:firstLine="709"/>
        <w:jc w:val="both"/>
      </w:pPr>
      <w:r w:rsidRPr="00BD474B">
        <w:lastRenderedPageBreak/>
        <w:t>в) мониторинг развития экзогенных геологических процессов;</w:t>
      </w:r>
    </w:p>
    <w:p w:rsidR="00BD474B" w:rsidRPr="00BD474B" w:rsidRDefault="00BD474B" w:rsidP="00BD474B">
      <w:pPr>
        <w:ind w:firstLine="709"/>
        <w:jc w:val="both"/>
      </w:pPr>
      <w:r w:rsidRPr="00BD474B">
        <w:t>г) разработка и реализация мероприятий, направленных на минимизацию негативного воздействия экзогенных геологических процессов;</w:t>
      </w:r>
    </w:p>
    <w:p w:rsidR="00BD474B" w:rsidRPr="00BD474B" w:rsidRDefault="00BD474B" w:rsidP="00BD474B">
      <w:pPr>
        <w:ind w:firstLine="709"/>
        <w:jc w:val="both"/>
      </w:pPr>
      <w:r w:rsidRPr="00BD474B">
        <w:t>д) разведка месторождений полезных ископаемых и обеспечение государственных потребностей в минерально-сырьевых ресурсах;</w:t>
      </w:r>
    </w:p>
    <w:p w:rsidR="00BD474B" w:rsidRPr="00BD474B" w:rsidRDefault="00BD474B" w:rsidP="00BD474B">
      <w:pPr>
        <w:ind w:firstLine="709"/>
        <w:jc w:val="both"/>
      </w:pPr>
      <w:r w:rsidRPr="00BD474B">
        <w:t>е) обеспечение технического оснащения государственного унитарного предприятия, осуществляющего деятельность в сфере развития минерально-сырьевого комплекса.</w:t>
      </w:r>
    </w:p>
    <w:p w:rsidR="00BD474B" w:rsidRPr="00BD474B" w:rsidRDefault="00BD474B" w:rsidP="00BD474B">
      <w:pPr>
        <w:ind w:firstLine="709"/>
        <w:jc w:val="both"/>
      </w:pPr>
    </w:p>
    <w:p w:rsidR="00BD474B" w:rsidRPr="00BD474B" w:rsidRDefault="00BD474B" w:rsidP="00BD474B">
      <w:pPr>
        <w:ind w:firstLine="709"/>
        <w:jc w:val="both"/>
      </w:pPr>
      <w:r w:rsidRPr="00BD474B">
        <w:t>В 2023 году за счет средств республиканского бюджета на реализацию мероприятий по Программе в соответствии с Приложением № 2.17 к Закону Приднестровской Молдавской Республики «О республиканском бюджете на 2023 год» выделено финансирование на сумму 3 725 947 рублей (из них – 2 560 220 рублей на закупку оборудования).</w:t>
      </w:r>
    </w:p>
    <w:p w:rsidR="00BD474B" w:rsidRPr="00BD474B" w:rsidRDefault="00BD474B" w:rsidP="00BD474B">
      <w:pPr>
        <w:ind w:firstLine="709"/>
        <w:jc w:val="both"/>
      </w:pPr>
      <w:r w:rsidRPr="00BD474B">
        <w:t xml:space="preserve">В соответствии с запланированными мероприятиями согласно </w:t>
      </w:r>
      <w:proofErr w:type="gramStart"/>
      <w:r w:rsidRPr="00BD474B">
        <w:t>Программ</w:t>
      </w:r>
      <w:r w:rsidR="002E4B8F">
        <w:t>е</w:t>
      </w:r>
      <w:proofErr w:type="gramEnd"/>
      <w:r w:rsidRPr="00BD474B">
        <w:t xml:space="preserve"> в 2023 году выполнены следующие виды работ:</w:t>
      </w:r>
    </w:p>
    <w:p w:rsidR="002E4B8F" w:rsidRDefault="002E4B8F" w:rsidP="00BD474B">
      <w:pPr>
        <w:ind w:firstLine="709"/>
        <w:jc w:val="both"/>
        <w:rPr>
          <w:bCs/>
          <w:iCs/>
        </w:rPr>
      </w:pPr>
    </w:p>
    <w:p w:rsidR="00BD474B" w:rsidRPr="00BD474B" w:rsidRDefault="00BD474B" w:rsidP="00BD474B">
      <w:pPr>
        <w:ind w:firstLine="709"/>
        <w:jc w:val="both"/>
        <w:rPr>
          <w:bCs/>
          <w:iCs/>
        </w:rPr>
      </w:pPr>
      <w:r w:rsidRPr="00BD474B">
        <w:rPr>
          <w:bCs/>
          <w:iCs/>
        </w:rPr>
        <w:t>а) изучение режима и элементов баланса подземных</w:t>
      </w:r>
      <w:r w:rsidRPr="00BD474B">
        <w:rPr>
          <w:bCs/>
        </w:rPr>
        <w:t xml:space="preserve"> вод на территории Приднестровской Молдавской Республики с последующей разработкой планов мероприятий и рекомендательных предложений по обеспечению сохранности и предотвращению истощения подземных вод:</w:t>
      </w:r>
      <w:r w:rsidRPr="00BD474B">
        <w:rPr>
          <w:bCs/>
          <w:iCs/>
        </w:rPr>
        <w:t xml:space="preserve"> </w:t>
      </w:r>
    </w:p>
    <w:p w:rsidR="00BD474B" w:rsidRPr="00BD474B" w:rsidRDefault="00BD474B" w:rsidP="00BD474B">
      <w:pPr>
        <w:ind w:firstLine="709"/>
        <w:jc w:val="both"/>
        <w:rPr>
          <w:bCs/>
          <w:iCs/>
        </w:rPr>
      </w:pPr>
      <w:r w:rsidRPr="00BD474B">
        <w:rPr>
          <w:bCs/>
          <w:iCs/>
        </w:rPr>
        <w:t xml:space="preserve">1) пробурены 2 (две) наблюдательные скважины в </w:t>
      </w:r>
      <w:proofErr w:type="spellStart"/>
      <w:r w:rsidRPr="00BD474B">
        <w:rPr>
          <w:bCs/>
          <w:iCs/>
        </w:rPr>
        <w:t>Дубоссарском</w:t>
      </w:r>
      <w:proofErr w:type="spellEnd"/>
      <w:r w:rsidRPr="00BD474B">
        <w:rPr>
          <w:bCs/>
          <w:iCs/>
        </w:rPr>
        <w:t xml:space="preserve"> районе у села </w:t>
      </w:r>
      <w:proofErr w:type="spellStart"/>
      <w:r w:rsidRPr="00BD474B">
        <w:rPr>
          <w:bCs/>
          <w:iCs/>
        </w:rPr>
        <w:t>Дойбаны</w:t>
      </w:r>
      <w:proofErr w:type="spellEnd"/>
      <w:r w:rsidRPr="00BD474B">
        <w:rPr>
          <w:bCs/>
          <w:iCs/>
        </w:rPr>
        <w:t>: (скважина № 311 глубиной 34 метра, и скважина № 312 глубиной 120 метров);</w:t>
      </w:r>
    </w:p>
    <w:p w:rsidR="00BD474B" w:rsidRPr="00BD474B" w:rsidRDefault="00BD474B" w:rsidP="00BD474B">
      <w:pPr>
        <w:ind w:firstLine="709"/>
        <w:jc w:val="both"/>
        <w:rPr>
          <w:bCs/>
          <w:iCs/>
        </w:rPr>
      </w:pPr>
      <w:r w:rsidRPr="00BD474B">
        <w:rPr>
          <w:bCs/>
          <w:iCs/>
        </w:rPr>
        <w:t xml:space="preserve">2) выполнена чистка 2 (двух) наблюдательных скважин в </w:t>
      </w:r>
      <w:proofErr w:type="spellStart"/>
      <w:r w:rsidRPr="00BD474B">
        <w:rPr>
          <w:bCs/>
          <w:iCs/>
        </w:rPr>
        <w:t>Слободзейском</w:t>
      </w:r>
      <w:proofErr w:type="spellEnd"/>
      <w:r w:rsidRPr="00BD474B">
        <w:rPr>
          <w:bCs/>
          <w:iCs/>
        </w:rPr>
        <w:t xml:space="preserve"> районе и 1 (одной) наблюдательной скважины в </w:t>
      </w:r>
      <w:r w:rsidR="002E4B8F">
        <w:rPr>
          <w:bCs/>
          <w:iCs/>
        </w:rPr>
        <w:br/>
      </w:r>
      <w:r w:rsidRPr="00BD474B">
        <w:rPr>
          <w:bCs/>
          <w:iCs/>
        </w:rPr>
        <w:t>г</w:t>
      </w:r>
      <w:r w:rsidR="002E4B8F">
        <w:rPr>
          <w:bCs/>
          <w:iCs/>
        </w:rPr>
        <w:t xml:space="preserve">ороде </w:t>
      </w:r>
      <w:r w:rsidRPr="00BD474B">
        <w:rPr>
          <w:bCs/>
          <w:iCs/>
        </w:rPr>
        <w:t>Тираспол</w:t>
      </w:r>
      <w:r w:rsidR="002E4B8F">
        <w:rPr>
          <w:bCs/>
          <w:iCs/>
        </w:rPr>
        <w:t>е</w:t>
      </w:r>
      <w:r w:rsidRPr="00BD474B">
        <w:rPr>
          <w:bCs/>
          <w:iCs/>
        </w:rPr>
        <w:t>;</w:t>
      </w:r>
    </w:p>
    <w:p w:rsidR="00BD474B" w:rsidRPr="00BD474B" w:rsidRDefault="00BD474B" w:rsidP="00BD474B">
      <w:pPr>
        <w:ind w:firstLine="709"/>
        <w:jc w:val="both"/>
        <w:rPr>
          <w:bCs/>
          <w:iCs/>
        </w:rPr>
      </w:pPr>
      <w:r w:rsidRPr="00BD474B">
        <w:rPr>
          <w:bCs/>
          <w:iCs/>
        </w:rPr>
        <w:t>3) произведены замеры уровня воды в скважинах всех типов режима общим объемом 1584 (одна тысяча пятьсот восемьдесят четыре) замер</w:t>
      </w:r>
      <w:r w:rsidR="002E4B8F">
        <w:rPr>
          <w:bCs/>
          <w:iCs/>
        </w:rPr>
        <w:t>а</w:t>
      </w:r>
      <w:r w:rsidRPr="00BD474B">
        <w:rPr>
          <w:bCs/>
          <w:iCs/>
        </w:rPr>
        <w:t xml:space="preserve"> по </w:t>
      </w:r>
      <w:r w:rsidR="002E4B8F">
        <w:rPr>
          <w:bCs/>
          <w:iCs/>
        </w:rPr>
        <w:br/>
      </w:r>
      <w:r w:rsidRPr="00BD474B">
        <w:rPr>
          <w:bCs/>
          <w:iCs/>
        </w:rPr>
        <w:t>73 (семидесяти трем) скважинам режимной сети;</w:t>
      </w:r>
    </w:p>
    <w:p w:rsidR="00BD474B" w:rsidRPr="00BD474B" w:rsidRDefault="00BD474B" w:rsidP="00BD474B">
      <w:pPr>
        <w:ind w:firstLine="709"/>
        <w:jc w:val="both"/>
        <w:rPr>
          <w:bCs/>
          <w:iCs/>
        </w:rPr>
      </w:pPr>
      <w:r w:rsidRPr="00BD474B">
        <w:rPr>
          <w:bCs/>
          <w:iCs/>
        </w:rPr>
        <w:t>4) произведены совместные замеры уровней и температуры воды общим объемом 168 (сто шестьдесят восемь) замеров по 7 (семи) скважинам режимной сети;</w:t>
      </w:r>
    </w:p>
    <w:p w:rsidR="00BD474B" w:rsidRPr="00BD474B" w:rsidRDefault="00BD474B" w:rsidP="00BD474B">
      <w:pPr>
        <w:ind w:firstLine="709"/>
        <w:jc w:val="both"/>
        <w:rPr>
          <w:bCs/>
          <w:iCs/>
        </w:rPr>
      </w:pPr>
      <w:r w:rsidRPr="00BD474B">
        <w:rPr>
          <w:bCs/>
          <w:iCs/>
        </w:rPr>
        <w:t>5) выполнены 4 (четыре) маршрутных объезда режимной сети для контроля качества выполнения замеров наблюдателями, в результате которых выполнен</w:t>
      </w:r>
      <w:r w:rsidR="002E4B8F">
        <w:rPr>
          <w:bCs/>
          <w:iCs/>
        </w:rPr>
        <w:t>ы</w:t>
      </w:r>
      <w:r w:rsidRPr="00BD474B">
        <w:rPr>
          <w:bCs/>
          <w:iCs/>
        </w:rPr>
        <w:t xml:space="preserve"> 292 (двести девяносто два) контрольных замера уровней воды и </w:t>
      </w:r>
      <w:r>
        <w:rPr>
          <w:bCs/>
          <w:iCs/>
        </w:rPr>
        <w:br/>
      </w:r>
      <w:r w:rsidRPr="00BD474B">
        <w:rPr>
          <w:bCs/>
          <w:iCs/>
        </w:rPr>
        <w:t>2 (две) инспекторские проверки состояния скважин режимной сети;</w:t>
      </w:r>
    </w:p>
    <w:p w:rsidR="00BD474B" w:rsidRPr="00BD474B" w:rsidRDefault="00BD474B" w:rsidP="00BD474B">
      <w:pPr>
        <w:ind w:firstLine="709"/>
        <w:jc w:val="both"/>
        <w:rPr>
          <w:bCs/>
          <w:iCs/>
        </w:rPr>
      </w:pPr>
      <w:r w:rsidRPr="00BD474B">
        <w:rPr>
          <w:bCs/>
          <w:iCs/>
        </w:rPr>
        <w:t>6) отобрано 23 (двадцать три) пробы воды на сокращенный химический анализ;</w:t>
      </w:r>
    </w:p>
    <w:p w:rsidR="00BD474B" w:rsidRPr="00BD474B" w:rsidRDefault="00BD474B" w:rsidP="00BD474B">
      <w:pPr>
        <w:ind w:firstLine="709"/>
        <w:jc w:val="both"/>
        <w:rPr>
          <w:bCs/>
          <w:iCs/>
        </w:rPr>
      </w:pPr>
      <w:r w:rsidRPr="00BD474B">
        <w:rPr>
          <w:bCs/>
          <w:iCs/>
        </w:rPr>
        <w:t>7) построено 16 (шестнадцать) интегральных кривых для анализа динамики уровня воды и химического состава подземных вод для составления итогового пятилетнего отчета;</w:t>
      </w:r>
    </w:p>
    <w:p w:rsidR="00BD474B" w:rsidRPr="00BD474B" w:rsidRDefault="00BD474B" w:rsidP="00BD474B">
      <w:pPr>
        <w:ind w:firstLine="709"/>
        <w:jc w:val="both"/>
        <w:rPr>
          <w:bCs/>
          <w:iCs/>
        </w:rPr>
      </w:pPr>
      <w:r w:rsidRPr="00BD474B">
        <w:rPr>
          <w:bCs/>
          <w:iCs/>
        </w:rPr>
        <w:t>8) составлен прогноз уровней грунтовых вод.</w:t>
      </w:r>
    </w:p>
    <w:p w:rsidR="00BD474B" w:rsidRPr="00BD474B" w:rsidRDefault="00BD474B" w:rsidP="00BD474B">
      <w:pPr>
        <w:ind w:firstLine="709"/>
        <w:jc w:val="both"/>
      </w:pPr>
      <w:r w:rsidRPr="00BD474B">
        <w:rPr>
          <w:bCs/>
          <w:iCs/>
        </w:rPr>
        <w:lastRenderedPageBreak/>
        <w:t xml:space="preserve">В результате проведенных работ на основании данных сокращенного химического анализа отобранных проб воды установлено </w:t>
      </w:r>
      <w:r w:rsidRPr="00BD474B">
        <w:t>ухудшение качественных показателей грунтовых вод первого от поверхности водоносного горизонта (воды четвертичных отложений), а качественные показатели межпластовых подземных вод, являющихся источниками централизованного водоснабжения, остаются стабильными.</w:t>
      </w:r>
    </w:p>
    <w:p w:rsidR="00BD474B" w:rsidRPr="00BD474B" w:rsidRDefault="00BD474B" w:rsidP="00BD474B">
      <w:pPr>
        <w:ind w:firstLine="709"/>
        <w:jc w:val="both"/>
      </w:pPr>
      <w:r w:rsidRPr="00BD474B">
        <w:t>Повышение уровней грунтовых вод слабонарушенного режима наблюдалось весной (в апреле</w:t>
      </w:r>
      <w:r w:rsidR="002E4B8F">
        <w:t>–</w:t>
      </w:r>
      <w:r w:rsidRPr="00BD474B">
        <w:t>мае). В большинстве наблюдательных скважин нарушенного типа, эксплуатирующих нижне-</w:t>
      </w:r>
      <w:proofErr w:type="spellStart"/>
      <w:r w:rsidRPr="00BD474B">
        <w:t>среднесарматский</w:t>
      </w:r>
      <w:proofErr w:type="spellEnd"/>
      <w:r w:rsidRPr="00BD474B">
        <w:t xml:space="preserve"> водоносный комплекс, отмечалось снижение </w:t>
      </w:r>
      <w:proofErr w:type="spellStart"/>
      <w:r w:rsidRPr="00BD474B">
        <w:t>уровенной</w:t>
      </w:r>
      <w:proofErr w:type="spellEnd"/>
      <w:r w:rsidRPr="00BD474B">
        <w:t xml:space="preserve"> поверхности, а в весенне-летние месяцы – их повышение; незначительное понижение уровней вновь фиксировалось со второй половины года. Колебания уровней подземных вод коррелируются в зависимости от режима эксплуатации действующих водозаборов.</w:t>
      </w:r>
    </w:p>
    <w:p w:rsidR="00BD474B" w:rsidRDefault="00BD474B" w:rsidP="00BD474B">
      <w:pPr>
        <w:ind w:firstLine="709"/>
        <w:jc w:val="both"/>
      </w:pPr>
      <w:r w:rsidRPr="00BD474B">
        <w:t xml:space="preserve">Фактические расходы на проведение работ по объекту </w:t>
      </w:r>
      <w:r w:rsidRPr="00BD474B">
        <w:rPr>
          <w:bCs/>
          <w:iCs/>
        </w:rPr>
        <w:t>«Изучение режима и элементов баланса подземных</w:t>
      </w:r>
      <w:r w:rsidRPr="00BD474B">
        <w:rPr>
          <w:bCs/>
        </w:rPr>
        <w:t xml:space="preserve"> вод на территории Приднестровской Молдавской Республики с последующей разработкой планов мероприятий и рекомендательных предложений по обеспечению сохранности и предотвращению истощения подземных вод»</w:t>
      </w:r>
      <w:r w:rsidRPr="00BD474B">
        <w:t xml:space="preserve"> составили 442</w:t>
      </w:r>
      <w:r w:rsidR="002E4B8F">
        <w:t> </w:t>
      </w:r>
      <w:r w:rsidRPr="00BD474B">
        <w:t>494 рубл</w:t>
      </w:r>
      <w:r w:rsidR="002E4B8F">
        <w:t>я</w:t>
      </w:r>
      <w:r w:rsidRPr="00BD474B">
        <w:t>, процент вы</w:t>
      </w:r>
      <w:r w:rsidR="002E4B8F">
        <w:t>полнения составил 91,17</w:t>
      </w:r>
      <w:r w:rsidRPr="00BD474B">
        <w:t>;</w:t>
      </w:r>
    </w:p>
    <w:p w:rsidR="002E4B8F" w:rsidRPr="00BD474B" w:rsidRDefault="002E4B8F" w:rsidP="00BD474B">
      <w:pPr>
        <w:ind w:firstLine="709"/>
        <w:jc w:val="both"/>
      </w:pPr>
    </w:p>
    <w:p w:rsidR="00BD474B" w:rsidRPr="00BD474B" w:rsidRDefault="00BD474B" w:rsidP="00BD474B">
      <w:pPr>
        <w:ind w:firstLine="709"/>
        <w:jc w:val="both"/>
      </w:pPr>
      <w:r w:rsidRPr="00BD474B">
        <w:t>б) определение и исследование источников загрязнения подземных вод и меры по их защите от загрязнения:</w:t>
      </w:r>
    </w:p>
    <w:p w:rsidR="00BD474B" w:rsidRPr="00BD474B" w:rsidRDefault="00BD474B" w:rsidP="00BD474B">
      <w:pPr>
        <w:ind w:firstLine="709"/>
        <w:jc w:val="both"/>
      </w:pPr>
      <w:r w:rsidRPr="00BD474B">
        <w:t>1) комплекс полевых гидрогеологических работ по исследованию и предотвращению загрязнения подземных вод в границах размещения и захоронения твёрдых бытовых отходов и иных источников загрязнения:</w:t>
      </w:r>
    </w:p>
    <w:p w:rsidR="00BD474B" w:rsidRPr="00BD474B" w:rsidRDefault="00BD474B" w:rsidP="00BD474B">
      <w:pPr>
        <w:ind w:firstLine="709"/>
        <w:jc w:val="both"/>
      </w:pPr>
      <w:r w:rsidRPr="00BD474B">
        <w:t xml:space="preserve">а) обследовано 13 (тринадцать) объектов </w:t>
      </w:r>
      <w:r w:rsidRPr="00BD474B">
        <w:rPr>
          <w:bCs/>
        </w:rPr>
        <w:t>твердых</w:t>
      </w:r>
      <w:r w:rsidRPr="00BD474B">
        <w:t xml:space="preserve"> </w:t>
      </w:r>
      <w:r w:rsidRPr="00BD474B">
        <w:rPr>
          <w:bCs/>
        </w:rPr>
        <w:t>бытовых</w:t>
      </w:r>
      <w:r w:rsidRPr="00BD474B">
        <w:t xml:space="preserve"> </w:t>
      </w:r>
      <w:r w:rsidRPr="00BD474B">
        <w:rPr>
          <w:bCs/>
        </w:rPr>
        <w:t>отходов</w:t>
      </w:r>
      <w:r w:rsidRPr="00BD474B">
        <w:t xml:space="preserve"> близ населенных пунктов: с</w:t>
      </w:r>
      <w:r w:rsidR="002E4B8F">
        <w:t>ело</w:t>
      </w:r>
      <w:r w:rsidRPr="00BD474B">
        <w:t xml:space="preserve"> </w:t>
      </w:r>
      <w:proofErr w:type="spellStart"/>
      <w:r w:rsidRPr="00BD474B">
        <w:t>Малаешты</w:t>
      </w:r>
      <w:proofErr w:type="spellEnd"/>
      <w:r w:rsidRPr="00BD474B">
        <w:t>, с</w:t>
      </w:r>
      <w:r w:rsidR="002E4B8F">
        <w:t>ело</w:t>
      </w:r>
      <w:r w:rsidRPr="00BD474B">
        <w:t xml:space="preserve"> </w:t>
      </w:r>
      <w:proofErr w:type="spellStart"/>
      <w:r w:rsidRPr="00BD474B">
        <w:t>Парканы</w:t>
      </w:r>
      <w:proofErr w:type="spellEnd"/>
      <w:r w:rsidRPr="00BD474B">
        <w:t>, г</w:t>
      </w:r>
      <w:r w:rsidR="002E4B8F">
        <w:t>ород</w:t>
      </w:r>
      <w:r w:rsidRPr="00BD474B">
        <w:t xml:space="preserve"> Григориополь, п</w:t>
      </w:r>
      <w:r w:rsidR="002E4B8F">
        <w:t>оселок</w:t>
      </w:r>
      <w:r w:rsidRPr="00BD474B">
        <w:t xml:space="preserve"> Карманово, с</w:t>
      </w:r>
      <w:r w:rsidR="002E4B8F">
        <w:t>ело</w:t>
      </w:r>
      <w:r w:rsidRPr="00BD474B">
        <w:t xml:space="preserve"> </w:t>
      </w:r>
      <w:proofErr w:type="spellStart"/>
      <w:r w:rsidRPr="00BD474B">
        <w:t>Гыртоп</w:t>
      </w:r>
      <w:proofErr w:type="spellEnd"/>
      <w:r w:rsidRPr="00BD474B">
        <w:t>, п</w:t>
      </w:r>
      <w:r w:rsidR="002E4B8F">
        <w:t>оселок</w:t>
      </w:r>
      <w:r w:rsidRPr="00BD474B">
        <w:t xml:space="preserve"> Маяк, с</w:t>
      </w:r>
      <w:r w:rsidR="002E4B8F">
        <w:t>ело</w:t>
      </w:r>
      <w:r w:rsidRPr="00BD474B">
        <w:t xml:space="preserve"> </w:t>
      </w:r>
      <w:proofErr w:type="spellStart"/>
      <w:r w:rsidRPr="00BD474B">
        <w:t>Глиное</w:t>
      </w:r>
      <w:proofErr w:type="spellEnd"/>
      <w:r w:rsidRPr="00BD474B">
        <w:t>, с</w:t>
      </w:r>
      <w:r w:rsidR="002E4B8F">
        <w:t>ело</w:t>
      </w:r>
      <w:r w:rsidRPr="00BD474B">
        <w:t xml:space="preserve"> </w:t>
      </w:r>
      <w:proofErr w:type="spellStart"/>
      <w:r w:rsidRPr="00BD474B">
        <w:t>Колосово</w:t>
      </w:r>
      <w:proofErr w:type="spellEnd"/>
      <w:r w:rsidRPr="00BD474B">
        <w:t>, с</w:t>
      </w:r>
      <w:r w:rsidR="002E4B8F">
        <w:t>ело</w:t>
      </w:r>
      <w:r w:rsidRPr="00BD474B">
        <w:t xml:space="preserve"> </w:t>
      </w:r>
      <w:proofErr w:type="spellStart"/>
      <w:r w:rsidRPr="00BD474B">
        <w:t>Шипка</w:t>
      </w:r>
      <w:proofErr w:type="spellEnd"/>
      <w:r w:rsidRPr="00BD474B">
        <w:t>, с</w:t>
      </w:r>
      <w:r w:rsidR="002E4B8F">
        <w:t>ело</w:t>
      </w:r>
      <w:r w:rsidRPr="00BD474B">
        <w:t xml:space="preserve"> Виноградное, с</w:t>
      </w:r>
      <w:r w:rsidR="002E4B8F">
        <w:t>ело</w:t>
      </w:r>
      <w:r w:rsidRPr="00BD474B">
        <w:t xml:space="preserve"> Спея, с</w:t>
      </w:r>
      <w:r w:rsidR="002E4B8F">
        <w:t>ело</w:t>
      </w:r>
      <w:r w:rsidRPr="00BD474B">
        <w:t xml:space="preserve"> Тея, с</w:t>
      </w:r>
      <w:r w:rsidR="002E4B8F">
        <w:t>ело</w:t>
      </w:r>
      <w:r w:rsidRPr="00BD474B">
        <w:t xml:space="preserve"> </w:t>
      </w:r>
      <w:proofErr w:type="spellStart"/>
      <w:r w:rsidRPr="00BD474B">
        <w:t>Токмазея</w:t>
      </w:r>
      <w:proofErr w:type="spellEnd"/>
      <w:r w:rsidRPr="00BD474B">
        <w:t>;</w:t>
      </w:r>
    </w:p>
    <w:p w:rsidR="00BD474B" w:rsidRPr="00BD474B" w:rsidRDefault="00BD474B" w:rsidP="00BD474B">
      <w:pPr>
        <w:ind w:firstLine="709"/>
        <w:jc w:val="both"/>
      </w:pPr>
      <w:r w:rsidRPr="00BD474B">
        <w:t>б) составлена карта фактического материала;</w:t>
      </w:r>
    </w:p>
    <w:p w:rsidR="00BD474B" w:rsidRPr="00BD474B" w:rsidRDefault="00BD474B" w:rsidP="00BD474B">
      <w:pPr>
        <w:ind w:firstLine="709"/>
        <w:jc w:val="both"/>
      </w:pPr>
      <w:r w:rsidRPr="00BD474B">
        <w:t>в) отобрано 3 (три) пробы воды на лабораторные исследования;</w:t>
      </w:r>
    </w:p>
    <w:p w:rsidR="00BD474B" w:rsidRPr="00BD474B" w:rsidRDefault="00BD474B" w:rsidP="00BD474B">
      <w:pPr>
        <w:ind w:firstLine="709"/>
        <w:jc w:val="both"/>
      </w:pPr>
      <w:r w:rsidRPr="00BD474B">
        <w:t>2) комплекс работ по поиску и учету нуждающихся в ликвидационных мероприятиях, неиспользуемых по целевому назначению, бытовых колодцев, расположенных в населенных пунктах и хозяйствах республики:</w:t>
      </w:r>
    </w:p>
    <w:p w:rsidR="00BD474B" w:rsidRPr="00BD474B" w:rsidRDefault="00BD474B" w:rsidP="00BD474B">
      <w:pPr>
        <w:ind w:firstLine="709"/>
        <w:jc w:val="both"/>
      </w:pPr>
      <w:r w:rsidRPr="00BD474B">
        <w:t>а) изучены и описаны 99 (девяносто девять) колодцев;</w:t>
      </w:r>
    </w:p>
    <w:p w:rsidR="00BD474B" w:rsidRPr="00BD474B" w:rsidRDefault="00BD474B" w:rsidP="00BD474B">
      <w:pPr>
        <w:ind w:firstLine="709"/>
        <w:jc w:val="both"/>
      </w:pPr>
      <w:r w:rsidRPr="00BD474B">
        <w:t>б) измерен уровень воды в 99 (девяносто девяти) колодцах;</w:t>
      </w:r>
    </w:p>
    <w:p w:rsidR="00BD474B" w:rsidRPr="00BD474B" w:rsidRDefault="00BD474B" w:rsidP="00BD474B">
      <w:pPr>
        <w:ind w:firstLine="709"/>
        <w:jc w:val="both"/>
      </w:pPr>
      <w:r w:rsidRPr="00BD474B">
        <w:t>в) отобрано 6 (шесть) проб воды на сокращенный химический анализ;</w:t>
      </w:r>
    </w:p>
    <w:p w:rsidR="00BD474B" w:rsidRPr="00BD474B" w:rsidRDefault="00BD474B" w:rsidP="00BD474B">
      <w:pPr>
        <w:ind w:firstLine="709"/>
        <w:jc w:val="both"/>
      </w:pPr>
      <w:r w:rsidRPr="00BD474B">
        <w:t>г) дополнен кадастр источников грунтовых вод по колодцам;</w:t>
      </w:r>
    </w:p>
    <w:p w:rsidR="00BD474B" w:rsidRPr="00BD474B" w:rsidRDefault="00BD474B" w:rsidP="00BD474B">
      <w:pPr>
        <w:ind w:firstLine="709"/>
        <w:jc w:val="both"/>
      </w:pPr>
      <w:r w:rsidRPr="00BD474B">
        <w:t>д) составлена карта фактического материала.</w:t>
      </w:r>
    </w:p>
    <w:p w:rsidR="00BD474B" w:rsidRPr="00BD474B" w:rsidRDefault="00BD474B" w:rsidP="00BD474B">
      <w:pPr>
        <w:ind w:firstLine="709"/>
        <w:jc w:val="both"/>
      </w:pPr>
      <w:r w:rsidRPr="00BD474B">
        <w:t>Взято на учет 30 (тридцать) шахтных колодцев, подлежащих ликвидации в целях защиты грунтовых вод от дальнейшего загрязнения</w:t>
      </w:r>
      <w:r w:rsidR="002E4B8F">
        <w:t>;</w:t>
      </w:r>
      <w:r w:rsidRPr="00BD474B">
        <w:t xml:space="preserve"> </w:t>
      </w:r>
    </w:p>
    <w:p w:rsidR="00BD474B" w:rsidRPr="00BD474B" w:rsidRDefault="00BD474B" w:rsidP="00BD474B">
      <w:pPr>
        <w:ind w:firstLine="709"/>
        <w:jc w:val="both"/>
      </w:pPr>
      <w:r w:rsidRPr="00BD474B">
        <w:t xml:space="preserve">3) комплекс работ, связанных с ликвидационным тампонажем </w:t>
      </w:r>
      <w:r w:rsidRPr="002E4B8F">
        <w:t>скважин</w:t>
      </w:r>
      <w:r w:rsidR="000846D7">
        <w:t>,</w:t>
      </w:r>
      <w:r w:rsidRPr="002E4B8F">
        <w:t xml:space="preserve"> в 2023 году не проводился.</w:t>
      </w:r>
      <w:r w:rsidRPr="00BD474B">
        <w:rPr>
          <w:u w:val="single"/>
        </w:rPr>
        <w:t xml:space="preserve"> </w:t>
      </w:r>
    </w:p>
    <w:p w:rsidR="00BD474B" w:rsidRPr="00BD474B" w:rsidRDefault="00BD474B" w:rsidP="00BD474B">
      <w:pPr>
        <w:ind w:firstLine="709"/>
        <w:jc w:val="both"/>
      </w:pPr>
      <w:r w:rsidRPr="00BD474B">
        <w:lastRenderedPageBreak/>
        <w:t xml:space="preserve">Фактические расходы на проведение работ по объекту «Определение и исследование источников загрязнения подземных вод и меры по их защите от загрязнения» составили 111 068 рублей, процент выполнения составил </w:t>
      </w:r>
      <w:r>
        <w:br/>
      </w:r>
      <w:r w:rsidRPr="00BD474B">
        <w:t>50,49</w:t>
      </w:r>
      <w:r w:rsidR="002E4B8F" w:rsidRPr="002E4B8F">
        <w:t xml:space="preserve"> </w:t>
      </w:r>
      <w:r w:rsidRPr="00BD474B">
        <w:t>вследствие исключения работ по ликвидации 2 (двух) скважин на общую сумму финансирования 103 590 рублей;</w:t>
      </w:r>
    </w:p>
    <w:p w:rsidR="00BD474B" w:rsidRPr="00BD474B" w:rsidRDefault="00BD474B" w:rsidP="00BD474B">
      <w:pPr>
        <w:ind w:firstLine="709"/>
        <w:jc w:val="both"/>
      </w:pPr>
    </w:p>
    <w:p w:rsidR="00BD474B" w:rsidRPr="00BD474B" w:rsidRDefault="00BD474B" w:rsidP="00BD474B">
      <w:pPr>
        <w:ind w:firstLine="709"/>
        <w:jc w:val="both"/>
      </w:pPr>
      <w:r w:rsidRPr="00BD474B">
        <w:t>в) мониторинг развития экзогенных геологических процессов на территории Приднестровской Молдавской Республики:</w:t>
      </w:r>
    </w:p>
    <w:p w:rsidR="00BD474B" w:rsidRPr="00BD474B" w:rsidRDefault="00BD474B" w:rsidP="00BD474B">
      <w:pPr>
        <w:ind w:firstLine="709"/>
        <w:jc w:val="both"/>
      </w:pPr>
      <w:r w:rsidRPr="00BD474B">
        <w:t>1) составлен краткосрочный прогноз развития оползневого процесса на территории республики на весенне-летний период 2023 года;</w:t>
      </w:r>
    </w:p>
    <w:p w:rsidR="00BD474B" w:rsidRPr="00BD474B" w:rsidRDefault="00BD474B" w:rsidP="002E4B8F">
      <w:pPr>
        <w:widowControl w:val="0"/>
        <w:ind w:firstLine="709"/>
        <w:jc w:val="both"/>
        <w:rPr>
          <w:rFonts w:eastAsia="Calibri"/>
          <w:color w:val="000000"/>
        </w:rPr>
      </w:pPr>
      <w:r w:rsidRPr="00BD474B">
        <w:rPr>
          <w:rFonts w:eastAsia="Calibri"/>
          <w:color w:val="000000"/>
        </w:rPr>
        <w:t>2) выполнен комплекс инженерно-геологических работ:</w:t>
      </w:r>
    </w:p>
    <w:p w:rsidR="00BD474B" w:rsidRPr="00BD474B" w:rsidRDefault="00BD474B" w:rsidP="002E4B8F">
      <w:pPr>
        <w:widowControl w:val="0"/>
        <w:ind w:firstLine="709"/>
        <w:jc w:val="both"/>
        <w:rPr>
          <w:rFonts w:eastAsia="Calibri"/>
          <w:color w:val="000000"/>
        </w:rPr>
      </w:pPr>
      <w:r w:rsidRPr="00BD474B">
        <w:rPr>
          <w:rFonts w:eastAsia="Calibri"/>
          <w:color w:val="000000"/>
        </w:rPr>
        <w:t>а) проведены повторные инженерно-геологические обследования оползней на 8 (восьми) опорных участках общей площадью 56,2 гектара и инженерно-геологические обследования на участке овражной эрозии площадью 0,15 гектара;</w:t>
      </w:r>
    </w:p>
    <w:p w:rsidR="00BD474B" w:rsidRPr="00BD474B" w:rsidRDefault="00BD474B" w:rsidP="002E4B8F">
      <w:pPr>
        <w:widowControl w:val="0"/>
        <w:ind w:firstLine="709"/>
        <w:jc w:val="both"/>
        <w:rPr>
          <w:rFonts w:eastAsia="Calibri"/>
          <w:color w:val="000000"/>
        </w:rPr>
      </w:pPr>
      <w:r w:rsidRPr="00BD474B">
        <w:rPr>
          <w:rFonts w:eastAsia="Calibri"/>
          <w:color w:val="000000"/>
        </w:rPr>
        <w:t>б) повторное обследование пр</w:t>
      </w:r>
      <w:r w:rsidR="002E4B8F">
        <w:rPr>
          <w:rFonts w:eastAsia="Calibri"/>
          <w:color w:val="000000"/>
        </w:rPr>
        <w:t xml:space="preserve">овала поверхностного грунта в </w:t>
      </w:r>
      <w:r w:rsidR="002E4B8F">
        <w:rPr>
          <w:rFonts w:eastAsia="Calibri"/>
          <w:color w:val="000000"/>
        </w:rPr>
        <w:br/>
        <w:t>сел</w:t>
      </w:r>
      <w:r w:rsidR="000846D7">
        <w:rPr>
          <w:rFonts w:eastAsia="Calibri"/>
          <w:color w:val="000000"/>
        </w:rPr>
        <w:t>е</w:t>
      </w:r>
      <w:r w:rsidRPr="00BD474B">
        <w:rPr>
          <w:rFonts w:eastAsia="Calibri"/>
          <w:color w:val="000000"/>
        </w:rPr>
        <w:t xml:space="preserve"> Андреевка </w:t>
      </w:r>
      <w:proofErr w:type="spellStart"/>
      <w:r w:rsidRPr="00BD474B">
        <w:rPr>
          <w:rFonts w:eastAsia="Calibri"/>
          <w:color w:val="000000"/>
        </w:rPr>
        <w:t>Рыбницкого</w:t>
      </w:r>
      <w:proofErr w:type="spellEnd"/>
      <w:r w:rsidRPr="00BD474B">
        <w:rPr>
          <w:rFonts w:eastAsia="Calibri"/>
          <w:color w:val="000000"/>
        </w:rPr>
        <w:t xml:space="preserve"> района площадью 0,79 гектара;</w:t>
      </w:r>
    </w:p>
    <w:p w:rsidR="00BD474B" w:rsidRPr="00BD474B" w:rsidRDefault="00BD474B" w:rsidP="002E4B8F">
      <w:pPr>
        <w:widowControl w:val="0"/>
        <w:ind w:firstLine="709"/>
        <w:jc w:val="both"/>
        <w:rPr>
          <w:rFonts w:eastAsia="Calibri"/>
          <w:color w:val="000000"/>
        </w:rPr>
      </w:pPr>
      <w:r w:rsidRPr="00BD474B">
        <w:rPr>
          <w:rFonts w:eastAsia="Calibri"/>
          <w:color w:val="000000"/>
        </w:rPr>
        <w:t>в) выполнено 8 (восемь) маршрутных обследований оврагов в черте г</w:t>
      </w:r>
      <w:r w:rsidR="002E4B8F">
        <w:rPr>
          <w:rFonts w:eastAsia="Calibri"/>
          <w:color w:val="000000"/>
        </w:rPr>
        <w:t>орода</w:t>
      </w:r>
      <w:r w:rsidRPr="00BD474B">
        <w:rPr>
          <w:rFonts w:eastAsia="Calibri"/>
          <w:color w:val="000000"/>
        </w:rPr>
        <w:t xml:space="preserve"> Рыбницы и г</w:t>
      </w:r>
      <w:r w:rsidR="002E4B8F">
        <w:rPr>
          <w:rFonts w:eastAsia="Calibri"/>
          <w:color w:val="000000"/>
        </w:rPr>
        <w:t>орода</w:t>
      </w:r>
      <w:r w:rsidRPr="00BD474B">
        <w:rPr>
          <w:rFonts w:eastAsia="Calibri"/>
          <w:color w:val="000000"/>
        </w:rPr>
        <w:t xml:space="preserve"> Дубоссары, при этом обследовано 74 (семьдесят четыре) оврага;</w:t>
      </w:r>
    </w:p>
    <w:p w:rsidR="00BD474B" w:rsidRPr="00BD474B" w:rsidRDefault="00BD474B" w:rsidP="002E4B8F">
      <w:pPr>
        <w:widowControl w:val="0"/>
        <w:ind w:firstLine="709"/>
        <w:jc w:val="both"/>
        <w:rPr>
          <w:rFonts w:eastAsia="Calibri"/>
          <w:color w:val="000000"/>
        </w:rPr>
      </w:pPr>
      <w:r w:rsidRPr="00BD474B">
        <w:rPr>
          <w:rFonts w:eastAsia="Calibri"/>
          <w:color w:val="000000"/>
        </w:rPr>
        <w:t xml:space="preserve">г) вычерчен </w:t>
      </w:r>
      <w:proofErr w:type="spellStart"/>
      <w:r w:rsidRPr="00BD474B">
        <w:rPr>
          <w:rFonts w:eastAsia="Calibri"/>
          <w:color w:val="000000"/>
        </w:rPr>
        <w:t>топоплан</w:t>
      </w:r>
      <w:proofErr w:type="spellEnd"/>
      <w:r w:rsidRPr="00BD474B">
        <w:rPr>
          <w:rFonts w:eastAsia="Calibri"/>
          <w:color w:val="000000"/>
        </w:rPr>
        <w:t xml:space="preserve"> опорного участка «Боска-</w:t>
      </w:r>
      <w:r w:rsidRPr="00BD474B">
        <w:rPr>
          <w:rFonts w:eastAsia="Calibri"/>
          <w:color w:val="000000"/>
          <w:lang w:val="en-US"/>
        </w:rPr>
        <w:t>II</w:t>
      </w:r>
      <w:r w:rsidRPr="00BD474B">
        <w:rPr>
          <w:rFonts w:eastAsia="Calibri"/>
          <w:color w:val="000000"/>
        </w:rPr>
        <w:t>» масштаба 1:1000;</w:t>
      </w:r>
    </w:p>
    <w:p w:rsidR="00BD474B" w:rsidRPr="00BD474B" w:rsidRDefault="00BD474B" w:rsidP="002E4B8F">
      <w:pPr>
        <w:widowControl w:val="0"/>
        <w:ind w:firstLine="709"/>
        <w:jc w:val="both"/>
        <w:rPr>
          <w:rFonts w:eastAsia="Calibri"/>
          <w:color w:val="000000"/>
        </w:rPr>
      </w:pPr>
      <w:r w:rsidRPr="00BD474B">
        <w:rPr>
          <w:rFonts w:eastAsia="Calibri"/>
          <w:color w:val="000000"/>
        </w:rPr>
        <w:t xml:space="preserve">3) выполнен комплекс топогеодезических работ: </w:t>
      </w:r>
      <w:proofErr w:type="spellStart"/>
      <w:r w:rsidRPr="00BD474B">
        <w:rPr>
          <w:rFonts w:eastAsia="Calibri"/>
          <w:color w:val="000000"/>
        </w:rPr>
        <w:t>разбивочно</w:t>
      </w:r>
      <w:proofErr w:type="spellEnd"/>
      <w:r w:rsidRPr="00BD474B">
        <w:rPr>
          <w:rFonts w:eastAsia="Calibri"/>
          <w:color w:val="000000"/>
        </w:rPr>
        <w:t xml:space="preserve">-привязочные работы на 7 (семи) опорных участках оползней по 52 (пятидесяти двум) точкам наблюдений, пополнена тахеометрическая съемка и </w:t>
      </w:r>
      <w:proofErr w:type="spellStart"/>
      <w:r w:rsidRPr="00BD474B">
        <w:rPr>
          <w:rFonts w:eastAsia="Calibri"/>
          <w:color w:val="000000"/>
        </w:rPr>
        <w:t>топоплан</w:t>
      </w:r>
      <w:proofErr w:type="spellEnd"/>
      <w:r w:rsidRPr="00BD474B">
        <w:rPr>
          <w:rFonts w:eastAsia="Calibri"/>
          <w:color w:val="000000"/>
        </w:rPr>
        <w:t xml:space="preserve"> на участке овражной эрозии масштаба 1:500, площадью 0,015 </w:t>
      </w:r>
      <w:r w:rsidRPr="00BD474B">
        <w:rPr>
          <w:rFonts w:eastAsia="Calibri"/>
          <w:bCs/>
          <w:color w:val="000000"/>
        </w:rPr>
        <w:t>квадратных километров</w:t>
      </w:r>
      <w:r w:rsidRPr="00BD474B">
        <w:rPr>
          <w:rFonts w:eastAsia="Calibri"/>
          <w:color w:val="000000"/>
        </w:rPr>
        <w:t xml:space="preserve"> (км</w:t>
      </w:r>
      <w:r w:rsidRPr="00BD474B">
        <w:rPr>
          <w:rFonts w:eastAsia="Calibri"/>
          <w:color w:val="000000"/>
          <w:vertAlign w:val="superscript"/>
        </w:rPr>
        <w:t>2</w:t>
      </w:r>
      <w:r w:rsidRPr="00BD474B">
        <w:rPr>
          <w:rFonts w:eastAsia="Calibri"/>
          <w:bCs/>
          <w:color w:val="000000"/>
        </w:rPr>
        <w:t>)</w:t>
      </w:r>
      <w:r w:rsidRPr="00BD474B">
        <w:rPr>
          <w:rFonts w:eastAsia="Calibri"/>
          <w:color w:val="000000"/>
        </w:rPr>
        <w:t>;</w:t>
      </w:r>
    </w:p>
    <w:p w:rsidR="00BD474B" w:rsidRPr="00BD474B" w:rsidRDefault="00BD474B" w:rsidP="002E4B8F">
      <w:pPr>
        <w:widowControl w:val="0"/>
        <w:ind w:firstLine="709"/>
        <w:jc w:val="both"/>
        <w:rPr>
          <w:rFonts w:eastAsia="Calibri"/>
          <w:color w:val="000000"/>
        </w:rPr>
      </w:pPr>
      <w:r w:rsidRPr="00BD474B">
        <w:rPr>
          <w:rFonts w:eastAsia="Calibri"/>
          <w:color w:val="000000"/>
        </w:rPr>
        <w:t>4) выполнен комплекс гидрогеологических работ:</w:t>
      </w:r>
    </w:p>
    <w:p w:rsidR="00BD474B" w:rsidRPr="00BD474B" w:rsidRDefault="00BD474B" w:rsidP="002E4B8F">
      <w:pPr>
        <w:widowControl w:val="0"/>
        <w:ind w:firstLine="709"/>
        <w:jc w:val="both"/>
        <w:rPr>
          <w:rFonts w:eastAsia="Calibri"/>
          <w:color w:val="000000"/>
        </w:rPr>
      </w:pPr>
      <w:r w:rsidRPr="00BD474B">
        <w:rPr>
          <w:rFonts w:eastAsia="Calibri"/>
          <w:color w:val="000000"/>
        </w:rPr>
        <w:t>а) осуществлено 120 (сто двадцать) замеров уровней водоносных горизонтов по 5 (пяти) наблюдательным скважинам на 3 (трех) оползневых участках;</w:t>
      </w:r>
    </w:p>
    <w:p w:rsidR="00BD474B" w:rsidRPr="00BD474B" w:rsidRDefault="00BD474B" w:rsidP="002E4B8F">
      <w:pPr>
        <w:widowControl w:val="0"/>
        <w:ind w:firstLine="709"/>
        <w:jc w:val="both"/>
        <w:rPr>
          <w:rFonts w:eastAsia="Calibri"/>
          <w:color w:val="000000"/>
        </w:rPr>
      </w:pPr>
      <w:r w:rsidRPr="00BD474B">
        <w:rPr>
          <w:rFonts w:eastAsia="Calibri"/>
          <w:color w:val="000000"/>
        </w:rPr>
        <w:t>б) проведены 2 (две) инспекторские проверки состояния наблюдательной сети гидрогеологических скважин и контроль качества выполнения замеров наблюдателями;</w:t>
      </w:r>
    </w:p>
    <w:p w:rsidR="00BD474B" w:rsidRPr="00BD474B" w:rsidRDefault="00BD474B" w:rsidP="002E4B8F">
      <w:pPr>
        <w:widowControl w:val="0"/>
        <w:ind w:firstLine="709"/>
        <w:jc w:val="both"/>
        <w:rPr>
          <w:rFonts w:eastAsia="Calibri"/>
          <w:color w:val="000000"/>
        </w:rPr>
      </w:pPr>
      <w:r w:rsidRPr="00BD474B">
        <w:rPr>
          <w:rFonts w:eastAsia="Calibri"/>
          <w:color w:val="000000"/>
        </w:rPr>
        <w:t xml:space="preserve">в) отобрано 3 (три) пробы на сокращенный химический анализ для изучения качественного состава воды на опорном оползневом участке «Малая Ульма». В результате повышения стоимости сокращенного химического анализа воды в 2023 году в пределах сумм финансирования выполнено </w:t>
      </w:r>
      <w:r w:rsidR="000846D7">
        <w:rPr>
          <w:rFonts w:eastAsia="Calibri"/>
          <w:color w:val="000000"/>
        </w:rPr>
        <w:br/>
      </w:r>
      <w:r w:rsidRPr="00BD474B">
        <w:rPr>
          <w:rFonts w:eastAsia="Calibri"/>
          <w:color w:val="000000"/>
        </w:rPr>
        <w:t xml:space="preserve">3 </w:t>
      </w:r>
      <w:r w:rsidR="000846D7">
        <w:rPr>
          <w:rFonts w:eastAsia="Calibri"/>
          <w:color w:val="000000"/>
        </w:rPr>
        <w:t xml:space="preserve">(три) </w:t>
      </w:r>
      <w:r w:rsidRPr="00BD474B">
        <w:rPr>
          <w:rFonts w:eastAsia="Calibri"/>
          <w:color w:val="000000"/>
        </w:rPr>
        <w:t>сокращенных химических анализ</w:t>
      </w:r>
      <w:r w:rsidR="002E4B8F">
        <w:rPr>
          <w:rFonts w:eastAsia="Calibri"/>
          <w:color w:val="000000"/>
        </w:rPr>
        <w:t>а</w:t>
      </w:r>
      <w:r w:rsidRPr="00BD474B">
        <w:rPr>
          <w:rFonts w:eastAsia="Calibri"/>
          <w:color w:val="000000"/>
        </w:rPr>
        <w:t xml:space="preserve"> вместо 5 </w:t>
      </w:r>
      <w:r w:rsidR="002E4B8F">
        <w:rPr>
          <w:rFonts w:eastAsia="Calibri"/>
          <w:color w:val="000000"/>
        </w:rPr>
        <w:t xml:space="preserve">(пяти) </w:t>
      </w:r>
      <w:r w:rsidRPr="00BD474B">
        <w:rPr>
          <w:rFonts w:eastAsia="Calibri"/>
          <w:color w:val="000000"/>
        </w:rPr>
        <w:t>запланированных.</w:t>
      </w:r>
    </w:p>
    <w:p w:rsidR="00BD474B" w:rsidRPr="00BD474B" w:rsidRDefault="00BD474B" w:rsidP="002E4B8F">
      <w:pPr>
        <w:widowControl w:val="0"/>
        <w:ind w:firstLine="709"/>
        <w:jc w:val="both"/>
        <w:rPr>
          <w:rFonts w:eastAsia="Courier New"/>
          <w:color w:val="000000"/>
        </w:rPr>
      </w:pPr>
      <w:r w:rsidRPr="00BD474B">
        <w:rPr>
          <w:rFonts w:eastAsia="Courier New"/>
          <w:color w:val="000000"/>
        </w:rPr>
        <w:t xml:space="preserve">Полевые обследования опорных оползневых участков подтвердили активизацию оползневого процесса на стабильно активном участке «Боска II» </w:t>
      </w:r>
      <w:proofErr w:type="spellStart"/>
      <w:r w:rsidRPr="00BD474B">
        <w:rPr>
          <w:rFonts w:eastAsia="Courier New"/>
          <w:color w:val="000000"/>
        </w:rPr>
        <w:t>Дубоссарского</w:t>
      </w:r>
      <w:proofErr w:type="spellEnd"/>
      <w:r w:rsidRPr="00BD474B">
        <w:rPr>
          <w:rFonts w:eastAsia="Courier New"/>
          <w:color w:val="000000"/>
        </w:rPr>
        <w:t xml:space="preserve"> района. Топогеодезические измерения также зафиксировали изменения положений точек наблюдений в плановом и высотном отношении на оползневом участке «Боска–II».</w:t>
      </w:r>
    </w:p>
    <w:p w:rsidR="00BD474B" w:rsidRPr="00BD474B" w:rsidRDefault="00BD474B" w:rsidP="002E4B8F">
      <w:pPr>
        <w:widowControl w:val="0"/>
        <w:ind w:firstLine="709"/>
        <w:jc w:val="both"/>
        <w:rPr>
          <w:rFonts w:eastAsia="Courier New"/>
          <w:color w:val="000000"/>
        </w:rPr>
      </w:pPr>
      <w:r w:rsidRPr="00BD474B">
        <w:rPr>
          <w:rFonts w:eastAsia="Courier New"/>
          <w:color w:val="000000"/>
        </w:rPr>
        <w:t xml:space="preserve">На остальных участках наблюдательной сети оползневая активность или </w:t>
      </w:r>
      <w:r w:rsidRPr="00BD474B">
        <w:rPr>
          <w:rFonts w:eastAsia="Courier New"/>
          <w:color w:val="000000"/>
        </w:rPr>
        <w:lastRenderedPageBreak/>
        <w:t>отсутствовала («Малая Ульма», «</w:t>
      </w:r>
      <w:proofErr w:type="spellStart"/>
      <w:r w:rsidRPr="00BD474B">
        <w:rPr>
          <w:rFonts w:eastAsia="Courier New"/>
          <w:color w:val="000000"/>
        </w:rPr>
        <w:t>Новокомиссаровка</w:t>
      </w:r>
      <w:proofErr w:type="spellEnd"/>
      <w:r w:rsidRPr="00BD474B">
        <w:rPr>
          <w:rFonts w:eastAsia="Courier New"/>
          <w:color w:val="000000"/>
        </w:rPr>
        <w:t>», «</w:t>
      </w:r>
      <w:proofErr w:type="spellStart"/>
      <w:r w:rsidRPr="00BD474B">
        <w:rPr>
          <w:rFonts w:eastAsia="Courier New"/>
          <w:color w:val="000000"/>
        </w:rPr>
        <w:t>Мочаровка</w:t>
      </w:r>
      <w:proofErr w:type="spellEnd"/>
      <w:r w:rsidRPr="00BD474B">
        <w:rPr>
          <w:rFonts w:eastAsia="Courier New"/>
          <w:color w:val="000000"/>
        </w:rPr>
        <w:t xml:space="preserve">»), или присутствовала в незначительных проявлениях («Новая </w:t>
      </w:r>
      <w:proofErr w:type="spellStart"/>
      <w:r w:rsidRPr="00BD474B">
        <w:rPr>
          <w:rFonts w:eastAsia="Courier New"/>
          <w:color w:val="000000"/>
        </w:rPr>
        <w:t>Лунга</w:t>
      </w:r>
      <w:proofErr w:type="spellEnd"/>
      <w:r w:rsidRPr="00BD474B">
        <w:rPr>
          <w:rFonts w:eastAsia="Courier New"/>
          <w:color w:val="000000"/>
        </w:rPr>
        <w:t>») и крайне незначительных проявлениях («Грушка II», «</w:t>
      </w:r>
      <w:proofErr w:type="spellStart"/>
      <w:r w:rsidRPr="00BD474B">
        <w:rPr>
          <w:rFonts w:eastAsia="Courier New"/>
          <w:color w:val="000000"/>
        </w:rPr>
        <w:t>Дубово</w:t>
      </w:r>
      <w:proofErr w:type="spellEnd"/>
      <w:r w:rsidRPr="00BD474B">
        <w:rPr>
          <w:rFonts w:eastAsia="Courier New"/>
          <w:color w:val="000000"/>
        </w:rPr>
        <w:t>», «Боска»).</w:t>
      </w:r>
    </w:p>
    <w:p w:rsidR="00BD474B" w:rsidRPr="00BD474B" w:rsidRDefault="00BD474B" w:rsidP="002E4B8F">
      <w:pPr>
        <w:widowControl w:val="0"/>
        <w:ind w:firstLine="709"/>
        <w:jc w:val="both"/>
        <w:rPr>
          <w:rFonts w:eastAsia="Courier New"/>
          <w:color w:val="000000"/>
        </w:rPr>
      </w:pPr>
      <w:r w:rsidRPr="00BD474B">
        <w:rPr>
          <w:rFonts w:eastAsia="Courier New"/>
          <w:color w:val="000000"/>
        </w:rPr>
        <w:t xml:space="preserve">Гидрогеологические наблюдения в скважинах на опорных оползневых участках за отчетный период в целом показали понижение водоносных горизонтов, как четвертичных, так и сарматских отложений. Воды относятся к классу гидрокарбонатных магниево-натриевых. По минеральному составу наблюдается повышенное содержание </w:t>
      </w:r>
      <w:r w:rsidRPr="00BD474B">
        <w:rPr>
          <w:rFonts w:eastAsia="Courier New"/>
          <w:color w:val="000000"/>
          <w:lang w:val="en-US"/>
        </w:rPr>
        <w:t>Fe</w:t>
      </w:r>
      <w:r w:rsidRPr="00BD474B">
        <w:rPr>
          <w:rFonts w:eastAsia="Courier New"/>
          <w:color w:val="000000"/>
        </w:rPr>
        <w:t xml:space="preserve"> (желез</w:t>
      </w:r>
      <w:r w:rsidR="002E4B8F">
        <w:rPr>
          <w:rFonts w:eastAsia="Courier New"/>
          <w:color w:val="000000"/>
        </w:rPr>
        <w:t>а</w:t>
      </w:r>
      <w:r w:rsidRPr="00BD474B">
        <w:rPr>
          <w:rFonts w:eastAsia="Courier New"/>
          <w:color w:val="000000"/>
        </w:rPr>
        <w:t xml:space="preserve">) и </w:t>
      </w:r>
      <w:r w:rsidRPr="00BD474B">
        <w:rPr>
          <w:rFonts w:eastAsia="Courier New"/>
          <w:color w:val="000000"/>
          <w:lang w:val="en-US"/>
        </w:rPr>
        <w:t>NO</w:t>
      </w:r>
      <w:r w:rsidRPr="00BD474B">
        <w:rPr>
          <w:rFonts w:eastAsia="Courier New"/>
          <w:color w:val="000000"/>
          <w:vertAlign w:val="subscript"/>
        </w:rPr>
        <w:t>3</w:t>
      </w:r>
      <w:r w:rsidRPr="00BD474B">
        <w:rPr>
          <w:rFonts w:eastAsia="Courier New"/>
          <w:color w:val="000000"/>
        </w:rPr>
        <w:t xml:space="preserve"> (нитрат</w:t>
      </w:r>
      <w:r w:rsidR="002E4B8F">
        <w:rPr>
          <w:rFonts w:eastAsia="Courier New"/>
          <w:color w:val="000000"/>
        </w:rPr>
        <w:t>ов</w:t>
      </w:r>
      <w:r w:rsidRPr="00BD474B">
        <w:rPr>
          <w:rFonts w:eastAsia="Courier New"/>
          <w:color w:val="000000"/>
        </w:rPr>
        <w:t>).</w:t>
      </w:r>
    </w:p>
    <w:p w:rsidR="00BD474B" w:rsidRPr="00BD474B" w:rsidRDefault="00BD474B" w:rsidP="002E4B8F">
      <w:pPr>
        <w:widowControl w:val="0"/>
        <w:autoSpaceDE w:val="0"/>
        <w:autoSpaceDN w:val="0"/>
        <w:adjustRightInd w:val="0"/>
        <w:ind w:firstLine="709"/>
        <w:jc w:val="both"/>
        <w:rPr>
          <w:rFonts w:eastAsia="Courier New"/>
          <w:color w:val="000000"/>
        </w:rPr>
      </w:pPr>
      <w:r w:rsidRPr="00BD474B">
        <w:rPr>
          <w:rFonts w:eastAsia="Courier New"/>
          <w:color w:val="000000"/>
        </w:rPr>
        <w:t>По результатам обследования овражной сети в черте г</w:t>
      </w:r>
      <w:r w:rsidR="002E4B8F">
        <w:rPr>
          <w:rFonts w:eastAsia="Courier New"/>
          <w:color w:val="000000"/>
        </w:rPr>
        <w:t>орода</w:t>
      </w:r>
      <w:r w:rsidRPr="00BD474B">
        <w:rPr>
          <w:rFonts w:eastAsia="Courier New"/>
          <w:color w:val="000000"/>
        </w:rPr>
        <w:t xml:space="preserve"> Рыбницы установлено, что подавляющее большинство оврагов, прилегающих к частному сектору или гаражным кооперативам, используются в качестве свалки бытовых отходов. Ряд оврагов может представлять угрозу жилому и хозяйственному сектору.</w:t>
      </w:r>
    </w:p>
    <w:p w:rsidR="00BD474B" w:rsidRPr="00BD474B" w:rsidRDefault="00BD474B" w:rsidP="002E4B8F">
      <w:pPr>
        <w:widowControl w:val="0"/>
        <w:autoSpaceDE w:val="0"/>
        <w:autoSpaceDN w:val="0"/>
        <w:adjustRightInd w:val="0"/>
        <w:ind w:firstLine="709"/>
        <w:jc w:val="both"/>
        <w:rPr>
          <w:rFonts w:eastAsia="Courier New"/>
          <w:color w:val="000000"/>
        </w:rPr>
      </w:pPr>
      <w:r w:rsidRPr="00BD474B">
        <w:rPr>
          <w:rFonts w:eastAsia="Courier New"/>
          <w:color w:val="000000"/>
        </w:rPr>
        <w:t xml:space="preserve">Запланированные работы выполнены в полном объеме. </w:t>
      </w:r>
    </w:p>
    <w:p w:rsidR="00BD474B" w:rsidRDefault="00BD474B" w:rsidP="00BD474B">
      <w:pPr>
        <w:ind w:firstLine="709"/>
        <w:jc w:val="both"/>
        <w:rPr>
          <w:rFonts w:eastAsia="Courier New"/>
          <w:color w:val="000000"/>
        </w:rPr>
      </w:pPr>
      <w:r w:rsidRPr="00BD474B">
        <w:rPr>
          <w:rFonts w:eastAsia="Courier New"/>
          <w:color w:val="000000"/>
        </w:rPr>
        <w:t xml:space="preserve">Фактические расходы на проведение работ по объекту </w:t>
      </w:r>
      <w:r w:rsidRPr="00BD474B">
        <w:rPr>
          <w:rFonts w:eastAsia="Courier New"/>
          <w:b/>
          <w:color w:val="000000"/>
        </w:rPr>
        <w:t>«</w:t>
      </w:r>
      <w:r w:rsidRPr="00BD474B">
        <w:rPr>
          <w:rFonts w:eastAsia="Courier New"/>
          <w:color w:val="000000"/>
        </w:rPr>
        <w:t>Мониторинг развития экзогенных геологических процессов на территории Приднестровской Молдавской Республики» составили 205</w:t>
      </w:r>
      <w:r w:rsidR="00C0662B">
        <w:rPr>
          <w:rFonts w:eastAsia="Courier New"/>
          <w:color w:val="000000"/>
        </w:rPr>
        <w:t> </w:t>
      </w:r>
      <w:r w:rsidRPr="00BD474B">
        <w:rPr>
          <w:rFonts w:eastAsia="Courier New"/>
          <w:color w:val="000000"/>
        </w:rPr>
        <w:t>465 рублей, процент выполнения составил 99,47;</w:t>
      </w:r>
    </w:p>
    <w:p w:rsidR="00C0662B" w:rsidRPr="00BD474B" w:rsidRDefault="00C0662B" w:rsidP="00BD474B">
      <w:pPr>
        <w:ind w:firstLine="709"/>
        <w:jc w:val="both"/>
      </w:pPr>
    </w:p>
    <w:p w:rsidR="00BD474B" w:rsidRPr="00BD474B" w:rsidRDefault="00BD474B" w:rsidP="00C0662B">
      <w:pPr>
        <w:widowControl w:val="0"/>
        <w:autoSpaceDE w:val="0"/>
        <w:autoSpaceDN w:val="0"/>
        <w:adjustRightInd w:val="0"/>
        <w:ind w:firstLine="709"/>
        <w:jc w:val="both"/>
        <w:rPr>
          <w:rFonts w:eastAsia="Courier New"/>
          <w:color w:val="000000"/>
        </w:rPr>
      </w:pPr>
      <w:r w:rsidRPr="00BD474B">
        <w:rPr>
          <w:rFonts w:eastAsia="Courier New"/>
          <w:color w:val="000000"/>
        </w:rPr>
        <w:t>г) разведка месторождений песка и песчано-гравийных пород на территории Приднестровской Молдавской Республики</w:t>
      </w:r>
      <w:r w:rsidR="00C0662B">
        <w:rPr>
          <w:rFonts w:eastAsia="Courier New"/>
          <w:color w:val="000000"/>
        </w:rPr>
        <w:t>.</w:t>
      </w:r>
    </w:p>
    <w:p w:rsidR="00BD474B" w:rsidRPr="00BD474B" w:rsidRDefault="00BD474B" w:rsidP="00C0662B">
      <w:pPr>
        <w:widowControl w:val="0"/>
        <w:autoSpaceDE w:val="0"/>
        <w:autoSpaceDN w:val="0"/>
        <w:adjustRightInd w:val="0"/>
        <w:ind w:firstLine="709"/>
        <w:jc w:val="both"/>
        <w:rPr>
          <w:rFonts w:eastAsia="Courier New"/>
          <w:color w:val="000000"/>
        </w:rPr>
      </w:pPr>
      <w:r w:rsidRPr="00BD474B">
        <w:rPr>
          <w:rFonts w:eastAsia="Courier New"/>
          <w:color w:val="000000"/>
        </w:rPr>
        <w:t xml:space="preserve">Выполнен комплекс полевых геологоразведочных работ на участке «Новая Александровка» в </w:t>
      </w:r>
      <w:proofErr w:type="spellStart"/>
      <w:r w:rsidRPr="00BD474B">
        <w:rPr>
          <w:rFonts w:eastAsia="Courier New"/>
          <w:color w:val="000000"/>
        </w:rPr>
        <w:t>Дубоссарском</w:t>
      </w:r>
      <w:proofErr w:type="spellEnd"/>
      <w:r w:rsidRPr="00BD474B">
        <w:rPr>
          <w:rFonts w:eastAsia="Courier New"/>
          <w:color w:val="000000"/>
        </w:rPr>
        <w:t xml:space="preserve"> районе.</w:t>
      </w:r>
    </w:p>
    <w:p w:rsidR="00BD474B" w:rsidRPr="00BD474B" w:rsidRDefault="00BD474B" w:rsidP="00C0662B">
      <w:pPr>
        <w:widowControl w:val="0"/>
        <w:autoSpaceDE w:val="0"/>
        <w:autoSpaceDN w:val="0"/>
        <w:adjustRightInd w:val="0"/>
        <w:ind w:firstLine="709"/>
        <w:jc w:val="both"/>
        <w:rPr>
          <w:rFonts w:eastAsia="Courier New"/>
          <w:b/>
          <w:color w:val="000000"/>
        </w:rPr>
      </w:pPr>
      <w:r w:rsidRPr="00BD474B">
        <w:rPr>
          <w:rFonts w:eastAsia="Courier New"/>
          <w:color w:val="000000"/>
        </w:rPr>
        <w:t>Фактические расходы на проведение работ по объекту «Разведка месторождений песка и песчано-гравийных пород на территории Приднестровской Молдавской Республики» составили 55 573 рубл</w:t>
      </w:r>
      <w:r w:rsidR="00C0662B">
        <w:rPr>
          <w:rFonts w:eastAsia="Courier New"/>
          <w:color w:val="000000"/>
        </w:rPr>
        <w:t>я</w:t>
      </w:r>
      <w:r w:rsidRPr="00BD474B">
        <w:rPr>
          <w:rFonts w:eastAsia="Courier New"/>
          <w:color w:val="000000"/>
        </w:rPr>
        <w:t>, процент выполнения</w:t>
      </w:r>
      <w:r w:rsidR="00C0662B">
        <w:rPr>
          <w:rFonts w:eastAsia="Courier New"/>
          <w:color w:val="000000"/>
        </w:rPr>
        <w:t xml:space="preserve"> – 90,15</w:t>
      </w:r>
      <w:r w:rsidRPr="00BD474B">
        <w:rPr>
          <w:rFonts w:eastAsia="Courier New"/>
          <w:color w:val="000000"/>
        </w:rPr>
        <w:t>;</w:t>
      </w:r>
    </w:p>
    <w:p w:rsidR="00BD474B" w:rsidRPr="00BD474B" w:rsidRDefault="00BD474B" w:rsidP="00C0662B">
      <w:pPr>
        <w:widowControl w:val="0"/>
        <w:autoSpaceDE w:val="0"/>
        <w:autoSpaceDN w:val="0"/>
        <w:adjustRightInd w:val="0"/>
        <w:ind w:firstLine="709"/>
        <w:jc w:val="both"/>
        <w:rPr>
          <w:rFonts w:eastAsia="Courier New"/>
          <w:color w:val="000000"/>
        </w:rPr>
      </w:pPr>
      <w:r w:rsidRPr="00BD474B">
        <w:rPr>
          <w:rFonts w:eastAsia="Courier New"/>
          <w:color w:val="000000"/>
        </w:rPr>
        <w:t>д) бурение разведочно-эксплуатационных скважин в районах недостаточной изученности в населенных пунктах, остро нуждающихся в питьевой воде.</w:t>
      </w:r>
    </w:p>
    <w:p w:rsidR="00BD474B" w:rsidRDefault="00BD474B" w:rsidP="00C0662B">
      <w:pPr>
        <w:widowControl w:val="0"/>
        <w:autoSpaceDE w:val="0"/>
        <w:autoSpaceDN w:val="0"/>
        <w:adjustRightInd w:val="0"/>
        <w:ind w:firstLine="709"/>
        <w:jc w:val="both"/>
        <w:rPr>
          <w:rFonts w:eastAsia="Courier New"/>
          <w:color w:val="000000"/>
        </w:rPr>
      </w:pPr>
      <w:r w:rsidRPr="00BD474B">
        <w:rPr>
          <w:rFonts w:eastAsia="Courier New"/>
          <w:color w:val="000000"/>
        </w:rPr>
        <w:t>Запланированные работы выполнены в полном объеме. Фактические затраты по объекту «Бурение разведочно-эксплуатационных скважин в районах недостаточной изученности в населенных пунктах, остро нуждающихся в питьевой воде» составили 184</w:t>
      </w:r>
      <w:r w:rsidR="00B26FA0">
        <w:rPr>
          <w:rFonts w:eastAsia="Courier New"/>
          <w:color w:val="000000"/>
        </w:rPr>
        <w:t> </w:t>
      </w:r>
      <w:r w:rsidRPr="00BD474B">
        <w:rPr>
          <w:rFonts w:eastAsia="Courier New"/>
          <w:color w:val="000000"/>
        </w:rPr>
        <w:t>230 рублей, процент выполнения составил 95,84;</w:t>
      </w:r>
    </w:p>
    <w:p w:rsidR="00C0662B" w:rsidRPr="00BD474B" w:rsidRDefault="00C0662B" w:rsidP="00C0662B">
      <w:pPr>
        <w:widowControl w:val="0"/>
        <w:autoSpaceDE w:val="0"/>
        <w:autoSpaceDN w:val="0"/>
        <w:adjustRightInd w:val="0"/>
        <w:ind w:firstLine="709"/>
        <w:jc w:val="both"/>
        <w:rPr>
          <w:rFonts w:eastAsia="Courier New"/>
          <w:color w:val="000000"/>
        </w:rPr>
      </w:pPr>
    </w:p>
    <w:p w:rsidR="00BD474B" w:rsidRPr="00BD474B" w:rsidRDefault="00BD474B" w:rsidP="00C0662B">
      <w:pPr>
        <w:widowControl w:val="0"/>
        <w:autoSpaceDE w:val="0"/>
        <w:autoSpaceDN w:val="0"/>
        <w:adjustRightInd w:val="0"/>
        <w:ind w:firstLine="709"/>
        <w:jc w:val="both"/>
        <w:rPr>
          <w:rFonts w:eastAsia="Courier New"/>
          <w:color w:val="000000"/>
        </w:rPr>
      </w:pPr>
      <w:r w:rsidRPr="00BD474B">
        <w:rPr>
          <w:rFonts w:eastAsia="Courier New"/>
          <w:color w:val="000000"/>
        </w:rPr>
        <w:t>е) техническое оснащение профильной организации: приобретение буровой установки с комплектом бурового оборудования</w:t>
      </w:r>
      <w:r w:rsidR="00C0662B">
        <w:rPr>
          <w:rFonts w:eastAsia="Courier New"/>
          <w:color w:val="000000"/>
        </w:rPr>
        <w:t>.</w:t>
      </w:r>
    </w:p>
    <w:p w:rsidR="00BD474B" w:rsidRPr="00BD474B" w:rsidRDefault="00BD474B" w:rsidP="00C0662B">
      <w:pPr>
        <w:widowControl w:val="0"/>
        <w:autoSpaceDE w:val="0"/>
        <w:autoSpaceDN w:val="0"/>
        <w:adjustRightInd w:val="0"/>
        <w:ind w:firstLine="709"/>
        <w:jc w:val="both"/>
        <w:rPr>
          <w:rFonts w:eastAsia="Courier New"/>
          <w:color w:val="000000"/>
          <w:shd w:val="clear" w:color="auto" w:fill="FFFFFF"/>
        </w:rPr>
      </w:pPr>
      <w:r w:rsidRPr="00BD474B">
        <w:rPr>
          <w:rFonts w:eastAsia="Courier New"/>
          <w:color w:val="000000"/>
          <w:shd w:val="clear" w:color="auto" w:fill="FFFFFF"/>
        </w:rPr>
        <w:t>В пределах объемов финансирования мероприятий Государственной программы в соответствии с Приложением № 2.17 к Закону Приднестровской Молдавской Республики «О республиканском бюджете на 2023 год» на приобретение буровой установки с комплектом бурового инструмента предусмотрено финансирование в размере 2 560 220 руб</w:t>
      </w:r>
      <w:r w:rsidR="00B26FA0">
        <w:rPr>
          <w:rFonts w:eastAsia="Courier New"/>
          <w:color w:val="000000"/>
          <w:shd w:val="clear" w:color="auto" w:fill="FFFFFF"/>
        </w:rPr>
        <w:t>лей</w:t>
      </w:r>
      <w:r w:rsidRPr="00BD474B">
        <w:rPr>
          <w:rFonts w:eastAsia="Courier New"/>
          <w:color w:val="000000"/>
          <w:shd w:val="clear" w:color="auto" w:fill="FFFFFF"/>
        </w:rPr>
        <w:t xml:space="preserve">. Между тем указанная стоимость формировалась на основании коммерческого </w:t>
      </w:r>
      <w:r w:rsidRPr="00BD474B">
        <w:rPr>
          <w:rFonts w:eastAsia="Courier New"/>
          <w:color w:val="000000"/>
          <w:shd w:val="clear" w:color="auto" w:fill="FFFFFF"/>
        </w:rPr>
        <w:lastRenderedPageBreak/>
        <w:t xml:space="preserve">предложения единственного российского завода-изготовителя </w:t>
      </w:r>
      <w:r w:rsidR="00C0662B" w:rsidRPr="00BD474B">
        <w:rPr>
          <w:rFonts w:eastAsia="Courier New"/>
          <w:color w:val="000000"/>
          <w:shd w:val="clear" w:color="auto" w:fill="FFFFFF"/>
        </w:rPr>
        <w:t xml:space="preserve">буровых установок </w:t>
      </w:r>
      <w:r w:rsidRPr="00BD474B">
        <w:rPr>
          <w:rFonts w:eastAsia="Courier New"/>
          <w:color w:val="000000"/>
          <w:shd w:val="clear" w:color="auto" w:fill="FFFFFF"/>
        </w:rPr>
        <w:t>ПК «</w:t>
      </w:r>
      <w:proofErr w:type="spellStart"/>
      <w:r w:rsidRPr="00BD474B">
        <w:rPr>
          <w:rFonts w:eastAsia="Courier New"/>
          <w:color w:val="000000"/>
          <w:shd w:val="clear" w:color="auto" w:fill="FFFFFF"/>
        </w:rPr>
        <w:t>Прайд</w:t>
      </w:r>
      <w:proofErr w:type="spellEnd"/>
      <w:r w:rsidRPr="00BD474B">
        <w:rPr>
          <w:rFonts w:eastAsia="Courier New"/>
          <w:color w:val="000000"/>
          <w:shd w:val="clear" w:color="auto" w:fill="FFFFFF"/>
        </w:rPr>
        <w:t xml:space="preserve">» и соответствовала уровню цен по состоянию на июль </w:t>
      </w:r>
      <w:r>
        <w:rPr>
          <w:rFonts w:eastAsia="Courier New"/>
          <w:color w:val="000000"/>
          <w:shd w:val="clear" w:color="auto" w:fill="FFFFFF"/>
        </w:rPr>
        <w:br/>
      </w:r>
      <w:r w:rsidRPr="00BD474B">
        <w:rPr>
          <w:rFonts w:eastAsia="Courier New"/>
          <w:color w:val="000000"/>
          <w:shd w:val="clear" w:color="auto" w:fill="FFFFFF"/>
        </w:rPr>
        <w:t>2021 года, при подготовке проекта закона</w:t>
      </w:r>
      <w:r w:rsidRPr="00BD474B">
        <w:rPr>
          <w:color w:val="000000"/>
        </w:rPr>
        <w:t xml:space="preserve"> Приднестровской Молдавской Республики «Об утверждении</w:t>
      </w:r>
      <w:r w:rsidRPr="00BD474B">
        <w:rPr>
          <w:b/>
          <w:color w:val="000000"/>
        </w:rPr>
        <w:t xml:space="preserve"> </w:t>
      </w:r>
      <w:r w:rsidRPr="00BD474B">
        <w:rPr>
          <w:color w:val="000000"/>
        </w:rPr>
        <w:t>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w:t>
      </w:r>
      <w:r w:rsidR="00C0662B">
        <w:rPr>
          <w:color w:val="000000"/>
        </w:rPr>
        <w:t>–</w:t>
      </w:r>
      <w:r w:rsidRPr="00BD474B">
        <w:rPr>
          <w:color w:val="000000"/>
        </w:rPr>
        <w:t>2026 годы</w:t>
      </w:r>
      <w:r w:rsidRPr="00BD474B">
        <w:rPr>
          <w:rFonts w:eastAsia="Courier New"/>
          <w:color w:val="000000"/>
          <w:shd w:val="clear" w:color="auto" w:fill="FFFFFF"/>
        </w:rPr>
        <w:t>».</w:t>
      </w:r>
    </w:p>
    <w:p w:rsidR="00BD474B" w:rsidRPr="00BD474B" w:rsidRDefault="00BD474B" w:rsidP="00C0662B">
      <w:pPr>
        <w:widowControl w:val="0"/>
        <w:autoSpaceDE w:val="0"/>
        <w:autoSpaceDN w:val="0"/>
        <w:adjustRightInd w:val="0"/>
        <w:ind w:firstLine="709"/>
        <w:jc w:val="both"/>
        <w:rPr>
          <w:rFonts w:eastAsia="Courier New"/>
          <w:color w:val="000000"/>
          <w:shd w:val="clear" w:color="auto" w:fill="FFFFFF"/>
        </w:rPr>
      </w:pPr>
      <w:r w:rsidRPr="00BD474B">
        <w:rPr>
          <w:rFonts w:eastAsia="Courier New"/>
          <w:color w:val="000000"/>
          <w:shd w:val="clear" w:color="auto" w:fill="FFFFFF"/>
        </w:rPr>
        <w:t>В силу того, что динамика экономических связей Приднестровской Молдавской Республики во многом зависит от влияния внешних геополитических факторов, таким образом</w:t>
      </w:r>
      <w:r w:rsidR="00C0662B">
        <w:rPr>
          <w:rFonts w:eastAsia="Courier New"/>
          <w:color w:val="000000"/>
          <w:shd w:val="clear" w:color="auto" w:fill="FFFFFF"/>
        </w:rPr>
        <w:t>,</w:t>
      </w:r>
      <w:r w:rsidRPr="00BD474B">
        <w:rPr>
          <w:rFonts w:eastAsia="Courier New"/>
          <w:color w:val="000000"/>
          <w:shd w:val="clear" w:color="auto" w:fill="FFFFFF"/>
        </w:rPr>
        <w:t xml:space="preserve"> в связи с изменением внешнеполитической ситуации с марта 2022 года стоимость шасси на базе КАМАЗ для буровой установки и стоимость буровой установки с комплектом инструмента увеличились в 2,5-3 раза.</w:t>
      </w:r>
    </w:p>
    <w:p w:rsidR="00BD474B" w:rsidRPr="00BD474B" w:rsidRDefault="00BD474B" w:rsidP="00C0662B">
      <w:pPr>
        <w:widowControl w:val="0"/>
        <w:autoSpaceDE w:val="0"/>
        <w:autoSpaceDN w:val="0"/>
        <w:adjustRightInd w:val="0"/>
        <w:ind w:firstLine="709"/>
        <w:jc w:val="both"/>
        <w:rPr>
          <w:rFonts w:eastAsia="Courier New"/>
          <w:color w:val="000000"/>
        </w:rPr>
      </w:pPr>
      <w:r w:rsidRPr="00BD474B">
        <w:rPr>
          <w:rFonts w:eastAsia="Courier New"/>
          <w:color w:val="000000"/>
        </w:rPr>
        <w:t xml:space="preserve">На основании вышеизложенного запланированные мероприятия по </w:t>
      </w:r>
      <w:r w:rsidRPr="00BD474B">
        <w:rPr>
          <w:rFonts w:eastAsia="Courier New"/>
          <w:color w:val="000000"/>
          <w:shd w:val="clear" w:color="auto" w:fill="FFFFFF"/>
        </w:rPr>
        <w:t>закупке буровой установки с комплектом бурового инструмента</w:t>
      </w:r>
      <w:r w:rsidRPr="00BD474B">
        <w:rPr>
          <w:rFonts w:eastAsia="Courier New"/>
          <w:color w:val="000000"/>
        </w:rPr>
        <w:t xml:space="preserve"> выполнены не были, таким образом</w:t>
      </w:r>
      <w:r w:rsidR="00C0662B">
        <w:rPr>
          <w:rFonts w:eastAsia="Courier New"/>
          <w:color w:val="000000"/>
        </w:rPr>
        <w:t>,</w:t>
      </w:r>
      <w:r w:rsidRPr="00BD474B">
        <w:rPr>
          <w:rFonts w:eastAsia="Courier New"/>
          <w:color w:val="000000"/>
        </w:rPr>
        <w:t xml:space="preserve"> фактические затраты по объекту «Техническое оснащение профильной организации» составили 0 рублей ПМР, процент выполнения составил 0.</w:t>
      </w:r>
    </w:p>
    <w:p w:rsidR="00BD474B" w:rsidRPr="00BD474B" w:rsidRDefault="00BD474B" w:rsidP="00BD474B">
      <w:pPr>
        <w:ind w:firstLine="709"/>
        <w:jc w:val="both"/>
      </w:pPr>
    </w:p>
    <w:p w:rsidR="00BD474B" w:rsidRPr="00BD474B" w:rsidRDefault="00BD474B" w:rsidP="00BD474B">
      <w:pPr>
        <w:ind w:firstLine="709"/>
        <w:jc w:val="both"/>
        <w:rPr>
          <w:b/>
        </w:rPr>
      </w:pPr>
      <w:r w:rsidRPr="00BD474B">
        <w:t xml:space="preserve">На основании вышеизложенного, в соответствии с частью второй раздела 7 Приложения к Закону Приднестровской Молдавской Республики Молдавской Республики «Об утверждении 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руководствуясь пунктом 4 статьи 100 Регламента Верховного Совета Приднестровской Молдавской Республики, Верховный Совет Приднестровской Молдавской Республики </w:t>
      </w:r>
      <w:r w:rsidRPr="00BD474B">
        <w:rPr>
          <w:b/>
        </w:rPr>
        <w:t>ПОСТАНОВЛЯЕТ:</w:t>
      </w:r>
    </w:p>
    <w:p w:rsidR="00BD474B" w:rsidRPr="00BD474B" w:rsidRDefault="00BD474B" w:rsidP="00BD474B">
      <w:pPr>
        <w:ind w:firstLine="709"/>
        <w:jc w:val="both"/>
      </w:pPr>
    </w:p>
    <w:p w:rsidR="00BD474B" w:rsidRPr="00BD474B" w:rsidRDefault="00BD474B" w:rsidP="00BD474B">
      <w:pPr>
        <w:ind w:firstLine="709"/>
        <w:contextualSpacing/>
        <w:jc w:val="both"/>
      </w:pPr>
      <w:r w:rsidRPr="00BD474B">
        <w:t>1. Утвердить отчет о</w:t>
      </w:r>
      <w:r w:rsidR="00C0662B">
        <w:t>б</w:t>
      </w:r>
      <w:r w:rsidRPr="00BD474B">
        <w:t xml:space="preserve"> и</w:t>
      </w:r>
      <w:r w:rsidR="00C0662B">
        <w:t>сполнении</w:t>
      </w:r>
      <w:r w:rsidRPr="00BD474B">
        <w:t xml:space="preserve"> 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w:t>
      </w:r>
      <w:r w:rsidR="00C0662B">
        <w:t>за</w:t>
      </w:r>
      <w:r w:rsidRPr="00BD474B">
        <w:t xml:space="preserve"> 2023 год.</w:t>
      </w:r>
    </w:p>
    <w:p w:rsidR="00BD474B" w:rsidRPr="00BD474B" w:rsidRDefault="00BD474B" w:rsidP="00BD474B">
      <w:pPr>
        <w:ind w:firstLine="709"/>
        <w:contextualSpacing/>
        <w:jc w:val="both"/>
      </w:pPr>
    </w:p>
    <w:p w:rsidR="00BD474B" w:rsidRPr="00BD474B" w:rsidRDefault="00BD474B" w:rsidP="00BD474B">
      <w:pPr>
        <w:ind w:firstLine="709"/>
        <w:jc w:val="both"/>
      </w:pPr>
      <w:r w:rsidRPr="00BD474B">
        <w:t>2. Настоящее Постановление вступает в силу со дня подписания и подлежит официальному опубликованию.</w:t>
      </w:r>
    </w:p>
    <w:p w:rsidR="00DA4E36" w:rsidRPr="00BD474B" w:rsidRDefault="00DA4E36" w:rsidP="001919EC">
      <w:pPr>
        <w:outlineLvl w:val="0"/>
      </w:pPr>
    </w:p>
    <w:p w:rsidR="004164AB" w:rsidRPr="00BD474B" w:rsidRDefault="004164AB" w:rsidP="001919EC">
      <w:pPr>
        <w:outlineLvl w:val="0"/>
      </w:pPr>
      <w:r w:rsidRPr="00BD474B">
        <w:t xml:space="preserve">Председатель Верховного </w:t>
      </w:r>
    </w:p>
    <w:p w:rsidR="004164AB" w:rsidRPr="00BD474B" w:rsidRDefault="004164AB" w:rsidP="001919EC">
      <w:r w:rsidRPr="00BD474B">
        <w:t xml:space="preserve">Совета Приднестровской </w:t>
      </w:r>
    </w:p>
    <w:p w:rsidR="004164AB" w:rsidRPr="00BD474B" w:rsidRDefault="004164AB" w:rsidP="001919EC">
      <w:r w:rsidRPr="00BD474B">
        <w:t>Молдавской Республики                                                       А. В. КОРШУНОВ</w:t>
      </w:r>
    </w:p>
    <w:p w:rsidR="002E15B6" w:rsidRPr="00BD474B" w:rsidRDefault="002E15B6" w:rsidP="001919EC">
      <w:pPr>
        <w:outlineLvl w:val="0"/>
      </w:pPr>
    </w:p>
    <w:p w:rsidR="00950ED6" w:rsidRPr="00BD474B" w:rsidRDefault="00B51B26" w:rsidP="001919EC">
      <w:r w:rsidRPr="00BD474B">
        <w:t>г. Тирасполь</w:t>
      </w:r>
    </w:p>
    <w:p w:rsidR="00B51B26" w:rsidRPr="00BD474B" w:rsidRDefault="007B5065" w:rsidP="001919EC">
      <w:r w:rsidRPr="00BD474B">
        <w:t>«</w:t>
      </w:r>
      <w:r w:rsidR="000813C0">
        <w:t>1</w:t>
      </w:r>
      <w:r w:rsidRPr="00BD474B">
        <w:t>»</w:t>
      </w:r>
      <w:r w:rsidR="00A565BE" w:rsidRPr="00BD474B">
        <w:t xml:space="preserve"> </w:t>
      </w:r>
      <w:r w:rsidR="000813C0">
        <w:t>июля</w:t>
      </w:r>
      <w:bookmarkStart w:id="0" w:name="_GoBack"/>
      <w:bookmarkEnd w:id="0"/>
      <w:r w:rsidR="00781D3E" w:rsidRPr="00BD474B">
        <w:t xml:space="preserve"> </w:t>
      </w:r>
      <w:r w:rsidR="00280BE3" w:rsidRPr="00BD474B">
        <w:t>20</w:t>
      </w:r>
      <w:r w:rsidR="00D227AF" w:rsidRPr="00BD474B">
        <w:t>2</w:t>
      </w:r>
      <w:r w:rsidR="001C0DBA" w:rsidRPr="00BD474B">
        <w:t>4</w:t>
      </w:r>
      <w:r w:rsidR="00E73447" w:rsidRPr="00BD474B">
        <w:t xml:space="preserve"> года</w:t>
      </w:r>
    </w:p>
    <w:p w:rsidR="00C008D0" w:rsidRPr="00BD474B" w:rsidRDefault="00950ED6" w:rsidP="00C0662B">
      <w:r w:rsidRPr="00BD474B">
        <w:t xml:space="preserve">№ </w:t>
      </w:r>
      <w:r w:rsidR="00BD180B" w:rsidRPr="00BD474B">
        <w:t>3201</w:t>
      </w:r>
    </w:p>
    <w:sectPr w:rsidR="00C008D0" w:rsidRPr="00BD474B" w:rsidSect="00D153DA">
      <w:headerReference w:type="even" r:id="rId8"/>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652" w:rsidRDefault="00CB3652">
      <w:r>
        <w:separator/>
      </w:r>
    </w:p>
  </w:endnote>
  <w:endnote w:type="continuationSeparator" w:id="0">
    <w:p w:rsidR="00CB3652" w:rsidRDefault="00CB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652" w:rsidRDefault="00CB3652">
      <w:r>
        <w:separator/>
      </w:r>
    </w:p>
  </w:footnote>
  <w:footnote w:type="continuationSeparator" w:id="0">
    <w:p w:rsidR="00CB3652" w:rsidRDefault="00CB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CB9" w:rsidRDefault="00007CB9"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7CB9" w:rsidRDefault="00007C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91682"/>
      <w:docPartObj>
        <w:docPartGallery w:val="Page Numbers (Top of Page)"/>
        <w:docPartUnique/>
      </w:docPartObj>
    </w:sdtPr>
    <w:sdtEndPr>
      <w:rPr>
        <w:sz w:val="24"/>
      </w:rPr>
    </w:sdtEndPr>
    <w:sdtContent>
      <w:p w:rsidR="00007CB9" w:rsidRPr="00DA4E36" w:rsidRDefault="00007CB9">
        <w:pPr>
          <w:pStyle w:val="a3"/>
          <w:jc w:val="center"/>
          <w:rPr>
            <w:sz w:val="24"/>
          </w:rPr>
        </w:pPr>
        <w:r w:rsidRPr="00DA4E36">
          <w:rPr>
            <w:sz w:val="24"/>
          </w:rPr>
          <w:fldChar w:fldCharType="begin"/>
        </w:r>
        <w:r w:rsidRPr="00DA4E36">
          <w:rPr>
            <w:sz w:val="24"/>
          </w:rPr>
          <w:instrText>PAGE   \* MERGEFORMAT</w:instrText>
        </w:r>
        <w:r w:rsidRPr="00DA4E36">
          <w:rPr>
            <w:sz w:val="24"/>
          </w:rPr>
          <w:fldChar w:fldCharType="separate"/>
        </w:r>
        <w:r w:rsidR="000813C0">
          <w:rPr>
            <w:noProof/>
            <w:sz w:val="24"/>
          </w:rPr>
          <w:t>6</w:t>
        </w:r>
        <w:r w:rsidRPr="00DA4E36">
          <w:rPr>
            <w:sz w:val="24"/>
          </w:rPr>
          <w:fldChar w:fldCharType="end"/>
        </w:r>
      </w:p>
    </w:sdtContent>
  </w:sdt>
  <w:p w:rsidR="00007CB9" w:rsidRDefault="00007C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1"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8"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10"/>
  </w:num>
  <w:num w:numId="4">
    <w:abstractNumId w:val="21"/>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
  </w:num>
  <w:num w:numId="10">
    <w:abstractNumId w:val="11"/>
  </w:num>
  <w:num w:numId="11">
    <w:abstractNumId w:val="14"/>
  </w:num>
  <w:num w:numId="12">
    <w:abstractNumId w:val="6"/>
  </w:num>
  <w:num w:numId="13">
    <w:abstractNumId w:val="2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5"/>
  </w:num>
  <w:num w:numId="24">
    <w:abstractNumId w:val="23"/>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8"/>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07CB9"/>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38C"/>
    <w:rsid w:val="00021C45"/>
    <w:rsid w:val="00022D50"/>
    <w:rsid w:val="000232E3"/>
    <w:rsid w:val="00023DB4"/>
    <w:rsid w:val="00024578"/>
    <w:rsid w:val="000269D2"/>
    <w:rsid w:val="00026CBB"/>
    <w:rsid w:val="00030396"/>
    <w:rsid w:val="00031BB8"/>
    <w:rsid w:val="00031FDD"/>
    <w:rsid w:val="000321CC"/>
    <w:rsid w:val="0003289E"/>
    <w:rsid w:val="00032999"/>
    <w:rsid w:val="000347CE"/>
    <w:rsid w:val="00037C96"/>
    <w:rsid w:val="00040128"/>
    <w:rsid w:val="00040358"/>
    <w:rsid w:val="0004104B"/>
    <w:rsid w:val="00041589"/>
    <w:rsid w:val="00042E8E"/>
    <w:rsid w:val="000449E4"/>
    <w:rsid w:val="0004569C"/>
    <w:rsid w:val="00045F6F"/>
    <w:rsid w:val="00046423"/>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7AD6"/>
    <w:rsid w:val="000803DA"/>
    <w:rsid w:val="000813C0"/>
    <w:rsid w:val="00083691"/>
    <w:rsid w:val="000837C9"/>
    <w:rsid w:val="000846D7"/>
    <w:rsid w:val="00086F57"/>
    <w:rsid w:val="00086FCB"/>
    <w:rsid w:val="0009142E"/>
    <w:rsid w:val="00091FB3"/>
    <w:rsid w:val="000926A8"/>
    <w:rsid w:val="00093963"/>
    <w:rsid w:val="0009633A"/>
    <w:rsid w:val="00097D6D"/>
    <w:rsid w:val="000A070F"/>
    <w:rsid w:val="000A191B"/>
    <w:rsid w:val="000A195A"/>
    <w:rsid w:val="000A2436"/>
    <w:rsid w:val="000A2B4B"/>
    <w:rsid w:val="000A34C7"/>
    <w:rsid w:val="000A3D3D"/>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0C2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6AF"/>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618"/>
    <w:rsid w:val="00107B50"/>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267"/>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19EC"/>
    <w:rsid w:val="001928DA"/>
    <w:rsid w:val="0019302E"/>
    <w:rsid w:val="00193636"/>
    <w:rsid w:val="00195FC6"/>
    <w:rsid w:val="0019676F"/>
    <w:rsid w:val="00197D01"/>
    <w:rsid w:val="001A15F9"/>
    <w:rsid w:val="001A3307"/>
    <w:rsid w:val="001A34FB"/>
    <w:rsid w:val="001A3E02"/>
    <w:rsid w:val="001A438D"/>
    <w:rsid w:val="001A63FA"/>
    <w:rsid w:val="001A77F8"/>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D07B6"/>
    <w:rsid w:val="001D0B10"/>
    <w:rsid w:val="001D0E78"/>
    <w:rsid w:val="001D1350"/>
    <w:rsid w:val="001D166B"/>
    <w:rsid w:val="001D17D9"/>
    <w:rsid w:val="001D1D06"/>
    <w:rsid w:val="001D2664"/>
    <w:rsid w:val="001D2851"/>
    <w:rsid w:val="001D3497"/>
    <w:rsid w:val="001D40D2"/>
    <w:rsid w:val="001D4D98"/>
    <w:rsid w:val="001D5A68"/>
    <w:rsid w:val="001D6D40"/>
    <w:rsid w:val="001E02BC"/>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E9D"/>
    <w:rsid w:val="002065BF"/>
    <w:rsid w:val="00210913"/>
    <w:rsid w:val="00211409"/>
    <w:rsid w:val="00211C97"/>
    <w:rsid w:val="00211CFA"/>
    <w:rsid w:val="0021276A"/>
    <w:rsid w:val="00213854"/>
    <w:rsid w:val="00213EDF"/>
    <w:rsid w:val="0021573B"/>
    <w:rsid w:val="002173CB"/>
    <w:rsid w:val="00220201"/>
    <w:rsid w:val="00220AE9"/>
    <w:rsid w:val="00222112"/>
    <w:rsid w:val="0022268F"/>
    <w:rsid w:val="00222ACE"/>
    <w:rsid w:val="0022454B"/>
    <w:rsid w:val="00224690"/>
    <w:rsid w:val="0022478D"/>
    <w:rsid w:val="00224974"/>
    <w:rsid w:val="0022569A"/>
    <w:rsid w:val="0022740B"/>
    <w:rsid w:val="00227654"/>
    <w:rsid w:val="00227C09"/>
    <w:rsid w:val="002309CB"/>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41EB"/>
    <w:rsid w:val="00265061"/>
    <w:rsid w:val="00265BE0"/>
    <w:rsid w:val="002662E0"/>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4B8F"/>
    <w:rsid w:val="002E541E"/>
    <w:rsid w:val="002E6410"/>
    <w:rsid w:val="002E702E"/>
    <w:rsid w:val="002F0B41"/>
    <w:rsid w:val="002F1CA9"/>
    <w:rsid w:val="002F1F26"/>
    <w:rsid w:val="002F240F"/>
    <w:rsid w:val="002F281E"/>
    <w:rsid w:val="002F2975"/>
    <w:rsid w:val="002F3387"/>
    <w:rsid w:val="002F382E"/>
    <w:rsid w:val="002F52A9"/>
    <w:rsid w:val="002F6EC3"/>
    <w:rsid w:val="00300259"/>
    <w:rsid w:val="00300500"/>
    <w:rsid w:val="00301624"/>
    <w:rsid w:val="003018F0"/>
    <w:rsid w:val="00301986"/>
    <w:rsid w:val="003028EF"/>
    <w:rsid w:val="003028F8"/>
    <w:rsid w:val="00302F3D"/>
    <w:rsid w:val="00305813"/>
    <w:rsid w:val="00305BFD"/>
    <w:rsid w:val="003072C8"/>
    <w:rsid w:val="00307385"/>
    <w:rsid w:val="0030776E"/>
    <w:rsid w:val="00311CD7"/>
    <w:rsid w:val="003138F8"/>
    <w:rsid w:val="00313C36"/>
    <w:rsid w:val="003179D4"/>
    <w:rsid w:val="00320134"/>
    <w:rsid w:val="00320C0A"/>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2BBC"/>
    <w:rsid w:val="003530CD"/>
    <w:rsid w:val="003544BE"/>
    <w:rsid w:val="00355041"/>
    <w:rsid w:val="00355337"/>
    <w:rsid w:val="003563E0"/>
    <w:rsid w:val="003566F2"/>
    <w:rsid w:val="00357D10"/>
    <w:rsid w:val="00360B7F"/>
    <w:rsid w:val="00360C11"/>
    <w:rsid w:val="00360CDD"/>
    <w:rsid w:val="003619FC"/>
    <w:rsid w:val="00361A4D"/>
    <w:rsid w:val="003628CB"/>
    <w:rsid w:val="003639EA"/>
    <w:rsid w:val="00365BCB"/>
    <w:rsid w:val="003665B9"/>
    <w:rsid w:val="00366EAF"/>
    <w:rsid w:val="00367037"/>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775"/>
    <w:rsid w:val="00392DB5"/>
    <w:rsid w:val="00392DEE"/>
    <w:rsid w:val="00394FF1"/>
    <w:rsid w:val="0039737C"/>
    <w:rsid w:val="003976E9"/>
    <w:rsid w:val="003A037F"/>
    <w:rsid w:val="003A1924"/>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FD6"/>
    <w:rsid w:val="003B4B9B"/>
    <w:rsid w:val="003B4F7C"/>
    <w:rsid w:val="003B559D"/>
    <w:rsid w:val="003B5BDF"/>
    <w:rsid w:val="003B66AD"/>
    <w:rsid w:val="003C126F"/>
    <w:rsid w:val="003C1726"/>
    <w:rsid w:val="003C1CAD"/>
    <w:rsid w:val="003C2077"/>
    <w:rsid w:val="003C27B6"/>
    <w:rsid w:val="003C27D9"/>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44EF"/>
    <w:rsid w:val="00465781"/>
    <w:rsid w:val="00466C6C"/>
    <w:rsid w:val="00467892"/>
    <w:rsid w:val="00467BFA"/>
    <w:rsid w:val="00471445"/>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4"/>
    <w:rsid w:val="005057D9"/>
    <w:rsid w:val="005075A1"/>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223"/>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6C65"/>
    <w:rsid w:val="00576CE5"/>
    <w:rsid w:val="005770FC"/>
    <w:rsid w:val="00577947"/>
    <w:rsid w:val="00581B98"/>
    <w:rsid w:val="00581FA3"/>
    <w:rsid w:val="00582B51"/>
    <w:rsid w:val="0058396A"/>
    <w:rsid w:val="00583CA0"/>
    <w:rsid w:val="00583D39"/>
    <w:rsid w:val="00584D51"/>
    <w:rsid w:val="00585BDF"/>
    <w:rsid w:val="00590DC2"/>
    <w:rsid w:val="005923C0"/>
    <w:rsid w:val="00592986"/>
    <w:rsid w:val="00592ED6"/>
    <w:rsid w:val="00593431"/>
    <w:rsid w:val="0059380E"/>
    <w:rsid w:val="00594A51"/>
    <w:rsid w:val="00594FEE"/>
    <w:rsid w:val="00595CF2"/>
    <w:rsid w:val="00596432"/>
    <w:rsid w:val="00596CA6"/>
    <w:rsid w:val="00597A20"/>
    <w:rsid w:val="00597ACF"/>
    <w:rsid w:val="005A02FC"/>
    <w:rsid w:val="005A1284"/>
    <w:rsid w:val="005A15BE"/>
    <w:rsid w:val="005A2D2E"/>
    <w:rsid w:val="005A65A9"/>
    <w:rsid w:val="005A7681"/>
    <w:rsid w:val="005A7A6E"/>
    <w:rsid w:val="005B08C6"/>
    <w:rsid w:val="005B0EA5"/>
    <w:rsid w:val="005B1882"/>
    <w:rsid w:val="005B230C"/>
    <w:rsid w:val="005B6C94"/>
    <w:rsid w:val="005B72D3"/>
    <w:rsid w:val="005C0F95"/>
    <w:rsid w:val="005C145C"/>
    <w:rsid w:val="005C1EF1"/>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F4C"/>
    <w:rsid w:val="006054F6"/>
    <w:rsid w:val="00611380"/>
    <w:rsid w:val="006115B4"/>
    <w:rsid w:val="00612BBD"/>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03F7"/>
    <w:rsid w:val="00661764"/>
    <w:rsid w:val="00661EB6"/>
    <w:rsid w:val="00663287"/>
    <w:rsid w:val="00663997"/>
    <w:rsid w:val="00664111"/>
    <w:rsid w:val="00665CC2"/>
    <w:rsid w:val="006660F9"/>
    <w:rsid w:val="0066730B"/>
    <w:rsid w:val="00667D4F"/>
    <w:rsid w:val="006703A4"/>
    <w:rsid w:val="006709AB"/>
    <w:rsid w:val="006718C2"/>
    <w:rsid w:val="006720CD"/>
    <w:rsid w:val="00673F9A"/>
    <w:rsid w:val="006747E6"/>
    <w:rsid w:val="0067494C"/>
    <w:rsid w:val="00675E47"/>
    <w:rsid w:val="00677B86"/>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26"/>
    <w:rsid w:val="006A4171"/>
    <w:rsid w:val="006A45A4"/>
    <w:rsid w:val="006A45D8"/>
    <w:rsid w:val="006A52C9"/>
    <w:rsid w:val="006A6EA7"/>
    <w:rsid w:val="006A7191"/>
    <w:rsid w:val="006A7593"/>
    <w:rsid w:val="006A7F90"/>
    <w:rsid w:val="006B25CA"/>
    <w:rsid w:val="006B282C"/>
    <w:rsid w:val="006B48A8"/>
    <w:rsid w:val="006B4DBB"/>
    <w:rsid w:val="006B5C39"/>
    <w:rsid w:val="006B6C36"/>
    <w:rsid w:val="006B76D6"/>
    <w:rsid w:val="006B7FEE"/>
    <w:rsid w:val="006C1173"/>
    <w:rsid w:val="006C17EC"/>
    <w:rsid w:val="006C235C"/>
    <w:rsid w:val="006C2BBC"/>
    <w:rsid w:val="006C4C29"/>
    <w:rsid w:val="006C550B"/>
    <w:rsid w:val="006C580E"/>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F57"/>
    <w:rsid w:val="006F0CF7"/>
    <w:rsid w:val="006F3069"/>
    <w:rsid w:val="006F31C6"/>
    <w:rsid w:val="006F34B4"/>
    <w:rsid w:val="006F6706"/>
    <w:rsid w:val="006F7407"/>
    <w:rsid w:val="007003AB"/>
    <w:rsid w:val="007037B0"/>
    <w:rsid w:val="007046A4"/>
    <w:rsid w:val="00705DC0"/>
    <w:rsid w:val="00705E05"/>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276C"/>
    <w:rsid w:val="0073510C"/>
    <w:rsid w:val="00735521"/>
    <w:rsid w:val="007361CB"/>
    <w:rsid w:val="00736F1C"/>
    <w:rsid w:val="00740085"/>
    <w:rsid w:val="00743EE0"/>
    <w:rsid w:val="0074423A"/>
    <w:rsid w:val="007443D9"/>
    <w:rsid w:val="0074496A"/>
    <w:rsid w:val="00745223"/>
    <w:rsid w:val="00745416"/>
    <w:rsid w:val="007454D6"/>
    <w:rsid w:val="00745FBF"/>
    <w:rsid w:val="00746F61"/>
    <w:rsid w:val="0074785D"/>
    <w:rsid w:val="00747882"/>
    <w:rsid w:val="0075066F"/>
    <w:rsid w:val="00751A46"/>
    <w:rsid w:val="007525E1"/>
    <w:rsid w:val="00754DC1"/>
    <w:rsid w:val="00756ADF"/>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B58"/>
    <w:rsid w:val="00781D3E"/>
    <w:rsid w:val="007826D7"/>
    <w:rsid w:val="0078431C"/>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2B3E"/>
    <w:rsid w:val="007C6043"/>
    <w:rsid w:val="007C657C"/>
    <w:rsid w:val="007C7CA9"/>
    <w:rsid w:val="007C7CFE"/>
    <w:rsid w:val="007D0C0B"/>
    <w:rsid w:val="007D27B8"/>
    <w:rsid w:val="007D3AB4"/>
    <w:rsid w:val="007D45AA"/>
    <w:rsid w:val="007D4D9A"/>
    <w:rsid w:val="007D57B0"/>
    <w:rsid w:val="007D6F80"/>
    <w:rsid w:val="007D75A1"/>
    <w:rsid w:val="007D7B62"/>
    <w:rsid w:val="007E0B31"/>
    <w:rsid w:val="007E0F8F"/>
    <w:rsid w:val="007E130C"/>
    <w:rsid w:val="007E1870"/>
    <w:rsid w:val="007E2523"/>
    <w:rsid w:val="007E5B9D"/>
    <w:rsid w:val="007E5CDF"/>
    <w:rsid w:val="007E6ABA"/>
    <w:rsid w:val="007F03C7"/>
    <w:rsid w:val="007F0794"/>
    <w:rsid w:val="007F093C"/>
    <w:rsid w:val="007F137D"/>
    <w:rsid w:val="007F1A2B"/>
    <w:rsid w:val="007F280F"/>
    <w:rsid w:val="007F2AF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3574"/>
    <w:rsid w:val="008239F7"/>
    <w:rsid w:val="0082633B"/>
    <w:rsid w:val="008269E3"/>
    <w:rsid w:val="008275AD"/>
    <w:rsid w:val="008276B6"/>
    <w:rsid w:val="00827AA0"/>
    <w:rsid w:val="00830451"/>
    <w:rsid w:val="008327B3"/>
    <w:rsid w:val="008367B8"/>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61E8"/>
    <w:rsid w:val="00876BA9"/>
    <w:rsid w:val="00877A58"/>
    <w:rsid w:val="00880F04"/>
    <w:rsid w:val="0088129E"/>
    <w:rsid w:val="008828C2"/>
    <w:rsid w:val="00882CDF"/>
    <w:rsid w:val="008846E0"/>
    <w:rsid w:val="008849EE"/>
    <w:rsid w:val="00885722"/>
    <w:rsid w:val="008863FF"/>
    <w:rsid w:val="00887135"/>
    <w:rsid w:val="0088743A"/>
    <w:rsid w:val="008904DC"/>
    <w:rsid w:val="00890CBA"/>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1474"/>
    <w:rsid w:val="008D39E1"/>
    <w:rsid w:val="008D4981"/>
    <w:rsid w:val="008D4DE6"/>
    <w:rsid w:val="008D61C5"/>
    <w:rsid w:val="008D6277"/>
    <w:rsid w:val="008D65A3"/>
    <w:rsid w:val="008E2E81"/>
    <w:rsid w:val="008E3642"/>
    <w:rsid w:val="008E36BD"/>
    <w:rsid w:val="008E42DA"/>
    <w:rsid w:val="008E448D"/>
    <w:rsid w:val="008E47A3"/>
    <w:rsid w:val="008E4FCA"/>
    <w:rsid w:val="008E6B88"/>
    <w:rsid w:val="008E79F7"/>
    <w:rsid w:val="008E7EAE"/>
    <w:rsid w:val="008F0807"/>
    <w:rsid w:val="008F15D0"/>
    <w:rsid w:val="008F48FE"/>
    <w:rsid w:val="008F5BA8"/>
    <w:rsid w:val="008F612D"/>
    <w:rsid w:val="008F6140"/>
    <w:rsid w:val="008F62E7"/>
    <w:rsid w:val="008F6995"/>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58A2"/>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548B"/>
    <w:rsid w:val="009807D7"/>
    <w:rsid w:val="0098107B"/>
    <w:rsid w:val="00982E14"/>
    <w:rsid w:val="009846A8"/>
    <w:rsid w:val="00984B1A"/>
    <w:rsid w:val="00985D82"/>
    <w:rsid w:val="009866B5"/>
    <w:rsid w:val="00992D76"/>
    <w:rsid w:val="009938F2"/>
    <w:rsid w:val="00994049"/>
    <w:rsid w:val="009945F2"/>
    <w:rsid w:val="00994A86"/>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9A5"/>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347F"/>
    <w:rsid w:val="009C4D44"/>
    <w:rsid w:val="009C5241"/>
    <w:rsid w:val="009C58CA"/>
    <w:rsid w:val="009C7E59"/>
    <w:rsid w:val="009D06AA"/>
    <w:rsid w:val="009D0823"/>
    <w:rsid w:val="009D0EB6"/>
    <w:rsid w:val="009D10F9"/>
    <w:rsid w:val="009D130E"/>
    <w:rsid w:val="009D26D1"/>
    <w:rsid w:val="009D33D5"/>
    <w:rsid w:val="009D357C"/>
    <w:rsid w:val="009D3A80"/>
    <w:rsid w:val="009D4E65"/>
    <w:rsid w:val="009D7E8F"/>
    <w:rsid w:val="009D7EC1"/>
    <w:rsid w:val="009E0668"/>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FC6"/>
    <w:rsid w:val="00A1343C"/>
    <w:rsid w:val="00A134AF"/>
    <w:rsid w:val="00A13A9E"/>
    <w:rsid w:val="00A13B34"/>
    <w:rsid w:val="00A1454C"/>
    <w:rsid w:val="00A14805"/>
    <w:rsid w:val="00A15C35"/>
    <w:rsid w:val="00A17614"/>
    <w:rsid w:val="00A20F2F"/>
    <w:rsid w:val="00A223EE"/>
    <w:rsid w:val="00A24338"/>
    <w:rsid w:val="00A252EC"/>
    <w:rsid w:val="00A3025F"/>
    <w:rsid w:val="00A30665"/>
    <w:rsid w:val="00A31BCF"/>
    <w:rsid w:val="00A31D9F"/>
    <w:rsid w:val="00A34514"/>
    <w:rsid w:val="00A34A2D"/>
    <w:rsid w:val="00A35F62"/>
    <w:rsid w:val="00A43B0B"/>
    <w:rsid w:val="00A44D20"/>
    <w:rsid w:val="00A44F78"/>
    <w:rsid w:val="00A461C3"/>
    <w:rsid w:val="00A46BCE"/>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442"/>
    <w:rsid w:val="00A667AF"/>
    <w:rsid w:val="00A672FD"/>
    <w:rsid w:val="00A673E6"/>
    <w:rsid w:val="00A67400"/>
    <w:rsid w:val="00A67519"/>
    <w:rsid w:val="00A70BC8"/>
    <w:rsid w:val="00A70E4F"/>
    <w:rsid w:val="00A72B15"/>
    <w:rsid w:val="00A73749"/>
    <w:rsid w:val="00A7374F"/>
    <w:rsid w:val="00A73AA4"/>
    <w:rsid w:val="00A74AB9"/>
    <w:rsid w:val="00A75321"/>
    <w:rsid w:val="00A8166B"/>
    <w:rsid w:val="00A82463"/>
    <w:rsid w:val="00A82A2F"/>
    <w:rsid w:val="00A83990"/>
    <w:rsid w:val="00A8513D"/>
    <w:rsid w:val="00A86174"/>
    <w:rsid w:val="00A86337"/>
    <w:rsid w:val="00A865CB"/>
    <w:rsid w:val="00A90630"/>
    <w:rsid w:val="00A92157"/>
    <w:rsid w:val="00A92572"/>
    <w:rsid w:val="00A93D31"/>
    <w:rsid w:val="00A96749"/>
    <w:rsid w:val="00AA05AF"/>
    <w:rsid w:val="00AA16E5"/>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6FA0"/>
    <w:rsid w:val="00B27959"/>
    <w:rsid w:val="00B27D8B"/>
    <w:rsid w:val="00B317ED"/>
    <w:rsid w:val="00B323CA"/>
    <w:rsid w:val="00B32AD7"/>
    <w:rsid w:val="00B33D2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7534F"/>
    <w:rsid w:val="00B83036"/>
    <w:rsid w:val="00B83850"/>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180B"/>
    <w:rsid w:val="00BD4479"/>
    <w:rsid w:val="00BD46E3"/>
    <w:rsid w:val="00BD474B"/>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C0028E"/>
    <w:rsid w:val="00C008D0"/>
    <w:rsid w:val="00C01B4E"/>
    <w:rsid w:val="00C02ACA"/>
    <w:rsid w:val="00C03877"/>
    <w:rsid w:val="00C06074"/>
    <w:rsid w:val="00C0662B"/>
    <w:rsid w:val="00C07BF0"/>
    <w:rsid w:val="00C07FBB"/>
    <w:rsid w:val="00C10AF9"/>
    <w:rsid w:val="00C10D82"/>
    <w:rsid w:val="00C116A7"/>
    <w:rsid w:val="00C11834"/>
    <w:rsid w:val="00C14FD2"/>
    <w:rsid w:val="00C16743"/>
    <w:rsid w:val="00C17DF7"/>
    <w:rsid w:val="00C20330"/>
    <w:rsid w:val="00C2290B"/>
    <w:rsid w:val="00C243D9"/>
    <w:rsid w:val="00C255B3"/>
    <w:rsid w:val="00C25932"/>
    <w:rsid w:val="00C25C87"/>
    <w:rsid w:val="00C26193"/>
    <w:rsid w:val="00C320BE"/>
    <w:rsid w:val="00C35297"/>
    <w:rsid w:val="00C35C36"/>
    <w:rsid w:val="00C36448"/>
    <w:rsid w:val="00C3659C"/>
    <w:rsid w:val="00C372C5"/>
    <w:rsid w:val="00C3792B"/>
    <w:rsid w:val="00C37CD6"/>
    <w:rsid w:val="00C37F4C"/>
    <w:rsid w:val="00C419EE"/>
    <w:rsid w:val="00C41BB0"/>
    <w:rsid w:val="00C41FE0"/>
    <w:rsid w:val="00C429CD"/>
    <w:rsid w:val="00C453AA"/>
    <w:rsid w:val="00C47685"/>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1BA"/>
    <w:rsid w:val="00C74C7F"/>
    <w:rsid w:val="00C752C9"/>
    <w:rsid w:val="00C75BDC"/>
    <w:rsid w:val="00C75D6F"/>
    <w:rsid w:val="00C77B16"/>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97FF6"/>
    <w:rsid w:val="00CA003A"/>
    <w:rsid w:val="00CA3423"/>
    <w:rsid w:val="00CA49B8"/>
    <w:rsid w:val="00CA548C"/>
    <w:rsid w:val="00CA59AD"/>
    <w:rsid w:val="00CA5A1E"/>
    <w:rsid w:val="00CB3652"/>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104"/>
    <w:rsid w:val="00CD02B4"/>
    <w:rsid w:val="00CD06D6"/>
    <w:rsid w:val="00CD15C4"/>
    <w:rsid w:val="00CD2FD6"/>
    <w:rsid w:val="00CD4521"/>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AF2"/>
    <w:rsid w:val="00D32E77"/>
    <w:rsid w:val="00D33011"/>
    <w:rsid w:val="00D33361"/>
    <w:rsid w:val="00D35212"/>
    <w:rsid w:val="00D36B6E"/>
    <w:rsid w:val="00D37529"/>
    <w:rsid w:val="00D3756E"/>
    <w:rsid w:val="00D37E0A"/>
    <w:rsid w:val="00D4048E"/>
    <w:rsid w:val="00D411DA"/>
    <w:rsid w:val="00D41239"/>
    <w:rsid w:val="00D42330"/>
    <w:rsid w:val="00D42756"/>
    <w:rsid w:val="00D42ACD"/>
    <w:rsid w:val="00D42EC2"/>
    <w:rsid w:val="00D43E9F"/>
    <w:rsid w:val="00D44B1A"/>
    <w:rsid w:val="00D45596"/>
    <w:rsid w:val="00D45B57"/>
    <w:rsid w:val="00D47173"/>
    <w:rsid w:val="00D50539"/>
    <w:rsid w:val="00D50F5A"/>
    <w:rsid w:val="00D5182A"/>
    <w:rsid w:val="00D527F0"/>
    <w:rsid w:val="00D537CE"/>
    <w:rsid w:val="00D5417F"/>
    <w:rsid w:val="00D5621E"/>
    <w:rsid w:val="00D56344"/>
    <w:rsid w:val="00D56568"/>
    <w:rsid w:val="00D5776A"/>
    <w:rsid w:val="00D57D63"/>
    <w:rsid w:val="00D61D4E"/>
    <w:rsid w:val="00D62B8B"/>
    <w:rsid w:val="00D633EB"/>
    <w:rsid w:val="00D64514"/>
    <w:rsid w:val="00D64541"/>
    <w:rsid w:val="00D64B35"/>
    <w:rsid w:val="00D64F6A"/>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B25"/>
    <w:rsid w:val="00D90CC5"/>
    <w:rsid w:val="00D90EB5"/>
    <w:rsid w:val="00D913FA"/>
    <w:rsid w:val="00D91CA7"/>
    <w:rsid w:val="00D95BF8"/>
    <w:rsid w:val="00D96AA0"/>
    <w:rsid w:val="00D9738C"/>
    <w:rsid w:val="00DA07A0"/>
    <w:rsid w:val="00DA09F3"/>
    <w:rsid w:val="00DA0C2B"/>
    <w:rsid w:val="00DA3557"/>
    <w:rsid w:val="00DA3E21"/>
    <w:rsid w:val="00DA46FF"/>
    <w:rsid w:val="00DA4E36"/>
    <w:rsid w:val="00DA5FDD"/>
    <w:rsid w:val="00DA69B9"/>
    <w:rsid w:val="00DA6E7A"/>
    <w:rsid w:val="00DB1B46"/>
    <w:rsid w:val="00DB552A"/>
    <w:rsid w:val="00DB63F8"/>
    <w:rsid w:val="00DB7806"/>
    <w:rsid w:val="00DB7E5E"/>
    <w:rsid w:val="00DC04CC"/>
    <w:rsid w:val="00DC1107"/>
    <w:rsid w:val="00DC122B"/>
    <w:rsid w:val="00DC1DAE"/>
    <w:rsid w:val="00DC1F0D"/>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F6C"/>
    <w:rsid w:val="00E06B77"/>
    <w:rsid w:val="00E079D2"/>
    <w:rsid w:val="00E10B1E"/>
    <w:rsid w:val="00E1157E"/>
    <w:rsid w:val="00E12191"/>
    <w:rsid w:val="00E13AA5"/>
    <w:rsid w:val="00E13DC1"/>
    <w:rsid w:val="00E145A2"/>
    <w:rsid w:val="00E149D1"/>
    <w:rsid w:val="00E149DE"/>
    <w:rsid w:val="00E17651"/>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7632"/>
    <w:rsid w:val="00E419F0"/>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945"/>
    <w:rsid w:val="00E65B69"/>
    <w:rsid w:val="00E66E6A"/>
    <w:rsid w:val="00E66FA5"/>
    <w:rsid w:val="00E67BE7"/>
    <w:rsid w:val="00E7174D"/>
    <w:rsid w:val="00E72116"/>
    <w:rsid w:val="00E73447"/>
    <w:rsid w:val="00E736F8"/>
    <w:rsid w:val="00E740A4"/>
    <w:rsid w:val="00E74634"/>
    <w:rsid w:val="00E75408"/>
    <w:rsid w:val="00E75BCA"/>
    <w:rsid w:val="00E762BC"/>
    <w:rsid w:val="00E76B14"/>
    <w:rsid w:val="00E770C6"/>
    <w:rsid w:val="00E81F8C"/>
    <w:rsid w:val="00E826A3"/>
    <w:rsid w:val="00E826D4"/>
    <w:rsid w:val="00E82770"/>
    <w:rsid w:val="00E83452"/>
    <w:rsid w:val="00E84405"/>
    <w:rsid w:val="00E8446C"/>
    <w:rsid w:val="00E8692C"/>
    <w:rsid w:val="00E91E61"/>
    <w:rsid w:val="00E92237"/>
    <w:rsid w:val="00E9229E"/>
    <w:rsid w:val="00E933ED"/>
    <w:rsid w:val="00E94136"/>
    <w:rsid w:val="00E96378"/>
    <w:rsid w:val="00E9652C"/>
    <w:rsid w:val="00E9655D"/>
    <w:rsid w:val="00E96D40"/>
    <w:rsid w:val="00EA19FC"/>
    <w:rsid w:val="00EA20C4"/>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121E"/>
    <w:rsid w:val="00EC1292"/>
    <w:rsid w:val="00EC1793"/>
    <w:rsid w:val="00EC1FEC"/>
    <w:rsid w:val="00EC206A"/>
    <w:rsid w:val="00EC214D"/>
    <w:rsid w:val="00EC2819"/>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764D"/>
    <w:rsid w:val="00EE7C17"/>
    <w:rsid w:val="00EF0949"/>
    <w:rsid w:val="00EF0D3C"/>
    <w:rsid w:val="00EF1409"/>
    <w:rsid w:val="00EF2478"/>
    <w:rsid w:val="00EF24F1"/>
    <w:rsid w:val="00EF3E09"/>
    <w:rsid w:val="00EF3FF6"/>
    <w:rsid w:val="00EF4456"/>
    <w:rsid w:val="00F0050E"/>
    <w:rsid w:val="00F032A9"/>
    <w:rsid w:val="00F03633"/>
    <w:rsid w:val="00F04B19"/>
    <w:rsid w:val="00F05A75"/>
    <w:rsid w:val="00F06F30"/>
    <w:rsid w:val="00F110F8"/>
    <w:rsid w:val="00F121E2"/>
    <w:rsid w:val="00F12E4B"/>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2E61"/>
    <w:rsid w:val="00F44469"/>
    <w:rsid w:val="00F45DA5"/>
    <w:rsid w:val="00F46651"/>
    <w:rsid w:val="00F47E01"/>
    <w:rsid w:val="00F47EA5"/>
    <w:rsid w:val="00F51162"/>
    <w:rsid w:val="00F5133D"/>
    <w:rsid w:val="00F539D6"/>
    <w:rsid w:val="00F55D3D"/>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7745"/>
    <w:rsid w:val="00F811D7"/>
    <w:rsid w:val="00F8206B"/>
    <w:rsid w:val="00F82261"/>
    <w:rsid w:val="00F82F42"/>
    <w:rsid w:val="00F84DD8"/>
    <w:rsid w:val="00F85413"/>
    <w:rsid w:val="00F85A99"/>
    <w:rsid w:val="00F86597"/>
    <w:rsid w:val="00F866B4"/>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127B"/>
    <w:rsid w:val="00FA2FC1"/>
    <w:rsid w:val="00FA329E"/>
    <w:rsid w:val="00FA3B3E"/>
    <w:rsid w:val="00FA4C82"/>
    <w:rsid w:val="00FA5385"/>
    <w:rsid w:val="00FA5FF5"/>
    <w:rsid w:val="00FA6182"/>
    <w:rsid w:val="00FA63D3"/>
    <w:rsid w:val="00FA7FF0"/>
    <w:rsid w:val="00FB0B27"/>
    <w:rsid w:val="00FB0C06"/>
    <w:rsid w:val="00FB0F09"/>
    <w:rsid w:val="00FB176B"/>
    <w:rsid w:val="00FB1C61"/>
    <w:rsid w:val="00FB2E78"/>
    <w:rsid w:val="00FB54A3"/>
    <w:rsid w:val="00FB5F3C"/>
    <w:rsid w:val="00FB70EE"/>
    <w:rsid w:val="00FC1BDC"/>
    <w:rsid w:val="00FC207A"/>
    <w:rsid w:val="00FC7934"/>
    <w:rsid w:val="00FD05DC"/>
    <w:rsid w:val="00FD062B"/>
    <w:rsid w:val="00FD09ED"/>
    <w:rsid w:val="00FD09EE"/>
    <w:rsid w:val="00FD1122"/>
    <w:rsid w:val="00FD2B27"/>
    <w:rsid w:val="00FD3546"/>
    <w:rsid w:val="00FD44DA"/>
    <w:rsid w:val="00FD46EB"/>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1E082"/>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DA4E3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2F2D1-B1A0-4D92-8543-23F97B6F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2088</Words>
  <Characters>11906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12</cp:revision>
  <cp:lastPrinted>2024-06-28T11:10:00Z</cp:lastPrinted>
  <dcterms:created xsi:type="dcterms:W3CDTF">2024-06-26T09:12:00Z</dcterms:created>
  <dcterms:modified xsi:type="dcterms:W3CDTF">2024-07-01T10:39:00Z</dcterms:modified>
</cp:coreProperties>
</file>