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1E" w:rsidRPr="00BE30FE" w:rsidRDefault="00B9121E" w:rsidP="00B912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0FE">
        <w:rPr>
          <w:rFonts w:ascii="Times New Roman" w:hAnsi="Times New Roman"/>
          <w:sz w:val="24"/>
          <w:szCs w:val="24"/>
        </w:rPr>
        <w:t>Сравнительная таблица к проекту закона Приднестровской Молдавской Республики «О внесении изменения в Закон Приднестровской Молдавской Республики О едином социальном налоге</w:t>
      </w:r>
    </w:p>
    <w:p w:rsidR="00B9121E" w:rsidRPr="00BE30FE" w:rsidRDefault="00B9121E" w:rsidP="00B912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0FE">
        <w:rPr>
          <w:rFonts w:ascii="Times New Roman" w:hAnsi="Times New Roman"/>
          <w:sz w:val="24"/>
          <w:szCs w:val="24"/>
        </w:rPr>
        <w:t>и обязательном страховом взносе»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6"/>
      </w:tblGrid>
      <w:tr w:rsidR="00B9121E" w:rsidRPr="00BE30FE" w:rsidTr="00C91E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</w:tr>
      <w:tr w:rsidR="00B9121E" w:rsidRPr="00BE30FE" w:rsidTr="00C91E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Статья 11. Переходные положения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 xml:space="preserve"> «11. Предоставить право при исчислении единого социального налога за период с 1 апреля 2024 года по 31 декабря 2024 года применять льготу в виде </w:t>
            </w:r>
            <w:proofErr w:type="spellStart"/>
            <w:r w:rsidRPr="00BE30FE">
              <w:rPr>
                <w:rFonts w:ascii="Times New Roman" w:hAnsi="Times New Roman"/>
                <w:sz w:val="24"/>
                <w:szCs w:val="24"/>
              </w:rPr>
              <w:t>невключения</w:t>
            </w:r>
            <w:proofErr w:type="spellEnd"/>
            <w:r w:rsidRPr="00BE30FE">
              <w:rPr>
                <w:rFonts w:ascii="Times New Roman" w:hAnsi="Times New Roman"/>
                <w:sz w:val="24"/>
                <w:szCs w:val="24"/>
              </w:rPr>
              <w:t xml:space="preserve"> в состав выплат, подлежащих налогообложению, суммы прироста налогооблагаемой базы в отчетном месяце по отношению </w:t>
            </w:r>
            <w:r w:rsidRPr="00BE30FE">
              <w:rPr>
                <w:rFonts w:ascii="Times New Roman" w:hAnsi="Times New Roman"/>
                <w:sz w:val="24"/>
                <w:szCs w:val="24"/>
              </w:rPr>
              <w:br/>
              <w:t>к налогооблагаемой базе в аналогичном месяце прошлого года, скорректированной на коэффициент изменения численности работников.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В целях применения настоящего пункта: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а) под налогооблагаемой базой понимается сумма выплат и иных вознаграждений в денежной, натуральной и иной формах, являющихся объектом налогообложения единым социальным налогом, уменьшенная на суммы, не подлежащие налогообложению единым социальным налогом в соответствии со статьями 5 и 6 настоящего Закона;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 xml:space="preserve">б) коэффициент изменения численности работников рассчитывается как отношение среднесписочной численности работников отчетного месяца </w:t>
            </w:r>
            <w:r w:rsidRPr="00BE30FE">
              <w:rPr>
                <w:rFonts w:ascii="Times New Roman" w:hAnsi="Times New Roman"/>
                <w:sz w:val="24"/>
                <w:szCs w:val="24"/>
              </w:rPr>
              <w:br/>
              <w:t>к среднесписочной численности работников аналогичного месяца прошлого года.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Предусмотренная настоящим пунктом льгота по единому социальному налогу не подлежит применению при наличии одного из следующих условий: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 xml:space="preserve">а) в случае изменения (увеличения либо уменьшения) среднесписочной численности работников отчетного месяца по отношению к среднесписочной численности работников аналогичного месяца прошлого года более </w:t>
            </w:r>
            <w:r w:rsidRPr="00BE30FE">
              <w:rPr>
                <w:rFonts w:ascii="Times New Roman" w:hAnsi="Times New Roman"/>
                <w:sz w:val="24"/>
                <w:szCs w:val="24"/>
              </w:rPr>
              <w:br/>
              <w:t>чем на 10 процентов;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 xml:space="preserve">б) организациями, финансируемыми за счет средств бюджетов различных уровней, государственными (муниципальными) унитарными предприятиями, организациями, включенными в регистр субъектов естественных монополий в соответствии с действующим </w:t>
            </w:r>
            <w:r w:rsidRPr="00BE30F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Приднестровской Молдавской Республики.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Предусмотренная настоящим пунктом льгота по единому социальному налогу не подлежит применению в отношении выплат, облагаемых по ставке, установленной пунктом 23 статьи 7 настоящего Закона.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Порядок исчисления единого социального налога, требования и критерии применения условий, предусмотренные настоящим пунктом, устанавливаются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платежей».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lastRenderedPageBreak/>
              <w:t>Статья 11. Переходные положения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BE30F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 xml:space="preserve">«11. Предоставить право при исчислении единого социального налога за период с 1 апреля 2024 года по 31 декабря 2025 года применять льготу в виде </w:t>
            </w:r>
            <w:proofErr w:type="spellStart"/>
            <w:r w:rsidRPr="00BE30FE">
              <w:rPr>
                <w:rFonts w:ascii="Times New Roman" w:hAnsi="Times New Roman"/>
                <w:sz w:val="24"/>
                <w:szCs w:val="24"/>
              </w:rPr>
              <w:t>невключения</w:t>
            </w:r>
            <w:proofErr w:type="spellEnd"/>
            <w:r w:rsidRPr="00BE30FE">
              <w:rPr>
                <w:rFonts w:ascii="Times New Roman" w:hAnsi="Times New Roman"/>
                <w:sz w:val="24"/>
                <w:szCs w:val="24"/>
              </w:rPr>
              <w:t xml:space="preserve"> в состав выплат, подлежащих налогообложению, суммы прироста налогооблагаемой базы в отчетном месяце по отношению </w:t>
            </w:r>
            <w:r w:rsidRPr="00BE30FE">
              <w:rPr>
                <w:rFonts w:ascii="Times New Roman" w:hAnsi="Times New Roman"/>
                <w:sz w:val="24"/>
                <w:szCs w:val="24"/>
              </w:rPr>
              <w:br/>
              <w:t>к налогооблагаемой базе в аналогичном месяце 2023 года, скорректированной на коэффициент изменения численности работников.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В целях применения настоящего пункта: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а) под налогооблагаемой базой понимается сумма выплат и иных вознаграждений в денежной, натуральной и иной формах, являющихся объектом налогообложения единым социальным налогом, уменьшенная на суммы, не подлежащие налогообложению единым социальным налогом в соответствии со статьями 5 и 6 настоящего Закона;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 xml:space="preserve">б) коэффициент изменения численности работников рассчитывается как отношение среднесписочной численности работников отчетного месяца </w:t>
            </w:r>
            <w:r w:rsidRPr="00BE30FE">
              <w:rPr>
                <w:rFonts w:ascii="Times New Roman" w:hAnsi="Times New Roman"/>
                <w:sz w:val="24"/>
                <w:szCs w:val="24"/>
              </w:rPr>
              <w:br/>
              <w:t>к среднесписочной численности работников аналогичного месяца 2023 года.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Предусмотренная настоящим пунктом льгота по единому социальному налогу не подлежит применению при наличии одного из следующих условий: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 xml:space="preserve">а) в случае изменения (увеличения либо уменьшения) среднесписочной численности работников отчетного месяца по отношению к среднесписочной численности работников аналогичного месяца 2023 года более чем </w:t>
            </w:r>
            <w:r w:rsidRPr="00BE30FE">
              <w:rPr>
                <w:rFonts w:ascii="Times New Roman" w:hAnsi="Times New Roman"/>
                <w:sz w:val="24"/>
                <w:szCs w:val="24"/>
              </w:rPr>
              <w:br/>
              <w:t>на 10 процентов;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 xml:space="preserve">б) организациями, финансируемыми за счет средств бюджетов различных уровней, государственными (муниципальными) унитарными предприятиями, организациями, включенными в регистр субъектов естественных монополий в соответствии с действующим </w:t>
            </w:r>
            <w:r w:rsidRPr="00BE30F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Приднестровской Молдавской Республики.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Предусмотренная настоящим пунктом льгота по единому социальному налогу не подлежит применению в отношении выплат, облагаемых по ставке, установленной пунктом 23 статьи 7 настоящего Закона.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0FE">
              <w:rPr>
                <w:rFonts w:ascii="Times New Roman" w:hAnsi="Times New Roman"/>
                <w:sz w:val="24"/>
                <w:szCs w:val="24"/>
              </w:rPr>
              <w:t>Порядок исчисления единого социального налога, требования и критерии применения условий, предусмотренные настоящим пунктом, устанавливаются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платежей».</w:t>
            </w:r>
          </w:p>
          <w:p w:rsidR="00B9121E" w:rsidRPr="00BE30FE" w:rsidRDefault="00B9121E" w:rsidP="00C91E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21E" w:rsidRPr="00BE30FE" w:rsidRDefault="00B9121E" w:rsidP="00B912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121E" w:rsidRPr="00BE30FE" w:rsidRDefault="00B9121E" w:rsidP="00B912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24AB" w:rsidRDefault="002A24AB">
      <w:bookmarkStart w:id="0" w:name="_GoBack"/>
      <w:bookmarkEnd w:id="0"/>
    </w:p>
    <w:sectPr w:rsidR="002A24AB" w:rsidSect="00B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8"/>
    <w:rsid w:val="002A24AB"/>
    <w:rsid w:val="00B9121E"/>
    <w:rsid w:val="00C6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0232-04C0-4DAE-8F07-9C3AA57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2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2024-10-09T06:16:00Z</dcterms:created>
  <dcterms:modified xsi:type="dcterms:W3CDTF">2024-10-09T06:16:00Z</dcterms:modified>
</cp:coreProperties>
</file>