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51" w:rsidRDefault="006F2551" w:rsidP="006F2551">
      <w:pPr>
        <w:pStyle w:val="a3"/>
        <w:jc w:val="both"/>
        <w:rPr>
          <w:rFonts w:ascii="Times New Roman" w:hAnsi="Times New Roman" w:cs="Times New Roman"/>
          <w:b/>
          <w:i/>
          <w:color w:val="993300"/>
          <w:sz w:val="28"/>
          <w:szCs w:val="28"/>
        </w:rPr>
      </w:pPr>
      <w:bookmarkStart w:id="0" w:name="_GoBack"/>
      <w:bookmarkEnd w:id="0"/>
      <w:r>
        <w:rPr>
          <w:rFonts w:ascii="Times New Roman" w:hAnsi="Times New Roman" w:cs="Times New Roman"/>
          <w:b/>
          <w:i/>
          <w:color w:val="993300"/>
          <w:sz w:val="28"/>
          <w:szCs w:val="28"/>
        </w:rPr>
        <w:t>В приложениях №№ 1, 2, 3 ставки земельного налога исчисляются с учетом деноминации (Закон № 193-ЗИД-</w:t>
      </w:r>
      <w:r>
        <w:rPr>
          <w:rFonts w:ascii="Times New Roman" w:hAnsi="Times New Roman" w:cs="Times New Roman"/>
          <w:b/>
          <w:i/>
          <w:color w:val="993300"/>
          <w:sz w:val="28"/>
          <w:szCs w:val="28"/>
          <w:lang w:val="en-US"/>
        </w:rPr>
        <w:t>III</w:t>
      </w:r>
      <w:r>
        <w:rPr>
          <w:rFonts w:ascii="Times New Roman" w:hAnsi="Times New Roman" w:cs="Times New Roman"/>
          <w:b/>
          <w:i/>
          <w:color w:val="993300"/>
          <w:sz w:val="28"/>
          <w:szCs w:val="28"/>
        </w:rPr>
        <w:t xml:space="preserve"> от 28.09.02г).</w:t>
      </w:r>
    </w:p>
    <w:p w:rsidR="00F44526" w:rsidRDefault="00F44526" w:rsidP="00F44526">
      <w:pPr>
        <w:pStyle w:val="a3"/>
        <w:ind w:firstLine="720"/>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F44526" w:rsidRDefault="00F44526" w:rsidP="00F44526">
      <w:pPr>
        <w:pStyle w:val="a3"/>
        <w:ind w:firstLine="720"/>
        <w:jc w:val="right"/>
        <w:rPr>
          <w:rFonts w:ascii="Times New Roman" w:hAnsi="Times New Roman" w:cs="Times New Roman"/>
          <w:sz w:val="28"/>
          <w:szCs w:val="28"/>
        </w:rPr>
      </w:pPr>
      <w:r>
        <w:rPr>
          <w:rFonts w:ascii="Times New Roman" w:hAnsi="Times New Roman" w:cs="Times New Roman"/>
          <w:sz w:val="28"/>
          <w:szCs w:val="28"/>
        </w:rPr>
        <w:t xml:space="preserve">к Закону Приднестровской </w:t>
      </w:r>
    </w:p>
    <w:p w:rsidR="00F44526" w:rsidRDefault="00F44526" w:rsidP="00F44526">
      <w:pPr>
        <w:pStyle w:val="a3"/>
        <w:ind w:firstLine="720"/>
        <w:jc w:val="right"/>
        <w:rPr>
          <w:rFonts w:ascii="Times New Roman" w:hAnsi="Times New Roman" w:cs="Times New Roman"/>
          <w:sz w:val="28"/>
          <w:szCs w:val="28"/>
        </w:rPr>
      </w:pPr>
      <w:r>
        <w:rPr>
          <w:rFonts w:ascii="Times New Roman" w:hAnsi="Times New Roman" w:cs="Times New Roman"/>
          <w:sz w:val="28"/>
          <w:szCs w:val="28"/>
        </w:rPr>
        <w:t xml:space="preserve">Молдавской Республики </w:t>
      </w:r>
    </w:p>
    <w:p w:rsidR="00F44526" w:rsidRDefault="00F44526" w:rsidP="00F44526">
      <w:pPr>
        <w:pStyle w:val="a3"/>
        <w:ind w:firstLine="720"/>
        <w:jc w:val="right"/>
        <w:rPr>
          <w:rFonts w:ascii="Times New Roman" w:hAnsi="Times New Roman" w:cs="Times New Roman"/>
          <w:sz w:val="28"/>
          <w:szCs w:val="28"/>
        </w:rPr>
      </w:pPr>
      <w:r>
        <w:rPr>
          <w:rFonts w:ascii="Times New Roman" w:hAnsi="Times New Roman" w:cs="Times New Roman"/>
          <w:sz w:val="28"/>
          <w:szCs w:val="28"/>
        </w:rPr>
        <w:t>«О плате за землю»</w:t>
      </w:r>
    </w:p>
    <w:p w:rsidR="00F44526" w:rsidRDefault="00F44526" w:rsidP="00F44526">
      <w:pPr>
        <w:pStyle w:val="a3"/>
        <w:ind w:firstLine="720"/>
        <w:jc w:val="center"/>
        <w:rPr>
          <w:rFonts w:ascii="Times New Roman" w:hAnsi="Times New Roman" w:cs="Times New Roman"/>
          <w:sz w:val="28"/>
          <w:szCs w:val="28"/>
        </w:rPr>
      </w:pPr>
    </w:p>
    <w:p w:rsidR="00F44526" w:rsidRDefault="00F44526" w:rsidP="00F44526">
      <w:pPr>
        <w:pStyle w:val="a3"/>
        <w:jc w:val="both"/>
        <w:rPr>
          <w:rFonts w:ascii="Times New Roman" w:hAnsi="Times New Roman" w:cs="Times New Roman"/>
          <w:b/>
          <w:i/>
          <w:sz w:val="24"/>
          <w:szCs w:val="24"/>
        </w:rPr>
      </w:pPr>
      <w:r w:rsidRPr="002D16D2">
        <w:rPr>
          <w:rFonts w:ascii="Times New Roman" w:hAnsi="Times New Roman" w:cs="Times New Roman"/>
          <w:b/>
          <w:i/>
          <w:sz w:val="24"/>
          <w:szCs w:val="24"/>
        </w:rPr>
        <w:t xml:space="preserve">-- Приложение № 2 </w:t>
      </w:r>
      <w:r>
        <w:rPr>
          <w:rFonts w:ascii="Times New Roman" w:hAnsi="Times New Roman" w:cs="Times New Roman"/>
          <w:b/>
          <w:i/>
          <w:sz w:val="24"/>
          <w:szCs w:val="24"/>
        </w:rPr>
        <w:t>в новой редакции (Закон № 326-ЗИД-</w:t>
      </w:r>
      <w:r>
        <w:rPr>
          <w:rFonts w:ascii="Times New Roman" w:hAnsi="Times New Roman" w:cs="Times New Roman"/>
          <w:b/>
          <w:i/>
          <w:sz w:val="24"/>
          <w:szCs w:val="24"/>
          <w:lang w:val="en-US"/>
        </w:rPr>
        <w:t>III</w:t>
      </w:r>
      <w:r>
        <w:rPr>
          <w:rFonts w:ascii="Times New Roman" w:hAnsi="Times New Roman" w:cs="Times New Roman"/>
          <w:b/>
          <w:i/>
          <w:sz w:val="24"/>
          <w:szCs w:val="24"/>
        </w:rPr>
        <w:t xml:space="preserve"> от 05.08.03г);</w:t>
      </w:r>
    </w:p>
    <w:p w:rsidR="00F44526" w:rsidRDefault="00F44526" w:rsidP="00F44526">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787715">
        <w:rPr>
          <w:rFonts w:ascii="Times New Roman" w:hAnsi="Times New Roman" w:cs="Times New Roman"/>
          <w:b/>
          <w:i/>
          <w:sz w:val="24"/>
          <w:szCs w:val="24"/>
        </w:rPr>
        <w:t>Пункт 1 Приложения № 2 с изменением</w:t>
      </w:r>
      <w:r>
        <w:t xml:space="preserve"> </w:t>
      </w:r>
      <w:r w:rsidRPr="00787715">
        <w:rPr>
          <w:rFonts w:ascii="Times New Roman" w:hAnsi="Times New Roman" w:cs="Times New Roman"/>
          <w:b/>
          <w:i/>
          <w:sz w:val="24"/>
          <w:szCs w:val="24"/>
        </w:rPr>
        <w:t>(Закон № 611-ЗИД-</w:t>
      </w:r>
      <w:r w:rsidRPr="00787715">
        <w:rPr>
          <w:rFonts w:ascii="Times New Roman" w:hAnsi="Times New Roman" w:cs="Times New Roman"/>
          <w:b/>
          <w:i/>
          <w:sz w:val="24"/>
          <w:szCs w:val="24"/>
          <w:lang w:val="en-US"/>
        </w:rPr>
        <w:t>III</w:t>
      </w:r>
      <w:r w:rsidRPr="00787715">
        <w:rPr>
          <w:rFonts w:ascii="Times New Roman" w:hAnsi="Times New Roman" w:cs="Times New Roman"/>
          <w:b/>
          <w:i/>
          <w:sz w:val="24"/>
          <w:szCs w:val="24"/>
        </w:rPr>
        <w:t xml:space="preserve"> от 04.08.05г);</w:t>
      </w:r>
    </w:p>
    <w:p w:rsidR="00F44526" w:rsidRDefault="00F44526" w:rsidP="00F44526">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140F73">
        <w:rPr>
          <w:rFonts w:ascii="Times New Roman" w:hAnsi="Times New Roman" w:cs="Times New Roman"/>
          <w:b/>
          <w:i/>
          <w:sz w:val="24"/>
          <w:szCs w:val="24"/>
        </w:rPr>
        <w:t>Строку 1) Приложения № 2 в новой редакции</w:t>
      </w:r>
      <w:r>
        <w:rPr>
          <w:rFonts w:ascii="Times New Roman" w:hAnsi="Times New Roman" w:cs="Times New Roman"/>
          <w:b/>
          <w:i/>
          <w:sz w:val="24"/>
          <w:szCs w:val="24"/>
        </w:rPr>
        <w:t xml:space="preserve"> (Закон № 305-ЗИД-</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27.09.07г);</w:t>
      </w:r>
    </w:p>
    <w:p w:rsidR="00F44526" w:rsidRDefault="00F44526" w:rsidP="00F44526">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D16D2">
        <w:rPr>
          <w:rFonts w:ascii="Times New Roman" w:hAnsi="Times New Roman" w:cs="Times New Roman"/>
          <w:b/>
          <w:i/>
          <w:sz w:val="24"/>
          <w:szCs w:val="24"/>
        </w:rPr>
        <w:t xml:space="preserve">Приложение № 2 </w:t>
      </w:r>
      <w:r>
        <w:rPr>
          <w:rFonts w:ascii="Times New Roman" w:hAnsi="Times New Roman" w:cs="Times New Roman"/>
          <w:b/>
          <w:i/>
          <w:sz w:val="24"/>
          <w:szCs w:val="24"/>
        </w:rPr>
        <w:t>в новой редакции (Закон № 553-ЗИ-</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26.09.08г);</w:t>
      </w:r>
    </w:p>
    <w:p w:rsidR="00F44526" w:rsidRDefault="00F44526" w:rsidP="00F44526">
      <w:pPr>
        <w:pStyle w:val="a3"/>
        <w:jc w:val="both"/>
        <w:rPr>
          <w:rFonts w:ascii="Times New Roman" w:hAnsi="Times New Roman" w:cs="Times New Roman"/>
          <w:b/>
          <w:i/>
          <w:sz w:val="24"/>
          <w:szCs w:val="24"/>
        </w:rPr>
      </w:pPr>
      <w:r w:rsidRPr="00950369">
        <w:rPr>
          <w:rFonts w:ascii="Times New Roman" w:hAnsi="Times New Roman" w:cs="Times New Roman"/>
          <w:b/>
          <w:i/>
          <w:color w:val="00B050"/>
          <w:sz w:val="24"/>
          <w:szCs w:val="24"/>
        </w:rPr>
        <w:t>-- Приложение № 2 в новой редакции</w:t>
      </w:r>
      <w:r>
        <w:rPr>
          <w:rFonts w:ascii="Times New Roman" w:hAnsi="Times New Roman" w:cs="Times New Roman"/>
          <w:b/>
          <w:i/>
          <w:sz w:val="24"/>
          <w:szCs w:val="24"/>
        </w:rPr>
        <w:t xml:space="preserve"> (Закон № 195-ЗИ-</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13.10.10г);</w:t>
      </w:r>
    </w:p>
    <w:p w:rsidR="00F44526" w:rsidRDefault="00F44526" w:rsidP="00F44526">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Строка 4) Приложения № 2 в </w:t>
      </w:r>
      <w:r w:rsidRPr="008D3D9F">
        <w:rPr>
          <w:rFonts w:ascii="Times New Roman" w:hAnsi="Times New Roman" w:cs="Times New Roman"/>
          <w:b/>
          <w:i/>
          <w:color w:val="00B050"/>
          <w:sz w:val="24"/>
          <w:szCs w:val="24"/>
        </w:rPr>
        <w:t>новой</w:t>
      </w:r>
      <w:r>
        <w:rPr>
          <w:rFonts w:ascii="Times New Roman" w:hAnsi="Times New Roman" w:cs="Times New Roman"/>
          <w:b/>
          <w:i/>
          <w:sz w:val="24"/>
          <w:szCs w:val="24"/>
        </w:rPr>
        <w:t xml:space="preserve"> редакции (Закон № 297-ЗИД-VI от 6 ноября </w:t>
      </w:r>
      <w:r>
        <w:rPr>
          <w:rFonts w:ascii="Times New Roman" w:hAnsi="Times New Roman" w:cs="Times New Roman"/>
          <w:b/>
          <w:i/>
          <w:sz w:val="24"/>
          <w:szCs w:val="24"/>
        </w:rPr>
        <w:br/>
        <w:t>2018 года)</w:t>
      </w:r>
    </w:p>
    <w:p w:rsidR="00F44526" w:rsidRDefault="00F44526" w:rsidP="00F44526">
      <w:pPr>
        <w:pStyle w:val="a3"/>
        <w:ind w:firstLine="720"/>
        <w:jc w:val="center"/>
        <w:rPr>
          <w:rFonts w:ascii="Times New Roman" w:hAnsi="Times New Roman" w:cs="Times New Roman"/>
          <w:sz w:val="28"/>
          <w:szCs w:val="28"/>
        </w:rPr>
      </w:pPr>
    </w:p>
    <w:p w:rsidR="00F44526" w:rsidRPr="001F29B0" w:rsidRDefault="00F44526" w:rsidP="00F44526">
      <w:pPr>
        <w:jc w:val="center"/>
        <w:rPr>
          <w:b/>
          <w:sz w:val="28"/>
          <w:szCs w:val="28"/>
        </w:rPr>
      </w:pPr>
      <w:r w:rsidRPr="001F29B0">
        <w:rPr>
          <w:b/>
          <w:sz w:val="28"/>
          <w:szCs w:val="28"/>
        </w:rPr>
        <w:t xml:space="preserve">Ставки земельного налога на </w:t>
      </w:r>
      <w:smartTag w:uri="urn:schemas-microsoft-com:office:smarttags" w:element="metricconverter">
        <w:smartTagPr>
          <w:attr w:name="ProductID" w:val="1 кв. м"/>
        </w:smartTagPr>
        <w:r w:rsidRPr="001F29B0">
          <w:rPr>
            <w:b/>
            <w:sz w:val="28"/>
            <w:szCs w:val="28"/>
          </w:rPr>
          <w:t>1 кв. м</w:t>
        </w:r>
      </w:smartTag>
      <w:r w:rsidRPr="001F29B0">
        <w:rPr>
          <w:b/>
          <w:sz w:val="28"/>
          <w:szCs w:val="28"/>
        </w:rPr>
        <w:t xml:space="preserve"> земель</w:t>
      </w:r>
    </w:p>
    <w:p w:rsidR="00F44526" w:rsidRPr="001F29B0" w:rsidRDefault="00F44526" w:rsidP="00F44526">
      <w:pPr>
        <w:jc w:val="center"/>
        <w:rPr>
          <w:b/>
          <w:sz w:val="28"/>
          <w:szCs w:val="28"/>
        </w:rPr>
      </w:pPr>
      <w:r w:rsidRPr="001F29B0">
        <w:rPr>
          <w:b/>
          <w:sz w:val="28"/>
          <w:szCs w:val="28"/>
        </w:rPr>
        <w:t>несельскохозяйственного назначения, находящихся</w:t>
      </w:r>
    </w:p>
    <w:p w:rsidR="00F44526" w:rsidRPr="00402A1D" w:rsidRDefault="00F44526" w:rsidP="00F44526">
      <w:pPr>
        <w:jc w:val="center"/>
        <w:rPr>
          <w:sz w:val="28"/>
          <w:szCs w:val="28"/>
        </w:rPr>
      </w:pPr>
      <w:r w:rsidRPr="001F29B0">
        <w:rPr>
          <w:b/>
          <w:sz w:val="28"/>
          <w:szCs w:val="28"/>
        </w:rPr>
        <w:t>за пределами населенных пунктов (РУ МЗП)</w:t>
      </w:r>
    </w:p>
    <w:p w:rsidR="00F44526" w:rsidRPr="00402A1D" w:rsidRDefault="00F44526" w:rsidP="00F44526">
      <w:pPr>
        <w:rPr>
          <w:sz w:val="28"/>
          <w:szCs w:val="28"/>
        </w:rPr>
      </w:pPr>
      <w:r w:rsidRPr="00402A1D">
        <w:rPr>
          <w:sz w:val="28"/>
          <w:szCs w:val="28"/>
        </w:rPr>
        <w:t xml:space="preserve"> </w:t>
      </w:r>
    </w:p>
    <w:tbl>
      <w:tblPr>
        <w:tblW w:w="10275" w:type="dxa"/>
        <w:tblInd w:w="-352" w:type="dxa"/>
        <w:tblLayout w:type="fixed"/>
        <w:tblCellMar>
          <w:left w:w="0" w:type="dxa"/>
          <w:right w:w="0" w:type="dxa"/>
        </w:tblCellMar>
        <w:tblLook w:val="0000" w:firstRow="0" w:lastRow="0" w:firstColumn="0" w:lastColumn="0" w:noHBand="0" w:noVBand="0"/>
      </w:tblPr>
      <w:tblGrid>
        <w:gridCol w:w="8857"/>
        <w:gridCol w:w="1043"/>
        <w:gridCol w:w="375"/>
      </w:tblGrid>
      <w:tr w:rsidR="00F44526" w:rsidRPr="00402A1D" w:rsidTr="00DC6A75">
        <w:tc>
          <w:tcPr>
            <w:tcW w:w="8857" w:type="dxa"/>
            <w:tcBorders>
              <w:top w:val="single" w:sz="6" w:space="0" w:color="auto"/>
              <w:left w:val="single" w:sz="6" w:space="0" w:color="auto"/>
              <w:bottom w:val="single" w:sz="6" w:space="0" w:color="auto"/>
              <w:right w:val="single" w:sz="4" w:space="0" w:color="auto"/>
            </w:tcBorders>
            <w:vAlign w:val="center"/>
          </w:tcPr>
          <w:p w:rsidR="00F44526" w:rsidRPr="00402A1D" w:rsidRDefault="00F44526" w:rsidP="00DC6A75">
            <w:pPr>
              <w:jc w:val="center"/>
              <w:rPr>
                <w:sz w:val="28"/>
                <w:szCs w:val="28"/>
              </w:rPr>
            </w:pPr>
            <w:r w:rsidRPr="00402A1D">
              <w:rPr>
                <w:sz w:val="28"/>
                <w:szCs w:val="28"/>
              </w:rPr>
              <w:t>Наименование</w:t>
            </w:r>
          </w:p>
        </w:tc>
        <w:tc>
          <w:tcPr>
            <w:tcW w:w="1043" w:type="dxa"/>
            <w:tcBorders>
              <w:top w:val="single" w:sz="4" w:space="0" w:color="auto"/>
              <w:left w:val="single" w:sz="4" w:space="0" w:color="auto"/>
              <w:bottom w:val="single" w:sz="4" w:space="0" w:color="auto"/>
              <w:right w:val="single" w:sz="4" w:space="0" w:color="auto"/>
            </w:tcBorders>
            <w:vAlign w:val="center"/>
          </w:tcPr>
          <w:p w:rsidR="00F44526" w:rsidRPr="00402A1D" w:rsidRDefault="00F44526" w:rsidP="00DC6A75">
            <w:pPr>
              <w:rPr>
                <w:sz w:val="28"/>
                <w:szCs w:val="28"/>
              </w:rPr>
            </w:pPr>
            <w:r w:rsidRPr="00402A1D">
              <w:rPr>
                <w:sz w:val="28"/>
                <w:szCs w:val="28"/>
              </w:rPr>
              <w:t>Ставки</w:t>
            </w:r>
          </w:p>
        </w:tc>
        <w:tc>
          <w:tcPr>
            <w:tcW w:w="375" w:type="dxa"/>
            <w:vMerge w:val="restart"/>
            <w:tcBorders>
              <w:left w:val="single" w:sz="4" w:space="0" w:color="auto"/>
            </w:tcBorders>
            <w:shd w:val="clear" w:color="auto" w:fill="auto"/>
          </w:tcPr>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p w:rsidR="00F44526" w:rsidRPr="00402A1D" w:rsidRDefault="00F44526" w:rsidP="00DC6A75">
            <w:pPr>
              <w:rPr>
                <w:sz w:val="28"/>
                <w:szCs w:val="28"/>
              </w:rPr>
            </w:pPr>
          </w:p>
        </w:tc>
      </w:tr>
      <w:tr w:rsidR="00F44526" w:rsidRPr="00402A1D" w:rsidTr="00DC6A75">
        <w:tc>
          <w:tcPr>
            <w:tcW w:w="8857" w:type="dxa"/>
            <w:tcBorders>
              <w:top w:val="single" w:sz="6" w:space="0" w:color="auto"/>
              <w:left w:val="single" w:sz="6" w:space="0" w:color="auto"/>
              <w:bottom w:val="single" w:sz="6" w:space="0" w:color="auto"/>
              <w:right w:val="single" w:sz="4" w:space="0" w:color="auto"/>
            </w:tcBorders>
          </w:tcPr>
          <w:p w:rsidR="00F44526" w:rsidRPr="00402A1D" w:rsidRDefault="00F44526" w:rsidP="00DC6A75">
            <w:pPr>
              <w:jc w:val="both"/>
              <w:rPr>
                <w:sz w:val="28"/>
                <w:szCs w:val="28"/>
              </w:rPr>
            </w:pPr>
            <w:r w:rsidRPr="00402A1D">
              <w:rPr>
                <w:sz w:val="28"/>
                <w:szCs w:val="28"/>
              </w:rPr>
              <w:t xml:space="preserve">1) земельные участки, занятые объектами промышленности, транспорта, связи; земли специального назначения (полигоны, аэродромы) и иные земельные участки, не предусмотренные строками 2)-4) настоящего Приложения </w:t>
            </w:r>
          </w:p>
        </w:tc>
        <w:tc>
          <w:tcPr>
            <w:tcW w:w="1043" w:type="dxa"/>
            <w:tcBorders>
              <w:top w:val="single" w:sz="4" w:space="0" w:color="auto"/>
              <w:left w:val="single" w:sz="4" w:space="0" w:color="auto"/>
              <w:bottom w:val="single" w:sz="4" w:space="0" w:color="auto"/>
              <w:right w:val="single" w:sz="4" w:space="0" w:color="auto"/>
            </w:tcBorders>
            <w:vAlign w:val="center"/>
          </w:tcPr>
          <w:p w:rsidR="00F44526" w:rsidRPr="00402A1D" w:rsidRDefault="00F44526" w:rsidP="00DC6A75">
            <w:pPr>
              <w:jc w:val="center"/>
              <w:rPr>
                <w:sz w:val="28"/>
                <w:szCs w:val="28"/>
              </w:rPr>
            </w:pPr>
            <w:r w:rsidRPr="00402A1D">
              <w:rPr>
                <w:sz w:val="28"/>
                <w:szCs w:val="28"/>
              </w:rPr>
              <w:t>0,005</w:t>
            </w:r>
          </w:p>
        </w:tc>
        <w:tc>
          <w:tcPr>
            <w:tcW w:w="375" w:type="dxa"/>
            <w:vMerge/>
            <w:tcBorders>
              <w:left w:val="single" w:sz="4" w:space="0" w:color="auto"/>
            </w:tcBorders>
            <w:shd w:val="clear" w:color="auto" w:fill="auto"/>
          </w:tcPr>
          <w:p w:rsidR="00F44526" w:rsidRPr="00402A1D" w:rsidRDefault="00F44526" w:rsidP="00DC6A75">
            <w:pPr>
              <w:rPr>
                <w:sz w:val="28"/>
                <w:szCs w:val="28"/>
              </w:rPr>
            </w:pPr>
          </w:p>
        </w:tc>
      </w:tr>
      <w:tr w:rsidR="00F44526" w:rsidRPr="00402A1D" w:rsidTr="00DC6A75">
        <w:tc>
          <w:tcPr>
            <w:tcW w:w="8857" w:type="dxa"/>
            <w:tcBorders>
              <w:top w:val="single" w:sz="6" w:space="0" w:color="auto"/>
              <w:left w:val="single" w:sz="6" w:space="0" w:color="auto"/>
              <w:bottom w:val="single" w:sz="6" w:space="0" w:color="auto"/>
              <w:right w:val="single" w:sz="4" w:space="0" w:color="auto"/>
            </w:tcBorders>
          </w:tcPr>
          <w:p w:rsidR="00F44526" w:rsidRPr="00402A1D" w:rsidRDefault="00F44526" w:rsidP="00DC6A75">
            <w:pPr>
              <w:jc w:val="both"/>
              <w:rPr>
                <w:sz w:val="28"/>
                <w:szCs w:val="28"/>
              </w:rPr>
            </w:pPr>
            <w:r w:rsidRPr="00402A1D">
              <w:rPr>
                <w:sz w:val="28"/>
                <w:szCs w:val="28"/>
              </w:rPr>
              <w:t>2) земли, занятые санитарно-защитными зонами; земли лесного и водного фондов, используемые в хозяйственных целях</w:t>
            </w:r>
          </w:p>
        </w:tc>
        <w:tc>
          <w:tcPr>
            <w:tcW w:w="1043" w:type="dxa"/>
            <w:tcBorders>
              <w:top w:val="single" w:sz="4" w:space="0" w:color="auto"/>
              <w:left w:val="single" w:sz="4" w:space="0" w:color="auto"/>
              <w:bottom w:val="single" w:sz="4" w:space="0" w:color="auto"/>
              <w:right w:val="single" w:sz="4" w:space="0" w:color="auto"/>
            </w:tcBorders>
            <w:vAlign w:val="center"/>
          </w:tcPr>
          <w:p w:rsidR="00F44526" w:rsidRPr="00402A1D" w:rsidRDefault="00F44526" w:rsidP="00DC6A75">
            <w:pPr>
              <w:jc w:val="center"/>
              <w:rPr>
                <w:sz w:val="28"/>
                <w:szCs w:val="28"/>
              </w:rPr>
            </w:pPr>
            <w:r w:rsidRPr="00402A1D">
              <w:rPr>
                <w:sz w:val="28"/>
                <w:szCs w:val="28"/>
              </w:rPr>
              <w:t>0,004</w:t>
            </w:r>
          </w:p>
        </w:tc>
        <w:tc>
          <w:tcPr>
            <w:tcW w:w="375" w:type="dxa"/>
            <w:vMerge/>
            <w:tcBorders>
              <w:left w:val="single" w:sz="4" w:space="0" w:color="auto"/>
            </w:tcBorders>
            <w:shd w:val="clear" w:color="auto" w:fill="auto"/>
          </w:tcPr>
          <w:p w:rsidR="00F44526" w:rsidRPr="00402A1D" w:rsidRDefault="00F44526" w:rsidP="00DC6A75">
            <w:pPr>
              <w:rPr>
                <w:sz w:val="28"/>
                <w:szCs w:val="28"/>
              </w:rPr>
            </w:pPr>
          </w:p>
        </w:tc>
      </w:tr>
      <w:tr w:rsidR="00F44526" w:rsidRPr="00402A1D" w:rsidTr="00DC6A75">
        <w:tc>
          <w:tcPr>
            <w:tcW w:w="8857" w:type="dxa"/>
            <w:tcBorders>
              <w:top w:val="single" w:sz="6" w:space="0" w:color="auto"/>
              <w:left w:val="single" w:sz="6" w:space="0" w:color="auto"/>
              <w:bottom w:val="single" w:sz="6" w:space="0" w:color="auto"/>
              <w:right w:val="single" w:sz="4" w:space="0" w:color="auto"/>
            </w:tcBorders>
          </w:tcPr>
          <w:p w:rsidR="00F44526" w:rsidRPr="00402A1D" w:rsidRDefault="00F44526" w:rsidP="00DC6A75">
            <w:pPr>
              <w:jc w:val="both"/>
              <w:rPr>
                <w:sz w:val="28"/>
                <w:szCs w:val="28"/>
              </w:rPr>
            </w:pPr>
            <w:r w:rsidRPr="00402A1D">
              <w:rPr>
                <w:sz w:val="28"/>
                <w:szCs w:val="28"/>
              </w:rPr>
              <w:t xml:space="preserve">3) земли, занятые карьерами; территории, нарушенные производственной деятельностью </w:t>
            </w:r>
          </w:p>
        </w:tc>
        <w:tc>
          <w:tcPr>
            <w:tcW w:w="1043" w:type="dxa"/>
            <w:tcBorders>
              <w:top w:val="single" w:sz="4" w:space="0" w:color="auto"/>
              <w:left w:val="single" w:sz="4" w:space="0" w:color="auto"/>
              <w:bottom w:val="single" w:sz="4" w:space="0" w:color="auto"/>
              <w:right w:val="single" w:sz="4" w:space="0" w:color="auto"/>
            </w:tcBorders>
            <w:vAlign w:val="center"/>
          </w:tcPr>
          <w:p w:rsidR="00F44526" w:rsidRPr="00402A1D" w:rsidRDefault="00F44526" w:rsidP="00DC6A75">
            <w:pPr>
              <w:jc w:val="center"/>
              <w:rPr>
                <w:sz w:val="28"/>
                <w:szCs w:val="28"/>
              </w:rPr>
            </w:pPr>
            <w:r w:rsidRPr="00402A1D">
              <w:rPr>
                <w:sz w:val="28"/>
                <w:szCs w:val="28"/>
              </w:rPr>
              <w:t>0,03</w:t>
            </w:r>
          </w:p>
        </w:tc>
        <w:tc>
          <w:tcPr>
            <w:tcW w:w="375" w:type="dxa"/>
            <w:vMerge/>
            <w:tcBorders>
              <w:left w:val="single" w:sz="4" w:space="0" w:color="auto"/>
            </w:tcBorders>
            <w:shd w:val="clear" w:color="auto" w:fill="auto"/>
          </w:tcPr>
          <w:p w:rsidR="00F44526" w:rsidRPr="00402A1D" w:rsidRDefault="00F44526" w:rsidP="00DC6A75">
            <w:pPr>
              <w:rPr>
                <w:sz w:val="28"/>
                <w:szCs w:val="28"/>
              </w:rPr>
            </w:pPr>
          </w:p>
        </w:tc>
      </w:tr>
      <w:tr w:rsidR="00F44526" w:rsidRPr="00402A1D" w:rsidTr="00DC6A75">
        <w:tc>
          <w:tcPr>
            <w:tcW w:w="8857" w:type="dxa"/>
            <w:tcBorders>
              <w:top w:val="single" w:sz="6" w:space="0" w:color="auto"/>
              <w:left w:val="single" w:sz="6" w:space="0" w:color="auto"/>
              <w:bottom w:val="single" w:sz="6" w:space="0" w:color="auto"/>
              <w:right w:val="single" w:sz="4" w:space="0" w:color="auto"/>
            </w:tcBorders>
          </w:tcPr>
          <w:p w:rsidR="00F44526" w:rsidRPr="00402A1D" w:rsidRDefault="00F44526" w:rsidP="00DC6A75">
            <w:pPr>
              <w:jc w:val="both"/>
              <w:rPr>
                <w:sz w:val="28"/>
                <w:szCs w:val="28"/>
              </w:rPr>
            </w:pPr>
            <w:r w:rsidRPr="00402A1D">
              <w:rPr>
                <w:sz w:val="28"/>
                <w:szCs w:val="28"/>
              </w:rPr>
              <w:t>4)</w:t>
            </w:r>
            <w:r w:rsidRPr="00EF7EF8">
              <w:rPr>
                <w:sz w:val="28"/>
                <w:szCs w:val="28"/>
              </w:rPr>
              <w:t xml:space="preserve"> земли лесного фонда, используемые для осуществления деятельности в сфере охотничьего хозяйства (</w:t>
            </w:r>
            <w:proofErr w:type="spellStart"/>
            <w:r w:rsidRPr="00EF7EF8">
              <w:rPr>
                <w:sz w:val="28"/>
                <w:szCs w:val="28"/>
              </w:rPr>
              <w:t>охотхозяйственной</w:t>
            </w:r>
            <w:proofErr w:type="spellEnd"/>
            <w:r w:rsidRPr="00EF7EF8">
              <w:rPr>
                <w:sz w:val="28"/>
                <w:szCs w:val="28"/>
              </w:rPr>
              <w:t xml:space="preserve"> деятельности)</w:t>
            </w:r>
          </w:p>
        </w:tc>
        <w:tc>
          <w:tcPr>
            <w:tcW w:w="1043" w:type="dxa"/>
            <w:tcBorders>
              <w:top w:val="single" w:sz="4" w:space="0" w:color="auto"/>
              <w:left w:val="single" w:sz="4" w:space="0" w:color="auto"/>
              <w:bottom w:val="single" w:sz="4" w:space="0" w:color="auto"/>
              <w:right w:val="single" w:sz="4" w:space="0" w:color="auto"/>
            </w:tcBorders>
            <w:vAlign w:val="center"/>
          </w:tcPr>
          <w:p w:rsidR="00F44526" w:rsidRPr="00402A1D" w:rsidRDefault="00F44526" w:rsidP="00DC6A75">
            <w:pPr>
              <w:jc w:val="center"/>
              <w:rPr>
                <w:sz w:val="28"/>
                <w:szCs w:val="28"/>
              </w:rPr>
            </w:pPr>
            <w:r w:rsidRPr="00402A1D">
              <w:rPr>
                <w:sz w:val="28"/>
                <w:szCs w:val="28"/>
              </w:rPr>
              <w:t>0,0001</w:t>
            </w:r>
          </w:p>
        </w:tc>
        <w:tc>
          <w:tcPr>
            <w:tcW w:w="375" w:type="dxa"/>
            <w:vMerge/>
            <w:tcBorders>
              <w:left w:val="single" w:sz="4" w:space="0" w:color="auto"/>
            </w:tcBorders>
            <w:shd w:val="clear" w:color="auto" w:fill="auto"/>
          </w:tcPr>
          <w:p w:rsidR="00F44526" w:rsidRPr="00402A1D" w:rsidRDefault="00F44526" w:rsidP="00DC6A75">
            <w:pPr>
              <w:rPr>
                <w:sz w:val="28"/>
                <w:szCs w:val="28"/>
              </w:rPr>
            </w:pPr>
          </w:p>
        </w:tc>
      </w:tr>
    </w:tbl>
    <w:p w:rsidR="00F44526" w:rsidRDefault="00F44526" w:rsidP="00F44526">
      <w:pPr>
        <w:pStyle w:val="a3"/>
        <w:ind w:firstLine="720"/>
        <w:jc w:val="right"/>
        <w:outlineLvl w:val="0"/>
        <w:rPr>
          <w:rFonts w:ascii="Times New Roman" w:hAnsi="Times New Roman" w:cs="Times New Roman"/>
          <w:sz w:val="28"/>
          <w:szCs w:val="28"/>
        </w:rPr>
      </w:pPr>
    </w:p>
    <w:p w:rsidR="00D93029" w:rsidRDefault="004049B0"/>
    <w:sectPr w:rsidR="00D93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26"/>
    <w:rsid w:val="001177C4"/>
    <w:rsid w:val="004049B0"/>
    <w:rsid w:val="005744AA"/>
    <w:rsid w:val="006F2551"/>
    <w:rsid w:val="00B03C52"/>
    <w:rsid w:val="00C53832"/>
    <w:rsid w:val="00F4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9D096E"/>
  <w15:chartTrackingRefBased/>
  <w15:docId w15:val="{7DB48BFC-5BEF-44A5-9672-BA09E2ED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Текст Знак Знак, "/>
    <w:basedOn w:val="a"/>
    <w:link w:val="1"/>
    <w:rsid w:val="00F44526"/>
    <w:rPr>
      <w:rFonts w:ascii="Courier New" w:hAnsi="Courier New" w:cs="Courier New"/>
      <w:sz w:val="20"/>
      <w:szCs w:val="20"/>
    </w:rPr>
  </w:style>
  <w:style w:type="character" w:customStyle="1" w:styleId="a4">
    <w:name w:val="Текст Знак"/>
    <w:basedOn w:val="a0"/>
    <w:uiPriority w:val="99"/>
    <w:semiHidden/>
    <w:rsid w:val="00F44526"/>
    <w:rPr>
      <w:rFonts w:ascii="Consolas" w:eastAsia="Times New Roman" w:hAnsi="Consolas" w:cs="Times New Roman"/>
      <w:sz w:val="21"/>
      <w:szCs w:val="21"/>
      <w:lang w:eastAsia="ru-RU"/>
    </w:rPr>
  </w:style>
  <w:style w:type="character" w:customStyle="1" w:styleId="1">
    <w:name w:val="Текст Знак1"/>
    <w:aliases w:val="Текст Знак1 Знак Знак1,Текст Знак Знак Знак Знак1,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w:link w:val="a3"/>
    <w:rsid w:val="00F4452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3</cp:revision>
  <dcterms:created xsi:type="dcterms:W3CDTF">2024-12-18T14:40:00Z</dcterms:created>
  <dcterms:modified xsi:type="dcterms:W3CDTF">2024-12-18T14:41:00Z</dcterms:modified>
</cp:coreProperties>
</file>