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BAA</w:t>
      </w:r>
    </w:p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132C9F" w:rsidRPr="00322857" w:rsidRDefault="00132C9F" w:rsidP="005C011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государственной целевой программы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государственного образовательного учреждения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«Приднестровский государственный университет им. Т.</w:t>
      </w:r>
      <w:r w:rsidR="008259E5"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Шевченко»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="008259E5"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2029 годы</w:t>
      </w:r>
      <w:bookmarkStart w:id="0" w:name="_GoBack"/>
      <w:bookmarkEnd w:id="0"/>
    </w:p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</w:t>
      </w:r>
    </w:p>
    <w:p w:rsidR="005C011B" w:rsidRDefault="005C011B" w:rsidP="005C011B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5C011B" w:rsidRDefault="005C011B" w:rsidP="005C011B">
      <w:pPr>
        <w:pStyle w:val="afb"/>
        <w:jc w:val="center"/>
        <w:rPr>
          <w:rFonts w:ascii="Times New Roman" w:hAnsi="Times New Roman"/>
          <w:bCs/>
          <w:sz w:val="28"/>
          <w:szCs w:val="28"/>
        </w:rPr>
      </w:pPr>
    </w:p>
    <w:p w:rsidR="005C011B" w:rsidRDefault="005C011B" w:rsidP="005C011B">
      <w:pPr>
        <w:pStyle w:val="afb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 октября 2024 года</w:t>
      </w:r>
    </w:p>
    <w:p w:rsidR="005C011B" w:rsidRPr="005C011B" w:rsidRDefault="005C011B" w:rsidP="005C011B">
      <w:pPr>
        <w:pStyle w:val="afb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247-З-VI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</w:p>
    <w:p w:rsidR="005C011B" w:rsidRDefault="005C011B" w:rsidP="005C011B">
      <w:pPr>
        <w:pStyle w:val="afb"/>
        <w:jc w:val="center"/>
        <w:rPr>
          <w:rFonts w:ascii="Times New Roman" w:hAnsi="Times New Roman"/>
          <w:bCs/>
          <w:sz w:val="28"/>
          <w:szCs w:val="28"/>
        </w:rPr>
      </w:pPr>
    </w:p>
    <w:p w:rsidR="005C011B" w:rsidRDefault="005C011B" w:rsidP="005C011B">
      <w:pPr>
        <w:pStyle w:val="afb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(САЗ 24-41)</w:t>
      </w:r>
    </w:p>
    <w:p w:rsidR="005C011B" w:rsidRPr="00776BD8" w:rsidRDefault="005C011B" w:rsidP="005C0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</w:t>
      </w:r>
      <w:r w:rsidRPr="00322857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25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 2024 года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Закон устанавливает правовую основу расходования средств государственного бюджета, выделяемых в рамках государственной целевой программы для повышения эффективности образовательной, научной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технической деятельности, закрепления кадров, материального обеспечения, оптимизации экономической деятельности и социальной защиты студентов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сотрудников государственного образовательного учреждения «Приднестровский государственный университет им. Т.</w:t>
      </w:r>
      <w:r w:rsidR="008259E5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Г. Шевченко».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Утвердить государственную целевую программу «Развитие государственного образовательного учреждения «Приднестровский государственный университет им. Т.</w:t>
      </w:r>
      <w:r w:rsidR="008259E5" w:rsidRPr="00322857">
        <w:rPr>
          <w:rFonts w:ascii="Times New Roman" w:eastAsia="Times New Roman" w:hAnsi="Times New Roman" w:cs="Times New Roman"/>
          <w:sz w:val="28"/>
          <w:szCs w:val="28"/>
        </w:rPr>
        <w:t xml:space="preserve"> Г. Шевченко» на 2025–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2029 годы» (прилагается). 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8259E5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5084" w:rsidRPr="0003633D" w:rsidRDefault="00A75084" w:rsidP="00A7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4" w:rsidRPr="0003633D" w:rsidRDefault="00A75084" w:rsidP="00A75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                                                                   В. КРАСНОСЕЛЬСКИЙ</w:t>
      </w:r>
    </w:p>
    <w:p w:rsidR="00A75084" w:rsidRPr="0003633D" w:rsidRDefault="00A75084" w:rsidP="00A750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84" w:rsidRPr="0003633D" w:rsidRDefault="00A75084" w:rsidP="00A750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75084" w:rsidRPr="0003633D" w:rsidRDefault="00A75084" w:rsidP="00A750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311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CC3" w:rsidRPr="00322857" w:rsidRDefault="00132C9F" w:rsidP="004F002C">
      <w:pPr>
        <w:autoSpaceDE w:val="0"/>
        <w:autoSpaceDN w:val="0"/>
        <w:adjustRightInd w:val="0"/>
        <w:spacing w:after="0" w:line="240" w:lineRule="auto"/>
        <w:ind w:left="453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53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Закону Приднестровской Молдавской Республики «Об утверждении государственной целевой программы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«Развитие государственного образовательного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учреждения «Приднестровский государственный университет им. Т.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Г. Шевченко» 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924CC3" w:rsidRPr="00322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целевая программа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государственного образовательного учреждения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«Приднестровский государственный университет им. Т.</w:t>
      </w:r>
      <w:r w:rsidR="00133E37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133E37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8A570E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70E">
        <w:rPr>
          <w:rFonts w:ascii="Times New Roman" w:eastAsia="Times New Roman" w:hAnsi="Times New Roman" w:cs="Times New Roman"/>
          <w:bCs/>
          <w:sz w:val="28"/>
          <w:szCs w:val="28"/>
        </w:rPr>
        <w:t>Паспорт государственной целевой программы</w:t>
      </w:r>
    </w:p>
    <w:p w:rsidR="00132C9F" w:rsidRPr="008A570E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523"/>
      </w:tblGrid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государственной целевой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D94D6D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целевая программа «Развитие государственного образовательного учреждения «Приднестровский государственный университет им. Т.</w:t>
            </w:r>
            <w:r w:rsidR="00133E37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Шевченко» </w:t>
            </w:r>
            <w:r w:rsidR="00D94D6D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133E37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годы» (далее – Программа)</w:t>
            </w:r>
          </w:p>
        </w:tc>
      </w:tr>
      <w:tr w:rsidR="00322857" w:rsidRPr="00322857" w:rsidTr="00D94D6D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133E37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годы</w:t>
            </w:r>
          </w:p>
        </w:tc>
      </w:tr>
      <w:tr w:rsidR="00322857" w:rsidRPr="00322857" w:rsidTr="00D94D6D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spacing w:after="0" w:line="240" w:lineRule="auto"/>
              <w:ind w:right="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Программа ориентирована на обеспечение соответствия критериям современного многопрофильного вуза, предоставляющего качественное образование с сохранением преимуществ фундаментального образования, основанного на интеграции с наукой, высокой квалификации профессорско-преподавательского состава, непрерывном совершенствовании научно-образовательного процесса; внедрение инновационных процессов, повышение профессионального уровня специалистов, а также международное сотрудничество для реализации национальных целей развития Приднестровской Молдавской Республики, с учетом глобальных вызовов, стоящих перед республикой и мировым сообществом, и является ключевым механизмом осуществления миссии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образовательного учреждения «Приднестровский государственный университет </w:t>
            </w:r>
            <w:r w:rsidR="00DE34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им. Т.</w:t>
            </w:r>
            <w:r w:rsidR="008F26CE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F26CE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Шевченко»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современном этапе</w:t>
            </w:r>
          </w:p>
        </w:tc>
      </w:tr>
      <w:tr w:rsidR="00322857" w:rsidRPr="00322857" w:rsidTr="00D94D6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инновационных процессов и технологий для повышения качества образования, в том числе корректировка программ подготовки по направлениям аспирантуры и ординатуры, профессиональной переподготовки и повышения квалификации; реализация прикладных научных исследований и разработок для развития всех сфер народного хозяйства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Приднестровской Молдавской Республики; развитие систем студенческого самоуправления и воспитательной деятельности, ориентированных на ценности здорового образа жизни, патриотизма, развитой гражданской позиции;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высокопрофессионального коллектива;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модернизация материально-технической базы и социально-культурной инфраструктуры </w:t>
            </w:r>
          </w:p>
        </w:tc>
      </w:tr>
      <w:tr w:rsidR="00322857" w:rsidRPr="00322857" w:rsidTr="00D94D6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CF4319" w:rsidRPr="00322857" w:rsidRDefault="00CF4319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финансируется за счет средств республиканского бюджета Приднестровской Молдавской Республики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21B8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из средств республиканского бюджета Приднестровской Молдавской Республики 56 389 994 рубля.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Ежегодные бюджетные инвестиции составят: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а) 2025 год – 21 695 122 рубля;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б) 2026 год – 16 151 724 рубля;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в) 2027 год – 6 591 042 рубля;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г) 2028 год – 6 376 448 рублей;</w:t>
            </w:r>
          </w:p>
          <w:p w:rsidR="00132C9F" w:rsidRPr="00322857" w:rsidRDefault="00DE34EC" w:rsidP="004F002C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2029 год – 5 575 658 рублей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DE34EC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заказчик</w:t>
            </w:r>
            <w:r w:rsidR="00DE34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34EC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 w:firstLine="21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Приднестровской Молдавской Республики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right="85" w:firstLine="21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«Приднестровский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государственный университет </w:t>
            </w:r>
            <w:r w:rsidR="00321B8A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им. Т.</w:t>
            </w:r>
            <w:r w:rsidR="00E31870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Г. Шевченко»</w:t>
            </w:r>
          </w:p>
        </w:tc>
      </w:tr>
      <w:tr w:rsidR="00322857" w:rsidRPr="00322857" w:rsidTr="00D94D6D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21B8A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«Приднестровский государственный университет </w:t>
            </w:r>
            <w:r w:rsidR="00321B8A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им. Т.</w:t>
            </w:r>
            <w:r w:rsidR="00E31870"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Г. Шевченко»</w:t>
            </w:r>
          </w:p>
        </w:tc>
      </w:tr>
    </w:tbl>
    <w:p w:rsidR="00132C9F" w:rsidRPr="00322857" w:rsidRDefault="00132C9F" w:rsidP="004F0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</w:rPr>
        <w:t xml:space="preserve"> </w:t>
      </w:r>
    </w:p>
    <w:p w:rsidR="00132C9F" w:rsidRPr="00322857" w:rsidRDefault="00F46026" w:rsidP="009C3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Обоснование Программы</w:t>
      </w:r>
    </w:p>
    <w:p w:rsidR="00132C9F" w:rsidRPr="00322857" w:rsidRDefault="00132C9F" w:rsidP="004F002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F46026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Программа определяет стратегическую цель и задачи развития государственного образовательного учреждения «Приднестровский государственный университет им. Т.</w:t>
      </w:r>
      <w:r w:rsidR="004F002C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Г. Шевченко» (далее – ПГУ)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уникального научно-образовательного центра Приднестровской Молдавской Республики. </w:t>
      </w:r>
    </w:p>
    <w:p w:rsidR="00132C9F" w:rsidRPr="00322857" w:rsidRDefault="00F46026" w:rsidP="00A54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Конституции Приднестровской Молдавской Республики, Трудового кодекса Приднестровской Молдавской Республики, Закона Приднестровской Молдавской Республики от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27 июня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2003 года № 294-З-III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образовании» (САЗ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03-26)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, Закона Приднестровской Молдавской Республики от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13 апреля 2009 года № 721-З-IV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«О высшем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послевузовском профессиональном образовании»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САЗ 09-16), Закона Приднестровской Молдавской Республики от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29 ноября 2007 года № 351-З-IV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«О науке и государственной научно-технической политике Приднестровской Молдавской Республики»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(САЗ 07-49)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C9F" w:rsidRPr="00322857" w:rsidRDefault="00F46026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Коллектив ПГУ осуществляет сохранение преимуществ фундаментального образования и реализует стратегии формирования новых компетенций с учетом глобальных вызовов, стоящих перед Приднестровской Молдавской Республикой, и является ключевым механизмом осуществления миссии ПГУ на современном этапе.</w:t>
      </w:r>
    </w:p>
    <w:p w:rsidR="00132C9F" w:rsidRPr="00322857" w:rsidRDefault="00F46026" w:rsidP="00A54A7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57">
        <w:rPr>
          <w:rFonts w:ascii="Times New Roman" w:hAnsi="Times New Roman" w:cs="Times New Roman"/>
          <w:sz w:val="28"/>
          <w:szCs w:val="28"/>
        </w:rPr>
        <w:t xml:space="preserve">4. </w:t>
      </w:r>
      <w:r w:rsidR="00132C9F" w:rsidRPr="00322857">
        <w:rPr>
          <w:rFonts w:ascii="Times New Roman" w:hAnsi="Times New Roman" w:cs="Times New Roman"/>
          <w:sz w:val="28"/>
          <w:szCs w:val="28"/>
        </w:rPr>
        <w:t xml:space="preserve">Миссия ПГУ – подготовка конкурентоспособных и адаптивных кадров для всех сфер народного хозяйства и экономики Приднестровья с целью решения задачи инновационного развития общества; осуществление фундаментальных и прикладных научных исследований (разработок) </w:t>
      </w:r>
      <w:r w:rsidR="00132C9F" w:rsidRPr="00322857">
        <w:rPr>
          <w:rFonts w:ascii="Times New Roman" w:hAnsi="Times New Roman" w:cs="Times New Roman"/>
          <w:sz w:val="28"/>
          <w:szCs w:val="28"/>
        </w:rPr>
        <w:br/>
        <w:t>в социально-экономической и гуманитарной сферах; установление взаимовыгодных партнерских отношений с производством, государственными учреждениями и органами власти; обеспечение преемственности и развитие культуры современной молодежи через сохранение духовно-нравственных, исторических, культурных традиций Приднестровской Молдавской Республики, всемерно</w:t>
      </w:r>
      <w:r w:rsidR="00022E86">
        <w:rPr>
          <w:rFonts w:ascii="Times New Roman" w:hAnsi="Times New Roman" w:cs="Times New Roman"/>
          <w:sz w:val="28"/>
          <w:szCs w:val="28"/>
        </w:rPr>
        <w:t>е</w:t>
      </w:r>
      <w:r w:rsidR="00132C9F" w:rsidRPr="00322857">
        <w:rPr>
          <w:rFonts w:ascii="Times New Roman" w:hAnsi="Times New Roman" w:cs="Times New Roman"/>
          <w:sz w:val="28"/>
          <w:szCs w:val="28"/>
        </w:rPr>
        <w:t xml:space="preserve"> раскрыти</w:t>
      </w:r>
      <w:r w:rsidR="00022E86">
        <w:rPr>
          <w:rFonts w:ascii="Times New Roman" w:hAnsi="Times New Roman" w:cs="Times New Roman"/>
          <w:sz w:val="28"/>
          <w:szCs w:val="28"/>
          <w:lang w:val="en-US"/>
        </w:rPr>
        <w:t>е</w:t>
      </w:r>
      <w:r w:rsidR="00132C9F" w:rsidRPr="00322857">
        <w:rPr>
          <w:rFonts w:ascii="Times New Roman" w:hAnsi="Times New Roman" w:cs="Times New Roman"/>
          <w:sz w:val="28"/>
          <w:szCs w:val="28"/>
        </w:rPr>
        <w:t xml:space="preserve"> талантов каждой личности.</w:t>
      </w:r>
    </w:p>
    <w:p w:rsidR="00132C9F" w:rsidRPr="00322857" w:rsidRDefault="00F46026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Целью развития ПГУ является обеспечение полного его соответствия критериям современного классического многопрофильного университета, предоставляющего качественное профессиональное образование, основанное на интеграции с наукой, лучших традициях отечественного образования и современных образовательных технологиях, высокой квалификации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профессорско-преподавательского состава, непрерывном совершенствовании образовательного и научного процесса и условий подготовки обучающихся, постоянном повышении профессионального уровня специалистов в интересах личности, общества и государства.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F46026" w:rsidP="00EB7B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:rsidR="00132C9F" w:rsidRPr="00322857" w:rsidRDefault="00132C9F" w:rsidP="00A54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6. Целью Программы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3D0CF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тся развитие научно-образовательного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инновационного потенциала динамично развивающегося ведущего вуза Приднестровской Молдавской Республики,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системы образования, расширение научной деятельности и международного сотрудничества, подготовка высококвалифицированных конкурентоспособных кадров, способных к профессиональному росту и мобильности.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7. Задачи Программы: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обеспечение качества образовательной деятельности путем трансформации образовательных программ, использования инновационных технологий обучения, сетевого обучения, привлечения студентов к решению актуальных научно-исследовательских, производственно-технологических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проектно-конструкторских задач;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модернизация технологий образовательной деятельности, в том числе корректировка программ подготовки по направлениям аспирантуры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ординатуры, профессиональной переподготовки и повышения квалификации, ориентированных на непрерывное и сетевое образование;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реализация прикладных научных исследований и разработок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развития всех сфер народного хозяйства Приднестровья;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систем студенческого самоуправления и воспитательной деятельности, ориентированных на ценности здорового образа жизни, патриотизма, развитой гражданской позиции, программ поддержки творческой, образовательной, научной, общественной деятельности обучающихся;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формирование высокопрофессионального коллектива научно-педагогических и административно-управленческих работников за счет повышения их квалификации и программ поддержки молодых ученых;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модернизация материально-технической базы и социально-культурной инфраструктуры университета, обеспечивающ</w:t>
      </w:r>
      <w:r w:rsidR="003D0CF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уровень исследовательского и учебного оборудования, информационных ресурсов, комфортную среду для сотрудников, обучающихся и партнеров;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обеспечение эффективной системы управления на основе коллегиальности принятия решений, а также финансовое обеспечение деятельности университета на принципах ответственности, диверсификации доходов и сбалансированности расходов по приоритетным направлениям развития.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8. Пути реализации поставленных задач: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обеспечение непрерывной системы современного качественного профессионального образования, обеспечивающего реализацию образовательных программ для обучающихся в тесной связи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с совершенствованием преподавательского и исследовательского потенциала, повышение компетентности выпускников за счет максимального учета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при обучении особенностей реальной трудовой деятельности;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отдачи от научной деятельности на основе более эффективного управления распространением, внедрением результатов научных и научно-методических исследований, формирование на базе университета научного сообщества, интеграция научных исследований в образовательный процесс, максимальное вовлечение обучающихся в научную детальность;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формирование системы эффективных и результативных организационно-управленческих процессов, соответствующих направлениям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масштабу преобразований, обусловленных Программой, развитие кадрового потенциала, построение системы прозрачной оценки вклада каждого подразделения и каждого работника в деятельность университета, повышение известности и узнаваемости университета за рубежом.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CB3112" w:rsidP="00EB7B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Направления Программы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9. Стратегическими направлениями Программы выступают: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в области образовательной деятельности – построение нового образовательного пространства на основе стратегии опережающего развития интеллектуальных ресурсов и интеграции достижений современной науки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инновационной педагогической практики посредством адаптации образовательных программ к меняющимся запросам рынка труда Приднестровской Молдавской Республики, формирование кадрового потенциала для приоритетных направлений развития социально-экономической системы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в области научно-исследовательской и научно-инновационной деятельности – увеличение вклада университета в социально-экономическое развитие Приднестровья посредством повышения его научного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инновационного потенциала, развития сетевого взаимодействия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академической, вузовской и корпоративной наукой, включая международную кооперацию, а также привлечения ведущих ученых в университет и закрепления молодежи в сфере исследований и разработок;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в области молодежной политики – широкое вовлечение студенчества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процессы управления образовательной, научной и инновационной деятельностью университета через студенческие объединения, формирование социокультурных компетенций, лидерских качеств, необходимых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эффективной профессиональной деятельности, а также создание благоприятных условий для самоопределения и социализации личности, гражданского становления, патриотического и духовно-нравственного воспитания обучающихся; 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в области информационного развития – внедрение современных информационных, телекоммуникационных и цифровых технологий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повышения конкурентоспособности университета как одного из ведущих научно-исследовательских и образовательных центров, обеспечивающего подготовку и переподготовку высококвалифицированных кадров, обладающих высоким уровнем цифровой культуры, востребованных на рынке труда республики;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в области кадровой политики – прогнозирование кадрового развития, совершенствование кадрового потенциала, формирование необходимого количества и качества интеллектуальных ресурсов для обеспечения научных исследований, реализации на качественно новом уровне образовательных программ, ориентированных на кадровое обеспечение ключевых направлений развития экономики и общества;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в области материально-технического обеспечения – модернизация университетской территории, включая функциональные и эстетические характеристики корпусов, для повышения эффективности образовательного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научного процессов, обеспечения максимального комфорта пребывания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проживания сотрудников и обучающихся; обновление, поддержание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эффективное использование парка учебно-научного, научно-исследовательского и научно-технологического оборудования, включая оборудование практикумов, развитие инновационных виртуальных технологий для совершенствования профессиональных компетенций в области здравоохранения.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10. Стратегическ</w:t>
      </w:r>
      <w:r w:rsidR="003D0CF9">
        <w:rPr>
          <w:rFonts w:ascii="Times New Roman" w:eastAsia="Times New Roman" w:hAnsi="Times New Roman" w:cs="Times New Roman"/>
          <w:bCs/>
          <w:sz w:val="28"/>
          <w:szCs w:val="28"/>
        </w:rPr>
        <w:t>ими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</w:t>
      </w:r>
      <w:r w:rsidR="004C51C9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образовательной деятельности</w:t>
      </w:r>
      <w:r w:rsidR="004C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</w:t>
      </w:r>
      <w:r w:rsidR="00D162B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C51C9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поддержание и усиление позиций по направлениям образовательной деятельности в Приднестровской Молдавской Республике путем модернизации существующих и открытия новых программ подготовки высококвалифицированных специалистов всех уровней, способных внести весомый вклад в развитие образования, науки, культуры и экономики республики, широкое внедрение практико-ориентированных и проектно-ориентированных образовательных программ, а также развитие стратегического партнерства в сфере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создание действенной системы содействия трудоустройству выпускников, развитие целевой подготовки, формирование готовности выпускников к самоопределению в вопросах трудоустройства.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11. Основные задачи в области образовательной деятельности: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реализация модели «Бакалавриат (специалитет) + дополнительная образовательная программа профессиональной переподготовки»: параллельно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освоением обучающимися основных профессиональных образовательных программ бакалавриата и специалитета по завершени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третьего курса обучения будет предоставлена возможность для получения дополнительной квалификации обучающимися в рамках основного образования,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по согласованию с профильным министерством, ведомством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руководителем, который выступил заказчиком при формировании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контрольных цифр приема подготовки кадров за счет средств республиканского бюджета;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разработка курсов, модулей и программ, направленных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на формирование широкого спектра умений, что позволит комплексно решить проблему формирования у студентов универсальных компетенций, а также способности к саморефлексии и саморазвитию: коммуникативност</w:t>
      </w:r>
      <w:r w:rsidR="00337B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результативност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эффективност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готовност</w:t>
      </w:r>
      <w:r w:rsidR="001907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к изменениям и работе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команде;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трансформация программ магистратуры, а именно формирование двух типов магистерских программ: исследовательск</w:t>
      </w:r>
      <w:r w:rsidR="00337B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</w:t>
      </w:r>
      <w:r w:rsidR="00337B38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. Исследовательская магистратура будет ориентирована на воспроизводство научно-исследовательских кадров для актуальных исследований. Профессиональная магистратура, в отличие от исследовательской, будет ориентирована на подготовку высококвалифицированных кадров в ответ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на реальные потребности рынка труда совместно с потенциальными работодателями;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A70B7A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решения вопроса подготовки специалистов, необходимых республике, при формировании контрольных цифр приема исходить из реальных потребностей рынка труда и на основе данных, полученных от Министерства по социальной защите и труду Приднестровской Молдавской Республики и иных профильных министерств, определять бюджетные места, что позволит избежать формирования малокомплектных групп в дальнейшем. По специальностям, направлениям подготовки, по которым отсутствует потребность, осуществлять обучение на платной основе;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проведение ротации направлений (профилей) подготовки на основе ежегодного анализа по итогам государственного распределения молодых специалистов, завершивших обучение за счет средств республиканского бюджета, исходя из реальных потребностей отраслей народного хозяйства;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открытие совместных параллельных и сетевых образовательных программ с организациями высшего профессионального образования Российской Федерации по востребованным рынком труда республики направлениям подготовки, специальностям;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расширение спектра образовательных программ профессиональной подготовки, ориентированных на различные категории граждан, с учетом потребности рынка труда республики, в том числе образовательных программ, реализуемых по практико-ориентированной (дуальной) модели обучения, </w:t>
      </w:r>
      <w:r w:rsidRPr="00322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обновление содержания среднего (начального) профессионального образования и обучения в соответствии с актуальными и перспективными требованиями к квалификации работников и развитием технологий;</w:t>
      </w:r>
    </w:p>
    <w:p w:rsidR="00132C9F" w:rsidRPr="00322857" w:rsidRDefault="00132C9F" w:rsidP="00A54A7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з)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цифровой среды учебного процесса и эффективная реализация индивидуальных образовательных траекторий ПГУ на платформе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/>
        </w:rPr>
        <w:t>MOODLE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, способной обеспечить формирование инновационных образовательных технологий и студенческого портфолио;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и) усиление учебной аналитики – системы мониторинга и поддержки образовательной деятельности с использованием данных, цифровых действий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студентов и преподавателей, формирование системы цифровых валидных контрольно-измерительных инструментов и сервисов для независимой оценки качества образования, а также мониторинг посещаемости учебных занятий обучающимися для исключения низкой успеваемости и наиболее полного усвоения ими получаемых знаний;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к) привлечение в ПГУ талантливых абитуриентов, что предполагает дальнейшее развитие системы профориентации с целью позиционирования ПГУ как образовательного пространства для раскрытия таланта, поддержка одаренных студентов, поиск и привлечение талантливых абитуриентов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основе сотрудничества с общеобразовательными организациями, в том числе со специальными коррекционными школами-интернатами, а также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с организациями среднего профессионального образования в проведении профориентационных мероприятий. Использование медиаресурсов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информирования потенциальных абитуриентов и их родителей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о проводимых ПГУ профориентационных мероприятиях, правилах приема,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проведения профессиональной диагностики </w:t>
      </w:r>
      <w:r w:rsidR="00A70B7A">
        <w:rPr>
          <w:rFonts w:ascii="Times New Roman" w:eastAsia="Times New Roman" w:hAnsi="Times New Roman" w:cs="Times New Roman"/>
          <w:sz w:val="28"/>
          <w:szCs w:val="28"/>
        </w:rPr>
        <w:t>и иных мероприятий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. Участие в «Ярмарках учебных мест» в городах республики (организатор </w:t>
      </w:r>
      <w:r w:rsidR="0063463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Единый государственный фонд социального страхования Приднестровской Молдавской Республики);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л) реализация дополнительных общеобразовательных программ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школьников («Юный химик», «Юный педагог», «Инженерное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3D-моделирование», «В мире математики», «Физика в опытах и задачах»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др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угих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), позволяющих расширить и углубить знания обучающихся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по профильным предметам, привить интерес к будущей профессии, а также содействовать профессиональному самоопределению;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м) повышение конкурентоспособности выпускников университета посредством реализации программ академической мобильности студентов, обучающихся в ПГУ (сетевое обучение, онлайн-обучение, академические обмены, языковые стажировки, прохождение практик);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н) совершенствование системы непрерывного образования.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12. Основные мероприятия в области образовательной деятельности: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расширение спектра образовательных программ с учетом потребности рынка труда республики, в том числе образовательных программ, реализуемых по практико-ориентированной (дуальной) модели обучения;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расширение взаимодействия с организациями республики с целью актуализации содержания образовательных программ с учетом предложений работодателей, эффективной реализации практико-ориентированного подхода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подготовке кадров;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интеграция образовательных программ начального профессионального образования, среднего профессионального образования, высшего профессионального образования и дополнительного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предоставление всем желающим </w:t>
      </w:r>
      <w:r w:rsidR="00A360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обучающимся, профессорско-преподавательскому составу </w:t>
      </w:r>
      <w:r w:rsidR="00A360E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доступа к Виртуальному читальному залу Российской государственной библиотеки;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д) совершенствование системы профессиональной ориентации молодежи: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1) сотрудничество с общеобразовательными организациями, в том числе со специальными коррекционными школами-интернатами, а также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организациями среднего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2) оказание помощи школьникам в их профессиональном самоопределении, проведение профориентационной олимпиады, мастер-классов, профессиональных проб, конкурсов, фестивалей, дней открытых дверей, встреч с работодателями и 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иных видов деятельности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3) реализация дополнительных общеобразовательных программ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школьников, направленных на их профессиональное самоопределение, развитие творческих способностей, углубленное изучение школьных предметов;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4) использование медиаресурсов для информирования потенциальных абитуриентов и их родителей о проводимых ПГУ профориентационных мероприятиях, правилах приема, а также проведения профессиональной диагностики и ин</w:t>
      </w:r>
      <w:r w:rsidR="00B83B40">
        <w:rPr>
          <w:rFonts w:ascii="Times New Roman" w:eastAsia="Times New Roman" w:hAnsi="Times New Roman" w:cs="Times New Roman"/>
          <w:sz w:val="28"/>
          <w:szCs w:val="28"/>
        </w:rPr>
        <w:t>ых мероприятий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своевременное и успешное прохождение аккредитационных мероприятий по реализуемым образовательным программам;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осуществление эффективного контроля качества знаний на всех этапах и уровнях обучения через мониторинг образовательных программ, программ учебных дисциплин, профессиональных модулей, учебных и производственных практик.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13. Ресурсное обеспечение в области образовательной деятельности потребует: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создания в научно-информационном библиотечном центре ПГУ современного информационного комплекса, позволяющего систематизировать учебные и научные информационные источники, в соответствии с нормативами учета, контроля и хранения библиотечных фондов;</w:t>
      </w:r>
    </w:p>
    <w:p w:rsidR="00132C9F" w:rsidRPr="00322857" w:rsidRDefault="00132C9F" w:rsidP="00A54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) развития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системы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w w:val="95"/>
          <w:sz w:val="28"/>
          <w:szCs w:val="28"/>
          <w:lang w:val="x-none"/>
        </w:rPr>
        <w:t>ранней профориентации обучающихся путем привлечения их к университетской профориентационной олимпиаде,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подготовительным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курсам,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фестивалям в мире профессий для учащихся школ,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в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том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числе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проводимым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в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рамках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партнерства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с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общеобразовательными</w:t>
      </w:r>
      <w:r w:rsidRPr="00322857">
        <w:rPr>
          <w:rFonts w:ascii="Times New Roman" w:eastAsia="Times New Roman" w:hAnsi="Times New Roman" w:cs="Times New Roman"/>
          <w:spacing w:val="1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организациями и Министерством просвещения Приднестровской Молдавской Республики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A54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) совершенствования интерактивного образовательного портала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для расширения возможностей электронного обеспечения образовательного процесса, особенно для контингента обучающихся по заочной и очно-заочной формам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образовательного процесса в дистанционном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или комбинированном формате, предоставления равных образовательных возможностей для лиц с ограниченными возможностями здоровья;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создания на базе научно-информационного библиотечного центра ПГУ «Электронная библиотека ПГУ», включающего электронное хранилище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научных и методических трудов сотрудников ПГУ, электронных версий учебных пособий, книг, монографий и периодических изданий;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приобретения мультимедийного оборудования для максимального оснащения учебных аудиторий.</w:t>
      </w:r>
    </w:p>
    <w:p w:rsidR="00132C9F" w:rsidRPr="00322857" w:rsidRDefault="00EB7BE7" w:rsidP="00EB7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Стратегическими целями в области </w:t>
      </w:r>
      <w:bookmarkStart w:id="1" w:name="_Hlk142487985"/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профессионального образования</w:t>
      </w:r>
      <w:bookmarkEnd w:id="1"/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3B40">
        <w:rPr>
          <w:rFonts w:ascii="Times New Roman" w:eastAsia="Times New Roman" w:hAnsi="Times New Roman" w:cs="Times New Roman"/>
          <w:bCs/>
          <w:sz w:val="28"/>
          <w:szCs w:val="28"/>
        </w:rPr>
        <w:t>являются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32C9F" w:rsidRPr="00322857" w:rsidRDefault="00132C9F" w:rsidP="00A54A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создание междисциплинарных программ переподготовки, направленных на формирование компетенций, востребованных в разных сферах профессиональной деятельности;</w:t>
      </w:r>
    </w:p>
    <w:p w:rsidR="00132C9F" w:rsidRPr="00322857" w:rsidRDefault="00132C9F" w:rsidP="00A54A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значительное расширение спектра программ дополнительного профессионального образования (в том числе в формате комбинированного обучения). С одной стороны, это приведет к повышению конкурентоспособности выпускников ПГУ, а с другой стороны, будет способствовать росту привлечения в университет внешних слушателей.</w:t>
      </w:r>
    </w:p>
    <w:p w:rsidR="00132C9F" w:rsidRPr="00322857" w:rsidRDefault="00EB7BE7" w:rsidP="00EB7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задачи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в области дополнительного профессионального образования: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расширение направлений деятельности в области дополнительного профессионального образования в соответствии с запросами рынка труда Приднестровской Молдавской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обновление тематики и содержания дополнительных профессиональных образовательных программ профессиональной переподготовки и повышение квалификации педагогических работников, врачей и провизоров, государственных служащих и так далее;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повышение эффективности системы дополнительного профессионального образования путем применения современных средств, технологий и методов, ориентированных на особенности обучения взрослых, принципы личностно-ориентированного, системно-деятельностного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компетентностного подходов в образовании;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совершенствование развивающей информационно-образовательной среды ПГУ и полифункциональности образовательного портала «Электронный университет ПГУ им. Т.</w:t>
      </w:r>
      <w:r w:rsidR="00155EA1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Г. Шевченко», обеспечивающего полноту, актуальность и доступность информации об образовательной деятельности и ее результатах, апробацию и внедрение новых образовательных продуктов, для обмена передового опыта в области дополнительного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создание симуляционного центра для проведения занятий на уровне, соответствующем требованиям современной медицинской и фармацевтической науки, для повышения квалификации врачей и провизоров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привлечение к преподаванию по дополнительным профессиональным образовательным программам профессиональной переподготовки и повышения квалификации высококвалифицированных научно-педагогических кадров, представителей научно-исследовательских сообществ, бизнеса, государственного управления, здравоохранения, структур гражданского общества и других, имеющих соответствующее образование 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практический опыт работы для обеспечения требований к формированию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совершенствованию профессиональных компетенций слушателей;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совершенствование мониторинга качества дополнительного профессионального образования, ориентированного на удовлетворение образовательных потребностей всех заинтересованных сторон (личности, общества, государства, учредителей, других заказчиков и потребителей образовательных услуг);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з) расширение взаимодействия с университетами ближнего и дальнего зарубежья, разработка и реализация совместных проектов в области дополнительного профессионального образования.</w:t>
      </w:r>
    </w:p>
    <w:p w:rsidR="00132C9F" w:rsidRPr="00322857" w:rsidRDefault="00C420F1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мероприятия в области дополнительного профессионального образования: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модернизация содержания образования слушателей путем интеграции научного и образовательного процесса в рамках дополнительного профессионального образования;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реализация современных форм, методов, совместных образовательных проектов с зарубежными организациями в области дополнительного профессионального образования;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модернизация учебно-методической базы реализации образовательного процесса по основным направлениям профессиональной переподготовки и повышения квалификации педагогических работников, врачей и провизоров, государственных служащих и так далее; 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ежегодное проведение мониторинга выполнения дополнительных профессиональных образовательных программ профессиональной переподготовки и повышения квалификации и их соответствия запросам рынка труда республики;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разработка и введение вариативных форм текущего, промежуточного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итогового контроля, мониторинга качества дополнительного профессионального образования;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совершенствование электронной базы данных контингента слушателей и ведение статистического учета;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организация и реализация мероприятий рекламно-информационной направленности о реализуемых дополнительных профессиональных образовательных программах профессиональной переподготовки и повышения квалификации на рынке образовательных услуг республики.</w:t>
      </w:r>
    </w:p>
    <w:p w:rsidR="00132C9F" w:rsidRPr="00322857" w:rsidRDefault="00C420F1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в области дополнительного профессионального образования: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усиление информационного и кадрового потенциалов;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улучшение материально-технического потенциала (наличие учебных аудиторий, кабинетов, лабораторий, обеспеченность научной, учебной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учебно-методической литературой, компьютерами и другим);</w:t>
      </w:r>
    </w:p>
    <w:p w:rsidR="00132C9F" w:rsidRPr="00322857" w:rsidRDefault="00132C9F" w:rsidP="00A54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доступ к ресурсам российских вузов-партнеров и крупным научным отделениям (Российская академия наук, Российская академия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другие).</w:t>
      </w:r>
    </w:p>
    <w:p w:rsidR="00132C9F" w:rsidRPr="00322857" w:rsidRDefault="00132C9F" w:rsidP="00A54A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18. Стратегическая цель в области научной деятельности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реализация комплекса взаимосвязанных мер по повышению эффективности научных исследований по приоритетным и основным научным направлениям, формированию новых научных школ, активному внедрению результатов выполненных научно-исследовательских работ в образовательную деятельность, в производственную и социальную сфер</w:t>
      </w:r>
      <w:r w:rsidR="00B83B4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государства.</w:t>
      </w:r>
    </w:p>
    <w:p w:rsidR="00132C9F" w:rsidRPr="00322857" w:rsidRDefault="00132C9F" w:rsidP="00A54A79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19. Основные задачи в области научной деятельности: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обеспечение постоянного роста качества и результативности научно-исследовательских работ и объемов выполняемых научных исследований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по приоритетным и основным направлениям научной деятельности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Приднестровской Молдавской Республике;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формирование новых и поддержка действующих научных коллективов ПГУ, выполняющих фундаментальные и прикладные научные исследования, путем совершенствования системы планирования научных исследований и разработок, а также механизма государственного заказа на научно-исследовательские работы, опытно-конструкторские и технологические работы (далее – НИОКТР);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стимулирование роста вовлеченности в научно-исследовательскую работу студентов, магистрантов через поддержку и развитие студенческих научных объединений и инициативных молодежных научных проектов;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стимулирование участия аспирантов и молодых ученых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международных научно-исследовательских программах, конкурсах, проектах грантов, специальных стипендий;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повышение результативности научно-исследовательских работ за счет последовательного поощрения публикационной активности сотрудников ПГУ, в том числе в ведущих рецензируемых журналах, входящих в российскую и мировые системы цитирования;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создание малых инновационных предприятий и иных совместных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производителями товарной продукции научно-производственных объединений, обеспечивающих доведение научных проектов до потребителя;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внедрение результатов завершенных научно-исследовательских работ в практику деятельности органов государственной власти, бюджетных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внебюджетных организаций и учреждений, предприятий и хозяйств всех форм собственности Приднестровской Молдавской Республики;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з) развитие эффективного международного научного сотрудничества, участие в конкурсах международных проектов и грантов с целью вхождения ПГУ в научные программы ведущих научных центров и вузов-партнеров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из Российской Федерации и других стран;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и) заключение договоров о сотрудничестве ПГУ с научными организациями и организациями образования иностранных государств, обеспечивающих проведение совместных исследований на базе ведущих вузов и научно-исследовательских институтов других государств;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к) развитие и всесторонняя поддержка научных школ ПГУ, расширение направлений их деятельности, повышение эффективности подготовки аспирантов и докторантов под руководством представителей ведущих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научных школ, увеличение количества аспирантов и докторантов, выполняющих исследования в ведущих научных коллективах;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л) подготовка научных и научно-педагогических кадров для ПГУ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других научных организаций, министерств и ведомств республики реализовывается в следующих основных формах: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1) обучение в аспирантуре ПГУ (по очной и заочной формам обучения,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форме соискательства ученой степени кандидата наук);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2) направление на обучение в аспирантуру (по целевому приему)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организации высшего профессионального образования и научные организации иностранных государств;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3) обучение в докторантуре</w:t>
      </w:r>
      <w:r w:rsidRPr="00322857">
        <w:rPr>
          <w:rFonts w:ascii="Times New Roman" w:eastAsia="Times New Roman" w:hAnsi="Times New Roman" w:cs="Times New Roman"/>
        </w:rPr>
        <w:t xml:space="preserve"> </w:t>
      </w:r>
      <w:bookmarkStart w:id="2" w:name="_Hlk142486051"/>
      <w:r w:rsidRPr="00322857">
        <w:rPr>
          <w:rFonts w:ascii="Times New Roman" w:eastAsia="Times New Roman" w:hAnsi="Times New Roman" w:cs="Times New Roman"/>
          <w:sz w:val="28"/>
          <w:szCs w:val="28"/>
        </w:rPr>
        <w:t>организаций высшего профессионального образования</w:t>
      </w:r>
      <w:bookmarkEnd w:id="2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и научных организаций иностранных государств;</w:t>
      </w:r>
    </w:p>
    <w:p w:rsidR="00132C9F" w:rsidRPr="00322857" w:rsidRDefault="00132C9F" w:rsidP="00A54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плановые показатели приема на обучение в аспирантуру ПГУ по годам действия Программы:</w:t>
      </w:r>
    </w:p>
    <w:p w:rsidR="0070239A" w:rsidRPr="00322857" w:rsidRDefault="0070239A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6"/>
        <w:gridCol w:w="1022"/>
        <w:gridCol w:w="994"/>
        <w:gridCol w:w="991"/>
        <w:gridCol w:w="1265"/>
        <w:gridCol w:w="843"/>
        <w:gridCol w:w="294"/>
      </w:tblGrid>
      <w:tr w:rsidR="00132C9F" w:rsidRPr="00322857" w:rsidTr="00BA3EA5">
        <w:trPr>
          <w:gridAfter w:val="1"/>
          <w:wAfter w:w="236" w:type="dxa"/>
        </w:trPr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BA3EA5">
        <w:trPr>
          <w:gridAfter w:val="1"/>
          <w:wAfter w:w="236" w:type="dxa"/>
        </w:trPr>
        <w:tc>
          <w:tcPr>
            <w:tcW w:w="4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32C9F" w:rsidRPr="00322857" w:rsidTr="00BA3EA5">
        <w:trPr>
          <w:gridAfter w:val="1"/>
          <w:wAfter w:w="236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принимаемых 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(всего 150 человек)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32C9F" w:rsidRPr="00322857" w:rsidTr="00BA3EA5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аспирантуре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1-го по 4-й год обучения)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BA3EA5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0239A" w:rsidRPr="003228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28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плановые показатели направления на обучение в аспирантуру организаций высшего профессионального образования и научных организаций иностранных государств по квотам Россотрудничества за период действия Программы:</w:t>
      </w:r>
    </w:p>
    <w:p w:rsidR="0070239A" w:rsidRPr="00322857" w:rsidRDefault="0070239A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1"/>
        <w:gridCol w:w="1057"/>
        <w:gridCol w:w="992"/>
        <w:gridCol w:w="990"/>
        <w:gridCol w:w="988"/>
        <w:gridCol w:w="1135"/>
        <w:gridCol w:w="286"/>
      </w:tblGrid>
      <w:tr w:rsidR="00132C9F" w:rsidRPr="00322857" w:rsidTr="00575735">
        <w:trPr>
          <w:gridAfter w:val="1"/>
          <w:wAfter w:w="286" w:type="dxa"/>
          <w:trHeight w:val="298"/>
          <w:jc w:val="center"/>
        </w:trPr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2857" w:rsidRPr="00322857" w:rsidTr="00575735">
        <w:trPr>
          <w:gridAfter w:val="1"/>
          <w:wAfter w:w="286" w:type="dxa"/>
          <w:trHeight w:val="412"/>
          <w:jc w:val="center"/>
        </w:trPr>
        <w:tc>
          <w:tcPr>
            <w:tcW w:w="4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322857" w:rsidRPr="00322857" w:rsidTr="00575735">
        <w:trPr>
          <w:gridAfter w:val="1"/>
          <w:wAfter w:w="286" w:type="dxa"/>
          <w:trHeight w:val="1054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5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направляемых на учебу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2C9F" w:rsidRPr="00322857" w:rsidTr="00575735">
        <w:trPr>
          <w:trHeight w:val="699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19" w:rsidRDefault="00132C9F" w:rsidP="005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132C9F" w:rsidRPr="00322857" w:rsidRDefault="00132C9F" w:rsidP="0057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1-го по 4-й год обучения)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735" w:rsidRPr="00575735" w:rsidRDefault="00575735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C9F" w:rsidRPr="00322857" w:rsidRDefault="00E82EB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7A310B"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подготовки научных и научно-педагогических кадров – очная;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плановые показатели защиты кандидатских диссертаций, выполненных при аспирантуре ПГУ и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высшего профессионального образования и научных организаций иностранных государств:</w:t>
      </w:r>
    </w:p>
    <w:p w:rsidR="00132C9F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B7" w:rsidRDefault="00E82EB7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B7" w:rsidRDefault="00E82EB7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0"/>
        <w:gridCol w:w="987"/>
        <w:gridCol w:w="1016"/>
        <w:gridCol w:w="991"/>
        <w:gridCol w:w="1129"/>
        <w:gridCol w:w="1268"/>
        <w:gridCol w:w="294"/>
      </w:tblGrid>
      <w:tr w:rsidR="00132C9F" w:rsidRPr="00322857" w:rsidTr="00081107">
        <w:trPr>
          <w:gridAfter w:val="1"/>
          <w:wAfter w:w="294" w:type="dxa"/>
        </w:trPr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22857" w:rsidRPr="00322857" w:rsidTr="00081107">
        <w:trPr>
          <w:gridAfter w:val="1"/>
          <w:wAfter w:w="294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322857" w:rsidRPr="00322857" w:rsidTr="00081107">
        <w:trPr>
          <w:gridAfter w:val="1"/>
          <w:wAfter w:w="294" w:type="dxa"/>
          <w:trHeight w:val="16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0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апробаций результатов исследования, предзащита диссертаций </w:t>
            </w:r>
            <w:r w:rsidR="005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 человек)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22857" w:rsidRPr="00322857" w:rsidTr="00081107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2B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 (100 человек)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Pr="00322857" w:rsidRDefault="00E82EB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план научных командировок в рамках выполнения докторских исследований в научных организациях и организациях образования Российской Федерации в рамках Программы:</w:t>
      </w:r>
    </w:p>
    <w:p w:rsidR="0070239A" w:rsidRPr="00322857" w:rsidRDefault="0070239A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1"/>
        <w:gridCol w:w="991"/>
        <w:gridCol w:w="1021"/>
        <w:gridCol w:w="995"/>
        <w:gridCol w:w="1135"/>
        <w:gridCol w:w="1134"/>
        <w:gridCol w:w="236"/>
      </w:tblGrid>
      <w:tr w:rsidR="00322857" w:rsidRPr="00322857" w:rsidTr="00E77780">
        <w:trPr>
          <w:gridAfter w:val="1"/>
          <w:wAfter w:w="236" w:type="dxa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E77780">
        <w:trPr>
          <w:gridAfter w:val="1"/>
          <w:wAfter w:w="236" w:type="dxa"/>
        </w:trPr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32C9F" w:rsidRPr="00322857" w:rsidTr="00E77780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081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научных командировок (60 – за 5 лет)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Pr="00322857" w:rsidRDefault="00132C9F" w:rsidP="004F0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E77780" w:rsidP="004F00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план закрепления в докторантуре организаций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научных организациях Российской Федерации специалистов ПГУ в рамках Программы:</w:t>
      </w:r>
    </w:p>
    <w:p w:rsidR="0070239A" w:rsidRPr="00322857" w:rsidRDefault="0070239A" w:rsidP="004F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992"/>
        <w:gridCol w:w="1021"/>
        <w:gridCol w:w="992"/>
        <w:gridCol w:w="1134"/>
        <w:gridCol w:w="1134"/>
        <w:gridCol w:w="238"/>
      </w:tblGrid>
      <w:tr w:rsidR="00322857" w:rsidRPr="00322857" w:rsidTr="00081107">
        <w:trPr>
          <w:gridAfter w:val="1"/>
          <w:wAfter w:w="238" w:type="dxa"/>
          <w:trHeight w:val="573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081107">
        <w:trPr>
          <w:gridAfter w:val="1"/>
          <w:wAfter w:w="238" w:type="dxa"/>
          <w:trHeight w:val="14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32C9F" w:rsidRPr="00322857" w:rsidTr="00081107">
        <w:trPr>
          <w:trHeight w:val="83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0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закрепленных при докторантуре (20 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C9F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107" w:rsidRDefault="0008110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C9F" w:rsidRPr="00322857" w:rsidRDefault="00081107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32C9F" w:rsidRPr="00322857" w:rsidRDefault="00132C9F" w:rsidP="004F00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0239A" w:rsidRPr="003228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32C9F" w:rsidRPr="00322857" w:rsidRDefault="00132C9F" w:rsidP="004F0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с) план защиты докторских диссертаций специалистами ПГУ:</w:t>
      </w:r>
    </w:p>
    <w:p w:rsidR="0070239A" w:rsidRPr="00322857" w:rsidRDefault="0070239A" w:rsidP="004F00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6"/>
        <w:gridCol w:w="993"/>
        <w:gridCol w:w="1134"/>
        <w:gridCol w:w="1018"/>
        <w:gridCol w:w="1018"/>
        <w:gridCol w:w="992"/>
        <w:gridCol w:w="6"/>
        <w:gridCol w:w="230"/>
      </w:tblGrid>
      <w:tr w:rsidR="00322857" w:rsidRPr="00322857" w:rsidTr="00081107">
        <w:trPr>
          <w:gridAfter w:val="1"/>
          <w:wAfter w:w="230" w:type="dxa"/>
          <w:trHeight w:val="299"/>
        </w:trPr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32C9F" w:rsidRPr="00322857" w:rsidTr="00081107">
        <w:trPr>
          <w:gridAfter w:val="2"/>
          <w:wAfter w:w="236" w:type="dxa"/>
          <w:trHeight w:val="145"/>
        </w:trPr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9F" w:rsidRPr="00322857" w:rsidRDefault="00132C9F" w:rsidP="004F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07196" w:rsidRPr="00322857" w:rsidTr="00E47077">
        <w:trPr>
          <w:gridAfter w:val="2"/>
          <w:wAfter w:w="236" w:type="dxa"/>
          <w:trHeight w:val="14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результатов исследования, предзащита диссертаций (15 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196" w:rsidRPr="00322857" w:rsidTr="00E47077">
        <w:trPr>
          <w:trHeight w:val="145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 (15 человек)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6" w:rsidRPr="00322857" w:rsidRDefault="00A07196" w:rsidP="00A0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196" w:rsidRPr="00E856CE" w:rsidRDefault="00A07196" w:rsidP="00A0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07196" w:rsidRPr="00322857" w:rsidRDefault="00A07196" w:rsidP="00A0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0239A" w:rsidRPr="00322857" w:rsidRDefault="0070239A" w:rsidP="004F002C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20. Основные направления в области научной деятельности: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внедрение конкурсных принципов отбора НИОКТР, выполняемых кафедрами и лабораториями, для финансовой поддержки их реализации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сопровождения до этапа внедрения;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междисциплинарных научных исследований, направленных на совершенствование образовательной деятельности;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разработка мер по обеспечению доступа к информационным ресурсам ведущих научных и образовательных центров России и зарубежных стран;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освоение передового зарубежного научного опыта через реализацию совместных научных проектов, создание совместных опытных производств, которые призваны обеспечить постоянное сотрудничество с зарубежными вузами-партнерами и научными организациями, гарантирующими создание качественной научной продукции;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поддержка изобретательской и рационализаторской деятельности сотрудников и студентов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увеличение доли сотрудников с учеными степенями и званиями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профессорско-преподавательского состава до 50 процентов, снижение среднего возраста кандидатов наук до 35 (тридцати пяти) лет, докторов наук – до 45 (сорока пяти) лет;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повышение эффективности системы подготовки научных и научно-педагогических кадров в аспирантуре с целью обеспечения защиты диссертационных работ в течение первого года после окончания аспирантуры, поддержание количества защит на уровне не менее 80 процентов;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осуществление перехода на новые требования в области подготовки научных и научно-педагогических кадров высшей квалификации;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условий для подготовки и защиты докторских диссертаций сотрудниками ПГУ, работающими над докторскими диссертациями;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поддержка и поднятие престижа научно-исследовательской деятельности студентов, формирование у них интереса к активному участию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научной работе;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содействие эффективному профессиональному отбору перспективной молодежи для дальнейшего обучения в аспирантуре и подготовки резерва научно-педагогических кадров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м) развитие студенческого самоуправления в сфере научно-исследовательской работы студентов, магистрантов, аспирантов (студенческие научные общества, советы молодых ученых);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организация участия магистрантов, аспирантов и молодых ученых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международных олимпиадах, конференциях;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привлечение студентов, магистрантов и аспирантов к проведению фундаментальных, прикладных и экспериментальных исследований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действующих научно-исследовательских лабораториях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п) организация студенческих научно-технических и состязательных мероприятий стимулирующего характера различного уровня (от кафедрального до международного);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р) наращивание публикационной активности ученых ПГУ в ведущих рецензируемых журналах, входящих в российскую и мировые системы цитирования, а также увеличение индекса Хирша (количества цитирований публикаций преподавателей ПГУ);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активизация сотрудничества с зарубежными партнерами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проведению международных научных форумов в ПГУ и подготовка совместных публикаций.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Ресурсное обеспечение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в области научной деятельности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обеспечение повышения квалификации научных и научно-педагогических кадров ПГУ за пределами Приднестровской Молдавской Республики;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и систематическая актуализация рекламы научной продукции ПГУ в глобальной сети Интернет;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стимулирование изобретательской и рационализаторской деятельности преподавателей, аспирантов, научных работников, специалистов и студентов, защиты их авторских прав путем обеспечения финансирования процедуры подачи и экспертизы заявок на изобретения, полезные модели, компьютерные программы и поддержания в силе действующих патентов на изобретения;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и развитие материально-технической базы кафедр 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научно-исследовательских лабораторий (приобретение лабораторного оборудования, капитальный ремонт помещений);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реализация и финансовое обеспечение плана подготовки научно-педагогических кадров высшей квалификации на 2025–2029 годы;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реализация и финансовое обеспечение плана научных командировок аспирантов, соискателей, докторантов (не менее одного раза в год), аспирантов (соискателей) последнего года обучения и в течение года после окончания обучения с целью защиты диссертации (не менее двух раз в год);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обеспечение участия студентов, магистрантов, аспирантов и молодых ученых в научных мероприятиях состязательного характера (олимпиадах, конкурсах, конференциях) различного уровня;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разработка и реализация мер по продвижению научных публикаций сотрудников ПГУ в международных изданиях (уровня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размещение изданных в ПГУ сборников научных трудов научно-педагогических работников в базе данных Российский индекс научного цитирования;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создание организационных и ресурсных условий для проведения международных научных мероприятий на базе ПГУ.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r w:rsidRPr="003228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Стратегическая цель в области издательской деятельности</w:t>
      </w:r>
      <w:r w:rsidRPr="00322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расширение возможностей профессорско-преподавательского состава университета по изданию научных, учебных, учебно-методических изысканий </w:t>
      </w:r>
      <w:r w:rsidRPr="003228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целях наполнения регионального образовательного пространства современными публикациями исследовательского характера. </w:t>
      </w:r>
    </w:p>
    <w:p w:rsidR="00132C9F" w:rsidRPr="00322857" w:rsidRDefault="00132C9F" w:rsidP="004F002C">
      <w:pPr>
        <w:tabs>
          <w:tab w:val="right" w:pos="851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23. Основные задачи в области издательской деятельности: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>а) актуализация компетенций студентов в рамках инновационно-технологической инфраструктуры и научно-производственных проектов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б) оптимизация производственного процесса; 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в) оперативная печать с тиражами от одного экземпляра, освоение технологий быстрых изменений в публикуемых материалах; 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г) создание единой информационной системы на базе современных цифровых программно-аппаратных комплексов, включая научно-информационный библиотечный центр и другие подразделения ПГУ; </w:t>
      </w:r>
    </w:p>
    <w:p w:rsidR="00132C9F" w:rsidRPr="00322857" w:rsidRDefault="00132C9F" w:rsidP="004F00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д) интеграция с другими </w:t>
      </w:r>
      <w:r w:rsidR="000B1E6C" w:rsidRPr="00322857">
        <w:rPr>
          <w:rFonts w:ascii="Times New Roman" w:eastAsia="Arial Unicode MS" w:hAnsi="Times New Roman" w:cs="Times New Roman"/>
          <w:sz w:val="28"/>
          <w:szCs w:val="28"/>
        </w:rPr>
        <w:t>вуз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ами и научными организациями Приднестровской Молдавской Республики в единое информационное пространство. </w:t>
      </w:r>
    </w:p>
    <w:p w:rsidR="00132C9F" w:rsidRPr="00322857" w:rsidRDefault="00132C9F" w:rsidP="004F002C">
      <w:pPr>
        <w:tabs>
          <w:tab w:val="center" w:pos="4677"/>
          <w:tab w:val="right" w:pos="9355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24. Основные мероприятия в области издательской деятельности: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>а) приобретение и установка оргтехники в целях увеличения производственных показателей издательства;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>б) приобретение и внедрение последних версий лицензионных компьютерных издательских систем и графических редакторов;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в) приобретение расходных материалов для печатных машин 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br/>
        <w:t>и послепечатной обработки изданий (тонеры, краска, пленка, скобы, термоклей, пленка для ламинирования);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г) закрепление в образовательном и исследовательском процессах практики печати из файла, посланного для издания из любой точки средствами глобальной сети Интернет, и изготовления тиража в присутствии заказчика; 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д) создание электронного архива печатных работ и обеспечение интеграции с научно-информационным библиотечным центром ПГУ 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br/>
        <w:t xml:space="preserve">по переводу библиотечных фондов в электронные форматы; 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sz w:val="28"/>
          <w:szCs w:val="28"/>
        </w:rPr>
        <w:t xml:space="preserve">е) интеграция последних версий программно-аппаратных комплексов </w:t>
      </w:r>
      <w:r w:rsidRPr="00322857">
        <w:rPr>
          <w:rFonts w:ascii="Times New Roman" w:eastAsia="Arial Unicode MS" w:hAnsi="Times New Roman" w:cs="Times New Roman"/>
          <w:sz w:val="28"/>
          <w:szCs w:val="28"/>
        </w:rPr>
        <w:br/>
        <w:t>в единую информационную систему с научно-информационным библиотечным центром и другими подразделениями университета.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sz w:val="28"/>
          <w:szCs w:val="28"/>
        </w:rPr>
      </w:pPr>
      <w:r w:rsidRPr="00322857">
        <w:rPr>
          <w:rFonts w:ascii="Times New Roman" w:eastAsia="Arial Unicode MS" w:hAnsi="Times New Roman" w:cs="Times New Roman"/>
          <w:bCs/>
          <w:sz w:val="28"/>
          <w:szCs w:val="28"/>
        </w:rPr>
        <w:t xml:space="preserve">25.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</w:t>
      </w:r>
      <w:r w:rsidR="000B1E6C">
        <w:rPr>
          <w:rFonts w:ascii="Times New Roman" w:eastAsia="Times New Roman" w:hAnsi="Times New Roman" w:cs="Times New Roman"/>
          <w:bCs/>
          <w:sz w:val="28"/>
          <w:szCs w:val="28"/>
        </w:rPr>
        <w:t>ые стратегические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</w:t>
      </w:r>
      <w:r w:rsidR="000B1E6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кадровой политики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эффективной деятельности сотрудников, создание условий для их личностного роста, совершенствования и развития профессиональных компетенций.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26. Задачи в области активной кадровой политики: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определение приоритетов кадровой политики с учетом происходящих изменений в научно-технологическом, педагогическом и иных направлениях развития;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формирование системы опережающего кадрового планирования, нацеленного на обеспечение оперативных и стратегических потребностей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педагогических и научных кадрах в области реализации приоритетных направлений развития ПГУ;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привлечение высококвалифицированных кадров для реализации приоритетных направлений развития ПГУ в области научных исследований, образовательной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обеспечение профессионального роста сотрудников университета,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путем совершенствования системы непрерывного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дополнительной профессиональной подготовки;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формирование системы профессиональной поддержки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организационного карьерного продвижения сотрудников, основанной на их реальных достижениях;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е) привлечение сотрудников индустриальных партнеров ПГУ, образовательных и научных организаций с целью расширения поля компетенций научной и образовательной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ж) создание условий для эффективной командной работы.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27. Основные мероприятия в области кадровой политики: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организация устойчивой обратной связи с сотрудниками различных категорий в части оценки удовлетворенности работой и формирование эффективной системы мотивационных воздействий;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создание условий для профессионального и карьерного роста специалистов путем разработки и внедрения новых карьерных траекторий, учитывающих системное развитие науки и образования, проектное управление и конкурентоспособность, направленную на привлечение и удержание перспективных и результативных сотрудников, способных позиционировать ПГУ в республике и за ее пределами;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формирование прозрачной структуры администрирования ПГУ – все должности в университете, варианты роста, требования к позициям открыты для любого сотрудника;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предоставление возможности построения нескольких вариантов карьеры и выбора наиболее перспективного или интересного;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увеличение движения кадров между подразделениями ПГУ, повышение популярности не руководящих позиций.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28. Ресурсное обеспечение в области кадровой политики: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усиление потенциала ПГУ, его выпускников и партнеров посредством консолидации сообщества сотрудников и выпускников, сохранения и усиления связей в образовательной и научной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престижа образования в университете посредством увеличения качества профессиональной социализации сотрудников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выпускников;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создание условий для прохождения специализированных стажировок и повышения квалификации по заявленным приоритетным направлени</w:t>
      </w:r>
      <w:r w:rsidR="0052298D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развития ПГУ в ведущих научных, образовательных центрах, промышленных предприятиях и холдингах;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положительного имиджа университета как признанного центра образования, науки и практики;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развитие субкультуры сообщества сотрудников и выпускников, основанной на признании ценностей и традиций университета.</w:t>
      </w:r>
    </w:p>
    <w:p w:rsidR="00132C9F" w:rsidRPr="00322857" w:rsidRDefault="00132C9F" w:rsidP="004F002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29. Стратегическ</w:t>
      </w:r>
      <w:r w:rsidR="0052298D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</w:t>
      </w:r>
      <w:r w:rsidR="005229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информационных технологий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– повышение эффективности всех видов образовательной и научной деятельности, совершенствование единого информационного пространства ПГУ путем расширения корпоративной коммуникационной инфраструктуры, использования современных цифровых технологий для создания комфортной информационной среды университета. Внедрение инновационных технологий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управление университетом на базе информационных технологий является ключевым механизмом, обеспечивающим преимущества университета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конкурентной среде. Для реализации стратегическ</w:t>
      </w:r>
      <w:r w:rsidR="005229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52298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необходимы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модернизация инфраструктуры, внедрение унифицированных способов доступа к корпоративным данным, улучшение управляемости всего комплекса информационных ресурсов, а также обеспечение соответствия инфраструктуры стратегическим целям ПГУ.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30. Основные задачи в области информационных технологий: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проектирование и разработка программного обеспечения, направленного на развитие информатизации всех видов деятельности университета;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своевременное обновление компьютерного парка учебных и научных подразделений, создание современных электронных площадок, внедрение новых образцов электронной техники и оборудования;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поддержание корпоративной компьютерной сети на современном техническом уровне, а также осуществление постепенного перехода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на волоконно-оптические внутриуниверситетские линии связи;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и совершенствование серверной группировки университета для расширения емкости цифровых хранилищ, обеспечения надлежащей скорости обработки всевозрастающего потока запросов к электронным ресурсам, расширение системы реплицирования баз данных для обеспечения их надежного хранения;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необходимых технических и технологических условий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по оцифровыванию редких и наиболее часто используемых изданий для создания электронного библиотечного фонда;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внедрение системы штрихового кодирования библиотечного фонда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автоматизации учета выдачи/приема книг для успешной работы электронных читальных залов, а также создания электронного каталога;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обеспечение дистанционного доступа к образовательным ресурсам российских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ов, библиотечным и фондовым хранилищам, научным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технологическим площадкам, системе послевузовского образования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повышения квалификации.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31. Ресурсное обеспечение в области информационных технологий: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приобретение компьютерной и оргтехники для реализации возможностей информационных систем университета;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приобретение лицензионных программных продуктов для обеспечения учебного, научного и административного процесс</w:t>
      </w:r>
      <w:r w:rsidR="00311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приобретение оборудования для модернизации научно-информационного библиотечного центра ПГУ.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32. Стратегическая цель </w:t>
      </w:r>
      <w:bookmarkStart w:id="3" w:name="_Hlk142489093"/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международной деятельности </w:t>
      </w:r>
      <w:bookmarkEnd w:id="3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– развитие межвузовского взаимодействия по образовательным, научным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гуманитарным направлениям с приоритетом российского вектора сотрудничества.</w:t>
      </w:r>
    </w:p>
    <w:p w:rsidR="00132C9F" w:rsidRPr="00322857" w:rsidRDefault="0052298D" w:rsidP="004F002C">
      <w:pPr>
        <w:numPr>
          <w:ilvl w:val="0"/>
          <w:numId w:val="3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задачи в области международной деятельности: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расширение и обеспечение устойчивых международных связей ПГУ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образовательными, научными и культурными международными учреждениями, организациями и центрами;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б) привлечение в университет международных ресурсов для развития образовательной и научно-исследовательской деятельности;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развитие стратегического партнерства и сетевого взаимодействия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ведущими университетами, научными центрами и организациями Российской Федерации;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использование международных связей с целью развития научно-образовательных программ и повышения качества научной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профессиональной подготовки;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содействие студенческой и преподавательской мобильности в рамках интеграционных процессов экспорта образования;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повышение эффективности заключаемых международных договоров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соглашений.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34. Основные направления в области международной деятельности: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расширение участия в инновационных международных научно-образовательных проектах и программах и заключение соглашений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зарубежными партнерами;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взаимодействие с дипломатическими представительствами иностранных государств, зарубежными органами государственного управления в области образования и науки;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реализация плана совместных мероприятий с Россотрудничеством Российской Федерации и контактным центром ПГУ по взаимодействию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с Россотрудничеством;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разработка и организация программ «двойных дипломов»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параллельного обучения с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реализации обучения сотрудников ПГУ в магистратуре, аспирантуре, ординатуре, докторантуре российских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ов по квотам Министерства образования и науки Российской Федерации;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привлечение ведущих иностранных специалистов к педагогической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научной деятельности в университете, в том числе с использованием онлайн-работы;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усиление взаимодействия с международными образовательными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культурно</w:t>
      </w:r>
      <w:r w:rsidR="002D31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просветительскими организациями, представленными в регионе;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з) содействие участию ПГУ в международных проектах, получению международных грантов в области научных исследований, проведению совместных научно</w:t>
      </w:r>
      <w:r w:rsidR="002D31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исследовательских работ с зарубежными научно-образовательными организациями;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и) расширение научно-образовательного сотрудничества в рамках программ академической мобильности;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к) участие университета в научно-образовательных проектах на базе международных ассоциаций.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35. Ресурсное обеспечение в области международной деятельности: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продвижение информации об образовательном и научном потенциале университета, в том числе через участие в международных выставках, регулярное обновление русской и англоязычной версий сайта ПГУ,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обеспечивающее полноту, актуальность и доступность информации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о деятельности ПГУ;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обучение сотрудников ПГУ в Российской Федерации по целевым бюджетным квотам, выделяемым Россией для соотечественников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иностранных граждан;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обучение сотрудников ПГУ на курсах повышения квалификации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52298D"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ах-партнерах на безвозмездной основе;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привлечение средств зарубежных фондов, университетов, грантодателей на совершенствование материально-технической базы университета, исследования, публикации, стажировки преподавателей;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материально-техническое обеспечение международных мероприятий, проводимых на базе ПГУ.</w:t>
      </w:r>
    </w:p>
    <w:p w:rsidR="00132C9F" w:rsidRPr="00322857" w:rsidRDefault="0079212D" w:rsidP="00792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36. 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Стратегическ</w:t>
      </w:r>
      <w:r w:rsidR="0052298D">
        <w:rPr>
          <w:rFonts w:ascii="Times New Roman" w:eastAsia="Times New Roman" w:hAnsi="Times New Roman" w:cs="Times New Roman"/>
          <w:bCs/>
          <w:sz w:val="28"/>
          <w:szCs w:val="28"/>
        </w:rPr>
        <w:t>ие цели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4" w:name="_Hlk142489149"/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>в области материально-технической базы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– развитие имеющихся и создание новых образовательных, научных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социокультурных пространств университета; модернизация объектов университетского комплекса для повышения архитектурной выразительности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br/>
        <w:t>и эффективности их использования.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37. Основные задачи в области материально-технической базы:</w:t>
      </w:r>
    </w:p>
    <w:p w:rsidR="00132C9F" w:rsidRPr="00322857" w:rsidRDefault="0079212D" w:rsidP="007921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обеспечение перехода от стандартных учебных аудиторий университета в современное образовательное, научное, и социальное пространство;</w:t>
      </w:r>
    </w:p>
    <w:p w:rsidR="00132C9F" w:rsidRPr="00322857" w:rsidRDefault="00132C9F" w:rsidP="004F002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совершенствование материально-технической базы научно-исследовательских лабораторий ПГУ до уровня их соответствия современным требованиям;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создание в ПГУ современного студенческого комплекса жилищно-бытового назначения и спортивно-досуговой направленности;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продолжение работы по обеспечению хозяйственных служб ПГУ современными материально-техническими средствами для выполнения ими профессиональных задач;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осуществление модернизации технических объектов, инженерных сетей и коммуникаций для обеспечения растущих потребностей университетского комплекса.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38. Ресурсное обеспечение в области материально-технической базы:</w:t>
      </w:r>
    </w:p>
    <w:p w:rsidR="00132C9F" w:rsidRPr="00322857" w:rsidRDefault="0079212D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приобретение современного учебного и научного лабораторного оборудования в количестве, установленном государственными образовательными стандартами, за счет средств республиканского бюджета;</w:t>
      </w:r>
    </w:p>
    <w:p w:rsidR="00132C9F" w:rsidRPr="00322857" w:rsidRDefault="0079212D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капитальная реконструкция здания общежития аграрно-технологического факультета (город Тирасполь) и реконструкция здания общежития с устройством жилых блоков Бендерского политехнического филиала ПГУ по улице Бендерского Восстания, дом 7 (город Бендеры), за счет средств Фонда капитальных вложений Приднестровской Молдавской Республики;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модернизация инженерных сетей корпусов № 12, 11, 6 (город Тирасполь), Рыбницкого филиала, Бендерского-политехнического филиала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счет средств Фонда капитальных вложений Приднестровской Молдавской Республики; 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FE0A33"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ремонт фасада, кровли, помещений учебного корпуса </w:t>
      </w:r>
      <w:r w:rsidR="0079212D"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№ 11 за счет средств Фонда капитальных вложений Приднестровской Молдавской Республики;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модернизация системы пожарно-охранной сигнализации и системы видеонаблюдения в общежитиях;</w:t>
      </w:r>
    </w:p>
    <w:p w:rsidR="00407314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оборудовани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07314" w:rsidRPr="00407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314"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приточно-вытяжной вентиляции 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>в компьютерных классах и других помещениях</w:t>
      </w:r>
      <w:r w:rsidR="00407314"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051359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офисной техники для </w:t>
      </w:r>
      <w:r w:rsidR="00407314" w:rsidRPr="003228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здательства</w:t>
      </w:r>
      <w:r w:rsidR="00407314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2C9F" w:rsidRPr="00322857" w:rsidRDefault="00051359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приобретение транспортных средств для обслуживания учебного процесса и текущей деятельности ПГУ;</w:t>
      </w:r>
    </w:p>
    <w:p w:rsidR="00132C9F" w:rsidRPr="00322857" w:rsidRDefault="00051359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спортивного инвентаря для оснащения спортивных секций и спортивной формы для сборных команд по видам спорта;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к) приобретение звукового, светового, проекционного оборудования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культурно-просветительского центра ПГУ.</w:t>
      </w:r>
    </w:p>
    <w:p w:rsidR="00132C9F" w:rsidRPr="00322857" w:rsidRDefault="00381D84" w:rsidP="00381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39.</w:t>
      </w:r>
      <w:r w:rsidR="00132C9F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Стратегические цели в области управления: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а) создание образовательной системы, построенной на принципах фундаментальности знаний и профессиональной направленности обучения,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со стратегией научно-технологического развития и запросами внешнего окружения на основе долгосрочного прогнозирования рынка труда Приднестровской Молдавской Республики;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результативности исследований и эффективности использования полученных научных результатов в интересах имущественных комплексов и организаций Приднестровья, технологичных отраслей промышленности. Создание развитой партнерской сети с участием научно-исследовательских и образовательных организаций, формирование уникального набора компетенций для реализации масштабных научных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инновационных проектов;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формирование благоприятных условий для самоопределения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и социализации личности, гражданского становления, патриотического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духовно-нравственного воспитания обучающихся;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инфраструктуры поддержки образовательной, научно-исследовательской, инновационной деятельности, а также поддержки принятия решений при управлении университетом, активное использование современных цифровых каналов продвижения университета на новых рынках научных и образовательных услуг.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40. Основные задачи в области управления:</w:t>
      </w:r>
    </w:p>
    <w:p w:rsidR="00132C9F" w:rsidRPr="00322857" w:rsidRDefault="00132C9F" w:rsidP="004F0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сохранение на высоком уровне качества преподавания, вовлеченности обучающихся в научную и общественную деятельность;</w:t>
      </w:r>
    </w:p>
    <w:p w:rsidR="00132C9F" w:rsidRPr="00322857" w:rsidRDefault="00132C9F" w:rsidP="004F00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 формирование цифровых компетенций, позволяющих безошибочно ориентироваться преподавателям и сотрудникам ПГУ в цифровых технологиях, внедряемых в профессиональную и социально-образовательную сферы;</w:t>
      </w:r>
    </w:p>
    <w:p w:rsidR="00132C9F" w:rsidRPr="00322857" w:rsidRDefault="00132C9F" w:rsidP="004F00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формирование навыков разработки проектов, как научно-исследовательских и образовательных, так и социально значимых,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управления ими;</w:t>
      </w:r>
    </w:p>
    <w:p w:rsidR="00132C9F" w:rsidRPr="00322857" w:rsidRDefault="00132C9F" w:rsidP="004F00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г) создание условий для прохождения специализированных стажировок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повышения квалификации по заявленным приоритетным направлениям развития ПГУ в ведущих научных, образовательных центрах, промышленных предприятиях в рамках сетевого взаимодействия с членами консорциумов-вузов России;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руководством ПГУ необходимых условий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поддержания и постоянного улучшения работы сотрудников.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41.</w:t>
      </w:r>
      <w:r w:rsidR="00303A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Основные мероприятия в области управления: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усиление потенциала ПГУ, его выпускников и партнеров посредством консолидации сообщества сотрудников и выпускников, сохранения и усиления связей в образовательной и научной деятельности;</w:t>
      </w:r>
    </w:p>
    <w:p w:rsidR="00132C9F" w:rsidRPr="00322857" w:rsidRDefault="00132C9F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повышение престижа образования в университете посредством увеличения качества профессиональной социализации сотрудников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выпускников;</w:t>
      </w:r>
    </w:p>
    <w:p w:rsidR="00132C9F" w:rsidRPr="00322857" w:rsidRDefault="00303ABE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) развитие положительного имиджа университета как международно признанного центра образования, науки и практики;</w:t>
      </w:r>
    </w:p>
    <w:p w:rsidR="00132C9F" w:rsidRPr="00322857" w:rsidRDefault="00303ABE" w:rsidP="004F00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) развитие субкультуры сообщества сотрудников и выпускников, основанной на признании ценностей и традиций университета.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4. Оценка социально-экономической эффективности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и последствий реализации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42. Исполнение Программы обеспечит: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сохранение и развитие традиций классического фундаментального образования, высокого уровня научных исследований, высокой степени вовлеченности обучающихся в научно-исследовательскую и инновационную деятельность и общественную жизнь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создание системы подготовки кадров по новым междисциплинарным областям, отвечающим актуальным трендам в науке, образовании и экономике;</w:t>
      </w:r>
    </w:p>
    <w:p w:rsidR="00132C9F" w:rsidRPr="00322857" w:rsidRDefault="00132C9F" w:rsidP="004F0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в) развитие системы повышения квалификации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и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профессионализма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педагогических и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управленческих</w:t>
      </w:r>
      <w:r w:rsidRPr="00322857">
        <w:rPr>
          <w:rFonts w:ascii="Times New Roman" w:eastAsia="Times New Roman" w:hAnsi="Times New Roman" w:cs="Times New Roman"/>
          <w:spacing w:val="1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кадров ПГУ по программам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вуз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ов Российской</w:t>
      </w:r>
      <w:r w:rsidRPr="00322857">
        <w:rPr>
          <w:rFonts w:ascii="Times New Roman" w:eastAsia="Times New Roman" w:hAnsi="Times New Roman" w:cs="Times New Roman"/>
          <w:spacing w:val="19"/>
          <w:sz w:val="28"/>
          <w:szCs w:val="28"/>
          <w:lang w:val="x-none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  <w:lang w:val="x-none"/>
        </w:rPr>
        <w:t>Федерации и на площадке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дальнейшее развитие системы воспитательной работы, системы психологической помощи обучающимся, а также работникам и абитуриентам ПГУ;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д) условия для роста вовлеченности обучающихся и работников ПГУ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в систематические занятия физической культурой и спортом;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создание условий для развития университетской цифровой среды, отвечающей актуальным требованиям образовательных, научно-исследовательских и инновационных процессов и социального развития университета;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ж) сформированность механизмов сетевого взаимодействия и создание условий для обеспечения совместных с вузами Российской Федерации образовательных, научных, научно-технических и инновационных проектов;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з) дальнейшее инфраструктурное развитие и формирование современной, комфортной, соответствующей мировому уровню среды ПГУ как основы эффективной деятельности ПГУ.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43.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Реализация стратегической цели позволит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ПГУ обеспечить лидерство ПГУ в просвещении и распространении научных знаний, доступность интеллектуального богатства и экспертного потенциала ПГУ.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Сводный план мероприятий по реализации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50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0632C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44. Реализация Программы предусматривает выполнение следующих мероприятий:</w:t>
      </w:r>
    </w:p>
    <w:p w:rsidR="000632C0" w:rsidRPr="00322857" w:rsidRDefault="000632C0" w:rsidP="000632C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4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3321"/>
        <w:gridCol w:w="1417"/>
        <w:gridCol w:w="1985"/>
        <w:gridCol w:w="2410"/>
      </w:tblGrid>
      <w:tr w:rsidR="00132C9F" w:rsidRPr="00322857" w:rsidTr="00A70B7A">
        <w:trPr>
          <w:trHeight w:val="109"/>
          <w:tblHeader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в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</w:tr>
      <w:tr w:rsidR="00322857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0632C0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 (согласно Приложению № 1 к настоящей Программе)</w:t>
            </w:r>
          </w:p>
        </w:tc>
      </w:tr>
      <w:tr w:rsidR="00132C9F" w:rsidRPr="00322857" w:rsidTr="00A70B7A">
        <w:trPr>
          <w:trHeight w:val="3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Pr="00322857" w:rsidRDefault="002779A5" w:rsidP="00045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не менее 300 печатных листов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научной 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литературы, материалов профориентационной направленности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печатных листов, в том числе через издательство </w:t>
            </w:r>
            <w:r w:rsidR="008A0700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A77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A7764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факультетов (института, филиалов), заведующие кафедрами, Издательство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7764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300 000 рублей</w:t>
            </w:r>
          </w:p>
        </w:tc>
      </w:tr>
      <w:tr w:rsidR="00132C9F" w:rsidRPr="00322857" w:rsidTr="00A70B7A">
        <w:trPr>
          <w:trHeight w:val="3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Pr="00322857" w:rsidRDefault="00132C9F" w:rsidP="00045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новой учебной и учебно-методической, научной, справочной, энциклопедической литературы в печатном формате и на электронных носителях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научно-информационный библиотечный центр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350 000 рублей</w:t>
            </w:r>
          </w:p>
        </w:tc>
      </w:tr>
      <w:tr w:rsidR="00132C9F" w:rsidRPr="00322857" w:rsidTr="00A70B7A">
        <w:trPr>
          <w:trHeight w:val="38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Pr="00322857" w:rsidRDefault="00C76E3F" w:rsidP="00045084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подписки не менее чем </w:t>
            </w:r>
            <w:r w:rsidR="0027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 наименований научных и специальных методических периодических изданий </w:t>
            </w: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всем направлениям подготовки 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8A07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</w:t>
            </w:r>
            <w:r w:rsidR="008A070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научно-информационный библиотечный центр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79A5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277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250 000 рублей</w:t>
            </w:r>
          </w:p>
        </w:tc>
      </w:tr>
      <w:tr w:rsidR="00322857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C6694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деятельность (согласно Приложению № 1, Приложению № 2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настоящей Программе)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докторских диссертаций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научной деятельности,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факультетов (института, филиалов)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в объеме 280 000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защита </w:t>
            </w:r>
            <w:r w:rsidR="000450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кандидатских диссертаций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научной деятельности, руководители факультетов (института, филиалов)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7D9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1 050 000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не менее 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100 патентов на изобретения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510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107D9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научной деятельности, руководители факультетов (института, филиалов)</w:t>
            </w:r>
          </w:p>
          <w:p w:rsidR="00951CC6" w:rsidRPr="00322857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7D9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132C9F" w:rsidRPr="00322857" w:rsidTr="00A70B7A">
        <w:trPr>
          <w:trHeight w:val="2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Кадровое обеспечение (согласно Приложению № 2 к настоящей Программе)</w:t>
            </w:r>
          </w:p>
        </w:tc>
      </w:tr>
      <w:tr w:rsidR="00132C9F" w:rsidRPr="00322857" w:rsidTr="00A70B7A">
        <w:trPr>
          <w:trHeight w:val="9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профессорско-преподавательского состава в количестве 500 человек, в том числе не менее 200 человек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17260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2025–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научной деятельности, руководители факультетов (института, филиалов)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07D9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2 500 000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951CC6" w:rsidP="00473D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473D18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проектах и программах научной, творческой и спортивной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отдел по делам молодежи, руководители факультетов (института, филиалов)</w:t>
            </w:r>
          </w:p>
          <w:p w:rsidR="00951CC6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CC6" w:rsidRPr="00322857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26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200 000 рублей</w:t>
            </w:r>
          </w:p>
        </w:tc>
      </w:tr>
      <w:tr w:rsidR="00132C9F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 (согласно Приложению № 3 к настоящей Программе)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951CC6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 парка компьютерной и офисной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информацион</w:t>
            </w:r>
            <w:r w:rsidR="00BC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26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4 003 440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B16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лицензионных программных продуктов для 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 w:rsidR="00BB16F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процесс</w:t>
            </w:r>
            <w:r w:rsidR="00951C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информацион</w:t>
            </w:r>
            <w:r w:rsidR="00BB1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951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2 942 270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оснащение Научно-информационного библиотечного центра программным обеспечением и оборудованием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отдел материально-технического обеспечения и маркетинга, Научно-информационный библиотечный центр ПГУ, Управление информацион</w:t>
            </w:r>
            <w:r w:rsidR="00BB16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951C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1 505 814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специального оборудования и программного обеспечения для медицинского факультета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1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17260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C3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информацион</w:t>
            </w:r>
            <w:r w:rsidR="00BC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3 015 500 рублей</w:t>
            </w:r>
          </w:p>
        </w:tc>
      </w:tr>
      <w:tr w:rsidR="00322857" w:rsidRPr="00322857" w:rsidTr="00A70B7A">
        <w:trPr>
          <w:trHeight w:val="26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260" w:rsidRPr="00322857" w:rsidRDefault="003C434D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Материально-техническое обеспечение согласно </w:t>
            </w:r>
          </w:p>
          <w:p w:rsidR="00132C9F" w:rsidRPr="00322857" w:rsidRDefault="003C434D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Приложению № 3, Приложению № 4 к настоящей Программе)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пожарно-охранной сигнализации и системы видеонаблюдения в общежитиях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C3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информацион</w:t>
            </w:r>
            <w:r w:rsidR="00BC3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оборудования приточно-вытяжной вентиляции в компьютерных классах и других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информацион</w:t>
            </w:r>
            <w:r w:rsidR="006427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6427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 объеме 400 000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офисной техники для издательской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отдел материально-технического обеспечения и маркетинга, Издательство</w:t>
            </w:r>
          </w:p>
          <w:p w:rsidR="00642764" w:rsidRPr="00322857" w:rsidRDefault="00642764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657 500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F646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транспортных средств для обслуживания учебного процесса</w:t>
            </w:r>
            <w:r w:rsidR="00F6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текущей деятельности </w:t>
            </w:r>
            <w:r w:rsidR="00F6462C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затрат –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4 200 000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B074F0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учебного оборудования для оснащения экспериментальных кафедр и </w:t>
            </w:r>
            <w:r w:rsidRPr="0032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лабораторий, оснащение мультимедийным  оборудованием учебных аудиторий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информацион</w:t>
            </w:r>
            <w:r w:rsidR="006427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развития,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4 300 000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6427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студенческих общежитий современной мебелью, бытовой техникой, мягким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 объеме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2 000 000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642764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 для оснащения спортивных секций и спортивной формы для сборных команд по видам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администрация факультета физической культуры и спорта,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звукового, светового, проекционного оборудования для культурно-просветительского центра ПГУ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Ректорат, Управление </w:t>
            </w:r>
            <w:r w:rsidRPr="003228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информационног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44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375 470 рублей</w:t>
            </w:r>
          </w:p>
        </w:tc>
      </w:tr>
      <w:tr w:rsidR="00132C9F" w:rsidRPr="00322857" w:rsidTr="00A70B7A">
        <w:trPr>
          <w:trHeight w:val="170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490EE1" w:rsidP="00490E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4883" w:rsidRPr="00322857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фасада, кровли, помещений учебного корпуса 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затрат –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9 000 000 рублей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(за счет программы Фонда капитальных вложений Приднестровской Молдавской Республики)</w:t>
            </w:r>
          </w:p>
        </w:tc>
      </w:tr>
      <w:tr w:rsidR="00132C9F" w:rsidRPr="00322857" w:rsidTr="00A70B7A">
        <w:trPr>
          <w:trHeight w:val="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зданий общежитий для аграрно-технологического факультета (город Тирасполь) и Бендерского политехнического филиала ПГУ (город Бендеры)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службами, аграрно-технологический факультет, Бендерский политехнический филиал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0EE1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в объеме </w:t>
            </w:r>
          </w:p>
          <w:p w:rsidR="00490EE1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14 000 000 рублей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(за счет программы Фонда капитальных вложений</w:t>
            </w:r>
            <w:r w:rsidRPr="00322857">
              <w:rPr>
                <w:rFonts w:ascii="Times New Roman" w:eastAsia="Times New Roman" w:hAnsi="Times New Roman" w:cs="Times New Roman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Республики)</w:t>
            </w:r>
          </w:p>
        </w:tc>
      </w:tr>
      <w:tr w:rsidR="00132C9F" w:rsidRPr="00322857" w:rsidTr="00A70B7A">
        <w:trPr>
          <w:trHeight w:val="27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спортивно-оздоровительного лагеря «Сэнэтатя» с инженерными сетями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1 200 000 рублей</w:t>
            </w:r>
          </w:p>
        </w:tc>
      </w:tr>
      <w:tr w:rsidR="00132C9F" w:rsidRPr="00322857" w:rsidTr="00A70B7A">
        <w:trPr>
          <w:trHeight w:val="170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273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сетей электроснабжения, водоснабжения и водоотведения учебных корпусов № 12, 11, 6</w:t>
            </w:r>
            <w:r w:rsidR="00D1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(город Тирасполь)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, Рыбницкого и Бендерского филиалов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AD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AD544C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Ректорат, администрации факультетов, филиалов, Управление хозяйственными службами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 рублей</w:t>
            </w:r>
          </w:p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(за счет программы Фонда капитальных вложений</w:t>
            </w:r>
            <w:r w:rsidRPr="00322857">
              <w:rPr>
                <w:rFonts w:ascii="Times New Roman" w:eastAsia="Times New Roman" w:hAnsi="Times New Roman" w:cs="Times New Roman"/>
              </w:rPr>
              <w:t xml:space="preserve">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Республики)</w:t>
            </w:r>
          </w:p>
        </w:tc>
      </w:tr>
      <w:tr w:rsidR="00132C9F" w:rsidRPr="00322857" w:rsidTr="00A70B7A">
        <w:trPr>
          <w:trHeight w:val="1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(согласно Приложению № 5 к настоящей Программе)</w:t>
            </w:r>
          </w:p>
        </w:tc>
      </w:tr>
      <w:tr w:rsidR="00322857" w:rsidRPr="00322857" w:rsidTr="00A70B7A">
        <w:trPr>
          <w:trHeight w:val="170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0B08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Программы из средств республиканского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2025–2029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–56 389 994 рубля</w:t>
            </w:r>
          </w:p>
        </w:tc>
      </w:tr>
    </w:tbl>
    <w:p w:rsidR="000632C0" w:rsidRPr="00322857" w:rsidRDefault="000632C0" w:rsidP="000632C0">
      <w:pPr>
        <w:autoSpaceDE w:val="0"/>
        <w:autoSpaceDN w:val="0"/>
        <w:adjustRightInd w:val="0"/>
        <w:spacing w:after="0" w:line="240" w:lineRule="auto"/>
        <w:ind w:left="1211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67987090"/>
    </w:p>
    <w:p w:rsidR="00132C9F" w:rsidRPr="00322857" w:rsidRDefault="000632C0" w:rsidP="005D0A0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32C9F" w:rsidRPr="00322857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45. К представленному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в главе 5 настоящей Программы сводному плану мероприятий по реализации Программы ежегодно будут составляться дорожные карты, содержащие конкретный перечень задач, подлежащих выполнению в планируемом году.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целевое и эффективное использование денежных средств, </w:t>
      </w:r>
      <w:r w:rsidR="00D13E0F">
        <w:rPr>
          <w:rFonts w:ascii="Times New Roman" w:eastAsia="Times New Roman" w:hAnsi="Times New Roman" w:cs="Times New Roman"/>
          <w:sz w:val="28"/>
          <w:szCs w:val="28"/>
        </w:rPr>
        <w:t>предусмотренных законом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 республиканском бюджете на соответствующий финансовый год в рамках реализации программных мероприятий, несет рас</w:t>
      </w:r>
      <w:r w:rsidR="00D13E0F">
        <w:rPr>
          <w:rFonts w:ascii="Times New Roman" w:eastAsia="Times New Roman" w:hAnsi="Times New Roman" w:cs="Times New Roman"/>
          <w:sz w:val="28"/>
          <w:szCs w:val="28"/>
        </w:rPr>
        <w:t>порядитель бюджетных средств.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Ответственным распорядителем бюджетных средств является ПГУ, контроль за реализацией программных мероприятий осуществляет Учредитель ПГУ.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46.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Составленные ежегодные планы мероприятий по реализации Программы будут рассматриваться на советах факультетов (институтов, филиалов) и на Ученом совете ПГУ с целью корректировки задач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обеспечения достижения конечного результата.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5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7. Права и обязанности ответственного исполнителя Программы</w:t>
      </w:r>
    </w:p>
    <w:p w:rsidR="00132C9F" w:rsidRPr="00322857" w:rsidRDefault="00132C9F" w:rsidP="00307D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30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47.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Права ПГУ как ответственного исполнителя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132C9F" w:rsidRPr="00322857" w:rsidRDefault="00132C9F" w:rsidP="0030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гарантированные Указом Президента Приднестровской Молдавской Республики от 29 сентября 2005 года № 499 «О придании автономного статуса Приднестровскому государственному университету им. Т.</w:t>
      </w:r>
      <w:r w:rsidR="00307DCA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Г. Шевченко»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05-40); </w:t>
      </w:r>
    </w:p>
    <w:p w:rsidR="00132C9F" w:rsidRPr="00322857" w:rsidRDefault="00132C9F" w:rsidP="002A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б) осуществлять контроль за ходом реализации мероприятий Программы и качеством услуг (работ), соблюдением сроков их выполнения по курируемым направлениям;</w:t>
      </w:r>
    </w:p>
    <w:p w:rsidR="00132C9F" w:rsidRPr="00322857" w:rsidRDefault="00132C9F" w:rsidP="0030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осуществлять мероприятия, предусмотренные настоящей Программой.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48.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Обязанности ПГУ как ответственного исполнителя Программы заключаются в обеспечении: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качества образовательной деятельности путем трансформации образовательных программ, использования инновационных технологий обучения, сетевого обучения, привлечения студентов к решению актуальных научно-исследовательских, производственно-технологических и проектно-конструкторских задач;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б) реализации прикладных научных исследований и разработок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для развития всех сфер народного хозяйства Приднестровья;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формирования высокопрофессионального коллектива научно-педагогических и административно-управленческих работников за счет повышения их квалификации и программ поддержки молодых ученых;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модернизации материально-технической базы и социально-культурной инфраструктуры университета, обеспечивающей современный уровень исследовательского и учебного оборудования;</w:t>
      </w:r>
    </w:p>
    <w:p w:rsidR="00132C9F" w:rsidRPr="00322857" w:rsidRDefault="00132C9F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д) внедрения инновационных молодежных программ и проектов, направленных на развитие научной, творческой и спортивной деятельности студентов.</w:t>
      </w:r>
    </w:p>
    <w:p w:rsidR="00FF7F9E" w:rsidRPr="00322857" w:rsidRDefault="00FF7F9E" w:rsidP="00307DC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F85" w:rsidRPr="00322857" w:rsidRDefault="00132C9F" w:rsidP="00FF7F9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8. Порядок осуществления контроля </w:t>
      </w:r>
    </w:p>
    <w:p w:rsidR="00132C9F" w:rsidRPr="00322857" w:rsidRDefault="00132C9F" w:rsidP="00FF7F9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программных мероприятий и оценки их эффективности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49. Отчеты об исполнении Программы за истекший год </w:t>
      </w:r>
      <w:bookmarkStart w:id="6" w:name="_Hlk142575044"/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и о конечных результатах исполнения мероприятий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bookmarkStart w:id="7" w:name="_Hlk142575137"/>
      <w:bookmarkEnd w:id="6"/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и эффективности использования финансовых средств за весь период ее реализации </w:t>
      </w:r>
      <w:bookmarkEnd w:id="7"/>
      <w:r w:rsidRPr="00322857">
        <w:rPr>
          <w:rFonts w:ascii="Times New Roman" w:eastAsia="Times New Roman" w:hAnsi="Times New Roman" w:cs="Times New Roman"/>
          <w:sz w:val="28"/>
          <w:szCs w:val="28"/>
        </w:rPr>
        <w:t>представляются в порядке и в сроки, установленные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50.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В целях реализации пункта 49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отчеты об исполнении Программы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за истекший год и конечных результатах исполнения мероприятий Программы и эффективности использования финансовых средств за весь период ее реализации предоставляются Президенту Приднестровской Молдавской Республики (как учредителю ПГУ) и в Правительство Приднестровской Молдавской Республики.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9. Критерии оценки эффективности реализации Программы</w:t>
      </w:r>
    </w:p>
    <w:p w:rsidR="00132C9F" w:rsidRPr="00322857" w:rsidRDefault="00132C9F" w:rsidP="004F002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51. Показателями эффективности реализации мероприятий Программы будут служить: </w:t>
      </w:r>
    </w:p>
    <w:p w:rsidR="00132C9F" w:rsidRPr="00322857" w:rsidRDefault="00132C9F" w:rsidP="00C1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традиций классического фундаментального образования мирового уровня, высокого уровня научных исследований, высокой степени вовлеченности обучающихся в научно-исследовательскую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инновационную деятельность и общественную жизнь;</w:t>
      </w:r>
    </w:p>
    <w:p w:rsidR="00132C9F" w:rsidRPr="00322857" w:rsidRDefault="00132C9F" w:rsidP="00C1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создание системы подготовки кадров по новым междисциплинарным областям, отвечающим актуальным трендам в науке, образовании и экономике Приднестровской Молдавской Республики;</w:t>
      </w:r>
    </w:p>
    <w:p w:rsidR="00132C9F" w:rsidRPr="00322857" w:rsidRDefault="00132C9F" w:rsidP="00C1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в) развитие в ПГУ современной системы дополнительного профессионального образования, включая повышение квалификации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  <w:t>и переквалификацию государственных служащих;</w:t>
      </w:r>
    </w:p>
    <w:p w:rsidR="00132C9F" w:rsidRPr="00322857" w:rsidRDefault="00132C9F" w:rsidP="00C10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развитие материально-технической и методологической базы научно-образовательной деятельности до уровня современных требований, рост инвестиций в модернизацию основных фондов ПГУ;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взаимодействие ПГУ с организациями разных форм собственности путем привлечения научно-педагогических работников к решению приоритетных социально-экономических задач организаций, муниципальных образований и Приднестровской Молдавской Республики в целом; </w:t>
      </w:r>
    </w:p>
    <w:p w:rsidR="00132C9F" w:rsidRPr="00322857" w:rsidRDefault="00132C9F" w:rsidP="00C10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е) создание единой образовательной и коммуникативной среды в системе высшего профессионального образования, включая и дополнительное профессиональное образование, внедрение электронной системы образования, методик и технологий дистанционного обучения.</w:t>
      </w:r>
    </w:p>
    <w:p w:rsidR="00132C9F" w:rsidRPr="00322857" w:rsidRDefault="00132C9F" w:rsidP="00C10D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52. Критериями оценки эффективности реализации Программы являются: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а) ПГУ станет лидером трансформации образовательной системы Приднестровья и формирования ее новых качеств: гибкости и адаптивности, ориентированности на перспективные потребности территориального развития, создания новых профессиональных групп для кадрового обеспечения рынка труда Приднестровской Молдавской Республики;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2857">
        <w:rPr>
          <w:rFonts w:ascii="Times New Roman" w:eastAsia="Times New Roman" w:hAnsi="Times New Roman" w:cs="Times New Roman"/>
        </w:rPr>
        <w:t xml:space="preserve">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ПГУ послужит открытой коммуникационной площадкой для построения эффективного взаимодействия исполнительных органов власти, индустриальных партнеров, организаций социальной сферы и общественных организаций Приднестровья для совместного определения основных направлений его социально-экономического развития и запуска новых инициатив; 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в) ПГУ, обладая уникальными научными заделами и развитой инфраструктурой научных исследований, будет занимать лидирующие позиции в научных областях;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г) создание условий для привлечения молодежи – выпускников организаций общего и профессионального образования республики – к получению в стенах ПГУ высокого уровня образования и воспитания в духе уважительного отношения к историко-патриотическим и духовно-нравственным ценностям Родины – Приднестровской Молдавской Республики, что обеспечит сохранение молодежи в стране, а значит, гарантирует светлое будущее нашему государству;</w:t>
      </w:r>
    </w:p>
    <w:p w:rsidR="00132C9F" w:rsidRPr="00322857" w:rsidRDefault="00132C9F" w:rsidP="00C10D9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д) закрепление за ПГУ статуса системообразующего центра образования, науки и культуры Приднестровья, в котором гарантируется деятельность профессионального научного сообщества по созданию интеллектуального и социального капитала государства.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10. Порядок финансирования Программы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53. Финансирование расходов на реализацию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производится 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из средств республиканского бюджета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 в пределах плановых лимитов средств, утвержденных на соответствующий финансовый год.</w:t>
      </w:r>
    </w:p>
    <w:bookmarkEnd w:id="5"/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D94D6D">
      <w:pPr>
        <w:autoSpaceDE w:val="0"/>
        <w:autoSpaceDN w:val="0"/>
        <w:adjustRightInd w:val="0"/>
        <w:spacing w:after="0" w:line="240" w:lineRule="auto"/>
        <w:ind w:left="467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</w:rPr>
        <w:br w:type="page"/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32C9F" w:rsidRPr="00322857" w:rsidRDefault="00132C9F" w:rsidP="00D94D6D">
      <w:pPr>
        <w:autoSpaceDE w:val="0"/>
        <w:autoSpaceDN w:val="0"/>
        <w:adjustRightInd w:val="0"/>
        <w:spacing w:after="0" w:line="240" w:lineRule="auto"/>
        <w:ind w:left="4678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  <w:r w:rsidR="005177F6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Приднестровский государственный 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D94D6D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="00F336D4"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D94D6D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Комплектование фондов научно-информационного библиотечного центра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и защита интеллектуальной собственности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013"/>
        <w:gridCol w:w="1035"/>
        <w:gridCol w:w="1036"/>
        <w:gridCol w:w="1035"/>
        <w:gridCol w:w="1043"/>
        <w:gridCol w:w="1129"/>
        <w:gridCol w:w="989"/>
      </w:tblGrid>
      <w:tr w:rsidR="00132C9F" w:rsidRPr="00322857" w:rsidTr="00A70B7A">
        <w:trPr>
          <w:trHeight w:val="255"/>
          <w:tblHeader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36D4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132C9F" w:rsidRPr="00322857" w:rsidTr="00A70B7A">
        <w:trPr>
          <w:trHeight w:val="255"/>
          <w:tblHeader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4D6D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32C9F" w:rsidRPr="00322857" w:rsidTr="00A70B7A">
        <w:trPr>
          <w:trHeight w:val="4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C040E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не менее </w:t>
            </w:r>
            <w:r w:rsidR="0011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300 печатных листов учебной, методической и научной литературы тиражом 5</w:t>
            </w:r>
            <w:r w:rsidR="00111C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экземпляров, в том числе через издательство </w:t>
            </w:r>
            <w:r w:rsidR="00C040E6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r w:rsidR="0011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печатных листов тиражом не менее </w:t>
            </w:r>
            <w:r w:rsidR="00C04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экземпляров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132C9F" w:rsidRPr="00322857" w:rsidTr="00A70B7A">
        <w:trPr>
          <w:trHeight w:val="45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E53F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новой учебной</w:t>
            </w:r>
            <w:r w:rsidR="003E5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учебно-методической, научной, справочной, энциклопедической литературы </w:t>
            </w:r>
            <w:r w:rsidR="003E53F4"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печатном формате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носителях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132C9F" w:rsidRPr="00322857" w:rsidTr="00A70B7A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3E53F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подписки не менее чем на </w:t>
            </w:r>
            <w:r w:rsidR="003E53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наименований научных и специальных методических периодических изданий </w:t>
            </w:r>
            <w:r w:rsidRPr="00322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всем направлениям подготовки специалистов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132C9F" w:rsidRPr="00322857" w:rsidTr="00A70B7A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B4567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E83940" w:rsidP="004F002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 менее </w:t>
            </w:r>
            <w:r w:rsidR="00BE5E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>100 патентов на изобретения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32C9F" w:rsidRPr="00322857" w:rsidTr="00A70B7A">
        <w:trPr>
          <w:trHeight w:val="2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3720F7">
            <w:pPr>
              <w:autoSpaceDE w:val="0"/>
              <w:autoSpaceDN w:val="0"/>
              <w:adjustRightInd w:val="0"/>
              <w:spacing w:after="0" w:line="240" w:lineRule="auto"/>
              <w:ind w:firstLine="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lang w:val="en-US"/>
        </w:rPr>
      </w:pPr>
    </w:p>
    <w:p w:rsidR="004A5895" w:rsidRDefault="004A5895" w:rsidP="007633F6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7633F6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32C9F" w:rsidRPr="00322857" w:rsidRDefault="00132C9F" w:rsidP="007633F6">
      <w:pPr>
        <w:autoSpaceDE w:val="0"/>
        <w:autoSpaceDN w:val="0"/>
        <w:adjustRightInd w:val="0"/>
        <w:spacing w:after="0" w:line="240" w:lineRule="auto"/>
        <w:ind w:left="4395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  <w:r w:rsidR="00880045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Приднестровский государственный 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</w:t>
      </w:r>
      <w:r w:rsidR="007633F6" w:rsidRPr="0032285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Т.</w:t>
      </w:r>
      <w:r w:rsidR="007633F6" w:rsidRPr="0032285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7633F6" w:rsidRPr="0032285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Шевченко» на 2025</w:t>
      </w:r>
      <w:r w:rsidR="00880045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и повышение квалификации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научно-педагогических кадров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</w:rPr>
      </w:pPr>
    </w:p>
    <w:tbl>
      <w:tblPr>
        <w:tblW w:w="964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949"/>
        <w:gridCol w:w="983"/>
        <w:gridCol w:w="983"/>
        <w:gridCol w:w="983"/>
        <w:gridCol w:w="1193"/>
        <w:gridCol w:w="1134"/>
        <w:gridCol w:w="993"/>
      </w:tblGrid>
      <w:tr w:rsidR="00322857" w:rsidRPr="00322857" w:rsidTr="00A70B7A">
        <w:trPr>
          <w:trHeight w:val="257"/>
          <w:tblHeader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71E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A70B7A">
        <w:trPr>
          <w:trHeight w:val="257"/>
          <w:tblHeader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0045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0045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A70B7A">
        <w:trPr>
          <w:trHeight w:val="4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E74EFA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защита </w:t>
            </w:r>
            <w:r w:rsidR="00E7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докторских диссертаций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280 000</w:t>
            </w:r>
          </w:p>
        </w:tc>
      </w:tr>
      <w:tr w:rsidR="00322857" w:rsidRPr="00322857" w:rsidTr="00A70B7A">
        <w:trPr>
          <w:trHeight w:val="4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741A95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защита </w:t>
            </w:r>
            <w:r w:rsidR="00E7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кандидатских диссертаций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1 050 000</w:t>
            </w:r>
          </w:p>
        </w:tc>
      </w:tr>
      <w:tr w:rsidR="00322857" w:rsidRPr="00322857" w:rsidTr="00A70B7A">
        <w:trPr>
          <w:trHeight w:val="62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E74EFA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профессорско-преподавательского состава в количестве </w:t>
            </w:r>
            <w:r w:rsidR="00E7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человек, в том числе не менее 200 человек в Российской Федерации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</w:t>
            </w:r>
          </w:p>
        </w:tc>
      </w:tr>
      <w:tr w:rsidR="00322857" w:rsidRPr="00322857" w:rsidTr="00A70B7A">
        <w:trPr>
          <w:trHeight w:val="112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A5895">
            <w:pPr>
              <w:autoSpaceDE w:val="0"/>
              <w:autoSpaceDN w:val="0"/>
              <w:adjustRightInd w:val="0"/>
              <w:spacing w:after="0" w:line="240" w:lineRule="auto"/>
              <w:ind w:left="78" w:right="16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F12C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895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проектах и программах научной, творческой и спортивной направленности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322857" w:rsidRPr="00322857" w:rsidTr="00A70B7A">
        <w:trPr>
          <w:trHeight w:val="8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880045">
            <w:pPr>
              <w:autoSpaceDE w:val="0"/>
              <w:autoSpaceDN w:val="0"/>
              <w:adjustRightInd w:val="0"/>
              <w:spacing w:after="0" w:line="240" w:lineRule="auto"/>
              <w:ind w:firstLine="7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4 030 000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3D2F4A" w:rsidRPr="00322857" w:rsidRDefault="003D2F4A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</w:p>
    <w:p w:rsidR="00132C9F" w:rsidRPr="00322857" w:rsidRDefault="00132C9F" w:rsidP="005772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32C9F" w:rsidRPr="00322857" w:rsidRDefault="00132C9F" w:rsidP="00577268">
      <w:pPr>
        <w:autoSpaceDE w:val="0"/>
        <w:autoSpaceDN w:val="0"/>
        <w:adjustRightInd w:val="0"/>
        <w:spacing w:after="0" w:line="240" w:lineRule="auto"/>
        <w:ind w:left="4820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  <w:r w:rsidR="00577268" w:rsidRPr="0032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Приднестровский государственный </w:t>
      </w:r>
    </w:p>
    <w:p w:rsidR="00132C9F" w:rsidRPr="00322857" w:rsidRDefault="00132C9F" w:rsidP="00577268">
      <w:pPr>
        <w:autoSpaceDE w:val="0"/>
        <w:autoSpaceDN w:val="0"/>
        <w:adjustRightInd w:val="0"/>
        <w:spacing w:after="0" w:line="240" w:lineRule="auto"/>
        <w:ind w:left="4820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577268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="003D2F4A"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577268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Приобретение непроизводственного оборудования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и инвентаря (для обеспечения учебного, научного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и воспитательного процессов)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</w:rPr>
      </w:pPr>
      <w:r w:rsidRPr="00322857">
        <w:rPr>
          <w:rFonts w:ascii="Times New Roman" w:eastAsia="Times New Roman" w:hAnsi="Times New Roman" w:cs="Times New Roman"/>
          <w:bCs/>
        </w:rPr>
        <w:t xml:space="preserve"> </w:t>
      </w:r>
    </w:p>
    <w:tbl>
      <w:tblPr>
        <w:tblW w:w="9921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118"/>
        <w:gridCol w:w="992"/>
        <w:gridCol w:w="992"/>
        <w:gridCol w:w="1134"/>
        <w:gridCol w:w="1134"/>
        <w:gridCol w:w="992"/>
        <w:gridCol w:w="1134"/>
      </w:tblGrid>
      <w:tr w:rsidR="00322857" w:rsidRPr="00322857" w:rsidTr="00983E4F">
        <w:trPr>
          <w:trHeight w:val="255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B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983E4F">
        <w:trPr>
          <w:trHeight w:val="255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B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1EBC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парка 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 и офисной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800 688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4 003 440 </w:t>
            </w:r>
          </w:p>
        </w:tc>
      </w:tr>
      <w:tr w:rsidR="00322857" w:rsidRPr="00322857" w:rsidTr="00983E4F">
        <w:trPr>
          <w:trHeight w:val="6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лицензионных программных продуктов для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628 760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753 300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547 150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543 060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2 942 270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оснащение научно-информационного библиотечного центра программным обеспечением и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289 659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266 251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449 704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239 200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261 000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1 505 814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0B6387" w:rsidP="00F36891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</w:t>
            </w:r>
            <w:r w:rsidR="00F368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специального 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</w:t>
            </w:r>
            <w:r w:rsidR="00F3689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программн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132C9F"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ечения </w:t>
            </w:r>
            <w:r w:rsidR="00F3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факультета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1 979 500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259 000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3 015 500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пожарно-охранной сигнализации и систем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ы видеонаблюдения в общежитиях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6430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оборудования приточно-вытяжной вентиляции в компьютерных классах и других 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322857" w:rsidRPr="00322857" w:rsidTr="00983E4F">
        <w:trPr>
          <w:trHeight w:val="4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офисной техники для издательс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131 500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657 500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транспортных средств для обслуживания учебного процес</w:t>
            </w:r>
            <w:r w:rsidR="000B6387">
              <w:rPr>
                <w:rFonts w:ascii="Times New Roman" w:eastAsia="Times New Roman" w:hAnsi="Times New Roman" w:cs="Times New Roman"/>
                <w:sz w:val="24"/>
                <w:szCs w:val="24"/>
              </w:rPr>
              <w:t>са и текущей деятельности ПГУ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4 200 000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учебного оборудования для оснащения экспериментальных кафедр и учебных лаборат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орий, оснащение мультимедийным 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>анием учебных аудиторий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39AD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студенческих общежитий современной мебелью, бытовой техникой, мягким инвентарем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спортивного инвентаря для оснащения спортивных секций и спортивной формы для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сборных команд по видам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F36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0B6387">
            <w:pPr>
              <w:autoSpaceDE w:val="0"/>
              <w:autoSpaceDN w:val="0"/>
              <w:adjustRightInd w:val="0"/>
              <w:spacing w:after="0" w:line="240" w:lineRule="auto"/>
              <w:ind w:left="146" w:right="13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звукового, светового, проекционного оборудования для культур</w:t>
            </w:r>
            <w:r w:rsidR="006F5AAF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но-просветительского центра ПГУ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75 470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375 470</w:t>
            </w:r>
          </w:p>
        </w:tc>
      </w:tr>
      <w:tr w:rsidR="00322857" w:rsidRPr="00322857" w:rsidTr="00983E4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983E4F">
            <w:pPr>
              <w:autoSpaceDE w:val="0"/>
              <w:autoSpaceDN w:val="0"/>
              <w:adjustRightInd w:val="0"/>
              <w:spacing w:after="0" w:line="240" w:lineRule="auto"/>
              <w:ind w:firstLine="14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6 237 107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4 617 739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4 595 042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4 380 448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4 329 658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24 159 994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государственного образовательного 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Приднестровский государственный </w:t>
      </w:r>
    </w:p>
    <w:p w:rsidR="00132C9F" w:rsidRPr="00322857" w:rsidRDefault="00132C9F" w:rsidP="0081605A">
      <w:pPr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81605A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8B2C53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605A" w:rsidRPr="00322857">
        <w:rPr>
          <w:rFonts w:ascii="Times New Roman" w:eastAsia="Times New Roman" w:hAnsi="Times New Roman" w:cs="Times New Roman"/>
          <w:bCs/>
          <w:sz w:val="28"/>
          <w:szCs w:val="28"/>
        </w:rPr>
        <w:t>Г. Шевченко» на 2025–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2C9F" w:rsidRPr="00322857" w:rsidRDefault="0073561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</w:t>
      </w:r>
    </w:p>
    <w:p w:rsidR="00735615" w:rsidRPr="00322857" w:rsidRDefault="0073561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796"/>
        <w:gridCol w:w="1110"/>
        <w:gridCol w:w="1134"/>
        <w:gridCol w:w="1017"/>
        <w:gridCol w:w="1133"/>
        <w:gridCol w:w="1134"/>
        <w:gridCol w:w="1226"/>
        <w:gridCol w:w="16"/>
      </w:tblGrid>
      <w:tr w:rsidR="00322857" w:rsidRPr="00322857" w:rsidTr="0079341C">
        <w:trPr>
          <w:trHeight w:val="263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C53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79341C">
        <w:trPr>
          <w:gridAfter w:val="1"/>
          <w:wAfter w:w="16" w:type="dxa"/>
          <w:trHeight w:val="255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2027 г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C30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79341C">
        <w:trPr>
          <w:gridAfter w:val="1"/>
          <w:wAfter w:w="16" w:type="dxa"/>
          <w:trHeight w:val="1213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B60B9B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C02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зданий общежитий для аграрно-технологического факультета (город Тирасполь) и Бендерского политехнического филиала ПГУ (город Бендеры)</w:t>
            </w:r>
            <w:r w:rsidR="004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4 462 015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9 537 985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14 000 000</w:t>
            </w:r>
          </w:p>
        </w:tc>
      </w:tr>
      <w:tr w:rsidR="00322857" w:rsidRPr="00322857" w:rsidTr="0079341C">
        <w:trPr>
          <w:gridAfter w:val="1"/>
          <w:wAfter w:w="16" w:type="dxa"/>
          <w:trHeight w:val="5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E25BC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56FE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сетей электроснабжения, водоснабжения и водоотведения учебных корпусов № 12, 11, 6</w:t>
            </w:r>
            <w:r w:rsidR="004E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 Тирасполь)</w:t>
            </w:r>
            <w:r w:rsidR="00C756FE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Рыбницкого и Бендерского филиалов 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750 000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</w:p>
        </w:tc>
      </w:tr>
      <w:tr w:rsidR="00322857" w:rsidRPr="00322857" w:rsidTr="0079341C">
        <w:trPr>
          <w:gridAfter w:val="1"/>
          <w:wAfter w:w="16" w:type="dxa"/>
          <w:trHeight w:val="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B60B9B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615" w:rsidRPr="0032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фасада, кровли, помещений учебного корпуса </w:t>
            </w:r>
            <w:r w:rsidRPr="003228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 11*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9 000 000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</w:tr>
      <w:tr w:rsidR="00322857" w:rsidRPr="00322857" w:rsidTr="0079341C">
        <w:trPr>
          <w:gridAfter w:val="1"/>
          <w:wAfter w:w="16" w:type="dxa"/>
          <w:trHeight w:val="8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B60B9B">
            <w:pPr>
              <w:autoSpaceDE w:val="0"/>
              <w:autoSpaceDN w:val="0"/>
              <w:adjustRightInd w:val="0"/>
              <w:spacing w:after="0" w:line="240" w:lineRule="auto"/>
              <w:ind w:left="123" w:right="109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Реконструкция спортивно-оздоровительного лагеря «Сэнэтатя» с инженерными сетями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322857" w:rsidRPr="00322857" w:rsidTr="0079341C">
        <w:trPr>
          <w:gridAfter w:val="1"/>
          <w:wAfter w:w="16" w:type="dxa"/>
          <w:trHeight w:val="8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E25BC">
            <w:pPr>
              <w:autoSpaceDE w:val="0"/>
              <w:autoSpaceDN w:val="0"/>
              <w:adjustRightInd w:val="0"/>
              <w:spacing w:after="0" w:line="240" w:lineRule="auto"/>
              <w:ind w:right="109" w:firstLine="12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14 452 015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10 527 985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27 200 000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*Примечание: финансирование за счет программы Фонда капитальных вложений Приднестровской Молдавской Республики.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2285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к государственной целевой программе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государственного образовательного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Приднестровский государственный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left="4395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="002E7FF7"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на 2025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36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Сводные данные по финансовому обеспечению 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целевой программы «Развитие государственного образовательного учреждения «</w:t>
      </w:r>
      <w:r w:rsidRPr="00322857">
        <w:rPr>
          <w:rFonts w:ascii="Times New Roman" w:eastAsia="Times New Roman" w:hAnsi="Times New Roman" w:cs="Times New Roman"/>
          <w:sz w:val="28"/>
          <w:szCs w:val="28"/>
        </w:rPr>
        <w:t>Приднестровский государственный университет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им. Т.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Шевченко» 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br/>
        <w:t>на 2025</w:t>
      </w:r>
      <w:r w:rsidR="0045752D" w:rsidRPr="00322857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22857">
        <w:rPr>
          <w:rFonts w:ascii="Times New Roman" w:eastAsia="Times New Roman" w:hAnsi="Times New Roman" w:cs="Times New Roman"/>
          <w:bCs/>
          <w:sz w:val="28"/>
          <w:szCs w:val="28"/>
        </w:rPr>
        <w:t>2029 годы»</w:t>
      </w:r>
    </w:p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1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00"/>
        <w:gridCol w:w="1134"/>
        <w:gridCol w:w="1186"/>
        <w:gridCol w:w="1134"/>
        <w:gridCol w:w="1134"/>
        <w:gridCol w:w="1134"/>
        <w:gridCol w:w="1134"/>
      </w:tblGrid>
      <w:tr w:rsidR="00322857" w:rsidRPr="00322857" w:rsidTr="002A5734">
        <w:trPr>
          <w:trHeight w:val="255"/>
          <w:tblHeader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5734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рубли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22857" w:rsidRPr="00322857" w:rsidTr="002A5734">
        <w:trPr>
          <w:trHeight w:val="255"/>
          <w:tblHeader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5017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857" w:rsidRPr="00322857" w:rsidTr="002A5734">
        <w:trPr>
          <w:trHeight w:val="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научно-информационного библиотечного центра и защита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</w:t>
            </w:r>
          </w:p>
        </w:tc>
      </w:tr>
      <w:tr w:rsidR="00322857" w:rsidRPr="00322857" w:rsidTr="002A5734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повышение квалификации научно-педагогических кадров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4 030 000</w:t>
            </w:r>
          </w:p>
        </w:tc>
      </w:tr>
      <w:tr w:rsidR="00322857" w:rsidRPr="00322857" w:rsidTr="002A5734">
        <w:trPr>
          <w:trHeight w:val="5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оборудования, инвентаря и автотранспорта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6 237 107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4 617 739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4 595 042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4 380 448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4 329 658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24 159 994</w:t>
            </w:r>
          </w:p>
        </w:tc>
      </w:tr>
      <w:tr w:rsidR="00322857" w:rsidRPr="00322857" w:rsidTr="002A5734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6602D9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 и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14 452 015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10 527 985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990 000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990 000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27 200 000</w:t>
            </w:r>
          </w:p>
        </w:tc>
      </w:tr>
      <w:tr w:rsidR="00322857" w:rsidRPr="00322857" w:rsidTr="002A5734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058CC">
            <w:pPr>
              <w:autoSpaceDE w:val="0"/>
              <w:autoSpaceDN w:val="0"/>
              <w:adjustRightInd w:val="0"/>
              <w:spacing w:after="0" w:line="240" w:lineRule="auto"/>
              <w:ind w:left="138" w:right="9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21 695 122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16 151 724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6 591 042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6 376 448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5 575 658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bottom"/>
          </w:tcPr>
          <w:p w:rsidR="00132C9F" w:rsidRPr="00322857" w:rsidRDefault="00132C9F" w:rsidP="004F00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7">
              <w:rPr>
                <w:rFonts w:ascii="Times New Roman" w:eastAsia="Times New Roman" w:hAnsi="Times New Roman" w:cs="Times New Roman"/>
                <w:sz w:val="24"/>
                <w:szCs w:val="24"/>
              </w:rPr>
              <w:t>56 389 994</w:t>
            </w:r>
          </w:p>
        </w:tc>
      </w:tr>
    </w:tbl>
    <w:p w:rsidR="00132C9F" w:rsidRPr="00322857" w:rsidRDefault="00132C9F" w:rsidP="004F002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C9F" w:rsidRPr="00322857" w:rsidRDefault="00132C9F" w:rsidP="004F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C9F" w:rsidRPr="00322857" w:rsidRDefault="00132C9F" w:rsidP="004F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2C9F" w:rsidRPr="00322857" w:rsidRDefault="00132C9F" w:rsidP="004F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0B7A" w:rsidRPr="00322857" w:rsidRDefault="00A70B7A" w:rsidP="004F002C">
      <w:pPr>
        <w:spacing w:after="0" w:line="240" w:lineRule="auto"/>
      </w:pPr>
    </w:p>
    <w:sectPr w:rsidR="00A70B7A" w:rsidRPr="00322857" w:rsidSect="0069673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87" w:rsidRDefault="00337A87" w:rsidP="00C54C41">
      <w:pPr>
        <w:spacing w:after="0" w:line="240" w:lineRule="auto"/>
      </w:pPr>
      <w:r>
        <w:separator/>
      </w:r>
    </w:p>
  </w:endnote>
  <w:endnote w:type="continuationSeparator" w:id="0">
    <w:p w:rsidR="00337A87" w:rsidRDefault="00337A87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87" w:rsidRDefault="00337A87" w:rsidP="00C54C41">
      <w:pPr>
        <w:spacing w:after="0" w:line="240" w:lineRule="auto"/>
      </w:pPr>
      <w:r>
        <w:separator/>
      </w:r>
    </w:p>
  </w:footnote>
  <w:footnote w:type="continuationSeparator" w:id="0">
    <w:p w:rsidR="00337A87" w:rsidRDefault="00337A87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5561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70B7A" w:rsidRPr="00C54C41" w:rsidRDefault="00A70B7A">
        <w:pPr>
          <w:pStyle w:val="af2"/>
          <w:jc w:val="center"/>
          <w:rPr>
            <w:sz w:val="24"/>
          </w:rPr>
        </w:pPr>
        <w:r w:rsidRPr="00C54C41">
          <w:rPr>
            <w:sz w:val="24"/>
          </w:rPr>
          <w:fldChar w:fldCharType="begin"/>
        </w:r>
        <w:r w:rsidRPr="00C54C41">
          <w:rPr>
            <w:sz w:val="24"/>
          </w:rPr>
          <w:instrText>PAGE   \* MERGEFORMAT</w:instrText>
        </w:r>
        <w:r w:rsidRPr="00C54C41">
          <w:rPr>
            <w:sz w:val="24"/>
          </w:rPr>
          <w:fldChar w:fldCharType="separate"/>
        </w:r>
        <w:r w:rsidR="008A15A6" w:rsidRPr="008A15A6">
          <w:rPr>
            <w:noProof/>
            <w:sz w:val="24"/>
            <w:lang w:val="ru-RU"/>
          </w:rPr>
          <w:t>21</w:t>
        </w:r>
        <w:r w:rsidRPr="00C54C4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 w15:restartNumberingAfterBreak="0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6"/>
  </w:num>
  <w:num w:numId="6">
    <w:abstractNumId w:val="13"/>
  </w:num>
  <w:num w:numId="7">
    <w:abstractNumId w:val="37"/>
  </w:num>
  <w:num w:numId="8">
    <w:abstractNumId w:val="23"/>
  </w:num>
  <w:num w:numId="9">
    <w:abstractNumId w:val="6"/>
  </w:num>
  <w:num w:numId="10">
    <w:abstractNumId w:val="1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4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34"/>
  </w:num>
  <w:num w:numId="21">
    <w:abstractNumId w:val="33"/>
  </w:num>
  <w:num w:numId="22">
    <w:abstractNumId w:val="27"/>
  </w:num>
  <w:num w:numId="23">
    <w:abstractNumId w:val="0"/>
  </w:num>
  <w:num w:numId="24">
    <w:abstractNumId w:val="1"/>
  </w:num>
  <w:num w:numId="25">
    <w:abstractNumId w:val="28"/>
  </w:num>
  <w:num w:numId="26">
    <w:abstractNumId w:val="20"/>
  </w:num>
  <w:num w:numId="27">
    <w:abstractNumId w:val="8"/>
  </w:num>
  <w:num w:numId="28">
    <w:abstractNumId w:val="29"/>
  </w:num>
  <w:num w:numId="29">
    <w:abstractNumId w:val="19"/>
  </w:num>
  <w:num w:numId="30">
    <w:abstractNumId w:val="32"/>
  </w:num>
  <w:num w:numId="31">
    <w:abstractNumId w:val="30"/>
  </w:num>
  <w:num w:numId="32">
    <w:abstractNumId w:val="11"/>
  </w:num>
  <w:num w:numId="33">
    <w:abstractNumId w:val="5"/>
  </w:num>
  <w:num w:numId="34">
    <w:abstractNumId w:val="36"/>
  </w:num>
  <w:num w:numId="35">
    <w:abstractNumId w:val="4"/>
  </w:num>
  <w:num w:numId="36">
    <w:abstractNumId w:val="16"/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22E86"/>
    <w:rsid w:val="00045084"/>
    <w:rsid w:val="00050128"/>
    <w:rsid w:val="00051359"/>
    <w:rsid w:val="000632C0"/>
    <w:rsid w:val="00081107"/>
    <w:rsid w:val="000B08FE"/>
    <w:rsid w:val="000B1E6C"/>
    <w:rsid w:val="000B6387"/>
    <w:rsid w:val="001036A2"/>
    <w:rsid w:val="00111CB5"/>
    <w:rsid w:val="00117260"/>
    <w:rsid w:val="001177C4"/>
    <w:rsid w:val="00132C9F"/>
    <w:rsid w:val="00133E37"/>
    <w:rsid w:val="001376D9"/>
    <w:rsid w:val="00155EA1"/>
    <w:rsid w:val="001568B4"/>
    <w:rsid w:val="00190738"/>
    <w:rsid w:val="001C6694"/>
    <w:rsid w:val="002401AF"/>
    <w:rsid w:val="00241DE2"/>
    <w:rsid w:val="00257E6C"/>
    <w:rsid w:val="00266EA9"/>
    <w:rsid w:val="00272782"/>
    <w:rsid w:val="002779A5"/>
    <w:rsid w:val="002A38C6"/>
    <w:rsid w:val="002A5734"/>
    <w:rsid w:val="002B4E72"/>
    <w:rsid w:val="002D3160"/>
    <w:rsid w:val="002E1E65"/>
    <w:rsid w:val="002E7FF7"/>
    <w:rsid w:val="00303ABE"/>
    <w:rsid w:val="00307DCA"/>
    <w:rsid w:val="003114D6"/>
    <w:rsid w:val="00321B8A"/>
    <w:rsid w:val="00322857"/>
    <w:rsid w:val="00337A87"/>
    <w:rsid w:val="00337B38"/>
    <w:rsid w:val="00345017"/>
    <w:rsid w:val="00371EBC"/>
    <w:rsid w:val="003720F7"/>
    <w:rsid w:val="00381D84"/>
    <w:rsid w:val="003C434D"/>
    <w:rsid w:val="003D0CF9"/>
    <w:rsid w:val="003D2F4A"/>
    <w:rsid w:val="003E53F4"/>
    <w:rsid w:val="004057C4"/>
    <w:rsid w:val="004058CC"/>
    <w:rsid w:val="00407314"/>
    <w:rsid w:val="004125DC"/>
    <w:rsid w:val="0045752D"/>
    <w:rsid w:val="00473D18"/>
    <w:rsid w:val="00490EE1"/>
    <w:rsid w:val="004A5895"/>
    <w:rsid w:val="004C51C9"/>
    <w:rsid w:val="004D74B3"/>
    <w:rsid w:val="004E25BC"/>
    <w:rsid w:val="004F002C"/>
    <w:rsid w:val="005107D9"/>
    <w:rsid w:val="005177F6"/>
    <w:rsid w:val="0052298D"/>
    <w:rsid w:val="00523B19"/>
    <w:rsid w:val="00542210"/>
    <w:rsid w:val="005623AA"/>
    <w:rsid w:val="0057071E"/>
    <w:rsid w:val="005739AD"/>
    <w:rsid w:val="005744AA"/>
    <w:rsid w:val="00575735"/>
    <w:rsid w:val="00577268"/>
    <w:rsid w:val="005947C8"/>
    <w:rsid w:val="005A7764"/>
    <w:rsid w:val="005C011B"/>
    <w:rsid w:val="005C4284"/>
    <w:rsid w:val="005D0975"/>
    <w:rsid w:val="005D0A0B"/>
    <w:rsid w:val="00624902"/>
    <w:rsid w:val="0063463C"/>
    <w:rsid w:val="00642764"/>
    <w:rsid w:val="00642BA3"/>
    <w:rsid w:val="006602D9"/>
    <w:rsid w:val="00686821"/>
    <w:rsid w:val="00696735"/>
    <w:rsid w:val="006B4883"/>
    <w:rsid w:val="006F5AAF"/>
    <w:rsid w:val="0070239A"/>
    <w:rsid w:val="0072380D"/>
    <w:rsid w:val="00735615"/>
    <w:rsid w:val="00741A95"/>
    <w:rsid w:val="007633F6"/>
    <w:rsid w:val="0079212D"/>
    <w:rsid w:val="0079341C"/>
    <w:rsid w:val="007A310B"/>
    <w:rsid w:val="0081605A"/>
    <w:rsid w:val="008259E5"/>
    <w:rsid w:val="0087006F"/>
    <w:rsid w:val="00880045"/>
    <w:rsid w:val="008A0700"/>
    <w:rsid w:val="008A15A6"/>
    <w:rsid w:val="008A570E"/>
    <w:rsid w:val="008B2C53"/>
    <w:rsid w:val="008B3CF2"/>
    <w:rsid w:val="008C0E52"/>
    <w:rsid w:val="008C4845"/>
    <w:rsid w:val="008F26CE"/>
    <w:rsid w:val="00924CC3"/>
    <w:rsid w:val="00946430"/>
    <w:rsid w:val="00951CC6"/>
    <w:rsid w:val="00983E4F"/>
    <w:rsid w:val="00996C19"/>
    <w:rsid w:val="009C3EA6"/>
    <w:rsid w:val="009E7EA8"/>
    <w:rsid w:val="00A02C02"/>
    <w:rsid w:val="00A07196"/>
    <w:rsid w:val="00A31B63"/>
    <w:rsid w:val="00A360EF"/>
    <w:rsid w:val="00A54A79"/>
    <w:rsid w:val="00A70B7A"/>
    <w:rsid w:val="00A75084"/>
    <w:rsid w:val="00AD544C"/>
    <w:rsid w:val="00B074F0"/>
    <w:rsid w:val="00B27373"/>
    <w:rsid w:val="00B4567D"/>
    <w:rsid w:val="00B5193B"/>
    <w:rsid w:val="00B60B9B"/>
    <w:rsid w:val="00B83B40"/>
    <w:rsid w:val="00B97407"/>
    <w:rsid w:val="00BA3EA5"/>
    <w:rsid w:val="00BB16F5"/>
    <w:rsid w:val="00BC3DF1"/>
    <w:rsid w:val="00BE5E4C"/>
    <w:rsid w:val="00BF2419"/>
    <w:rsid w:val="00C040E6"/>
    <w:rsid w:val="00C10D94"/>
    <w:rsid w:val="00C154A1"/>
    <w:rsid w:val="00C420F1"/>
    <w:rsid w:val="00C54C41"/>
    <w:rsid w:val="00C756FE"/>
    <w:rsid w:val="00C76E3F"/>
    <w:rsid w:val="00C925A3"/>
    <w:rsid w:val="00C94DB0"/>
    <w:rsid w:val="00CB3112"/>
    <w:rsid w:val="00CB430D"/>
    <w:rsid w:val="00CB7188"/>
    <w:rsid w:val="00CF3D6C"/>
    <w:rsid w:val="00CF4319"/>
    <w:rsid w:val="00D13E0F"/>
    <w:rsid w:val="00D1502D"/>
    <w:rsid w:val="00D162B2"/>
    <w:rsid w:val="00D308C0"/>
    <w:rsid w:val="00D62752"/>
    <w:rsid w:val="00D94D6D"/>
    <w:rsid w:val="00D9683F"/>
    <w:rsid w:val="00DE34EC"/>
    <w:rsid w:val="00E20F73"/>
    <w:rsid w:val="00E31870"/>
    <w:rsid w:val="00E33C30"/>
    <w:rsid w:val="00E47077"/>
    <w:rsid w:val="00E60C41"/>
    <w:rsid w:val="00E74EFA"/>
    <w:rsid w:val="00E77780"/>
    <w:rsid w:val="00E82EB7"/>
    <w:rsid w:val="00E83940"/>
    <w:rsid w:val="00E856CE"/>
    <w:rsid w:val="00EB7BE7"/>
    <w:rsid w:val="00F12C5A"/>
    <w:rsid w:val="00F336D4"/>
    <w:rsid w:val="00F36891"/>
    <w:rsid w:val="00F46026"/>
    <w:rsid w:val="00F6462C"/>
    <w:rsid w:val="00FE0A33"/>
    <w:rsid w:val="00FE7D8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Заголовок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99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38</Pages>
  <Words>11453</Words>
  <Characters>65285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167</cp:revision>
  <cp:lastPrinted>2024-10-10T12:25:00Z</cp:lastPrinted>
  <dcterms:created xsi:type="dcterms:W3CDTF">2024-09-25T06:39:00Z</dcterms:created>
  <dcterms:modified xsi:type="dcterms:W3CDTF">2025-01-13T09:42:00Z</dcterms:modified>
</cp:coreProperties>
</file>