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3E" w:rsidRPr="007D1532" w:rsidRDefault="00817F3E" w:rsidP="00817F3E">
      <w:pPr>
        <w:pStyle w:val="a3"/>
        <w:jc w:val="both"/>
        <w:rPr>
          <w:rFonts w:ascii="Times New Roman" w:hAnsi="Times New Roman"/>
          <w:sz w:val="24"/>
          <w:szCs w:val="24"/>
        </w:rPr>
      </w:pPr>
      <w:r w:rsidRPr="007D1532">
        <w:rPr>
          <w:rFonts w:ascii="Times New Roman" w:hAnsi="Times New Roman"/>
          <w:sz w:val="24"/>
          <w:szCs w:val="24"/>
        </w:rPr>
        <w:t>Сравнительная таблица</w:t>
      </w:r>
    </w:p>
    <w:p w:rsidR="00817F3E" w:rsidRPr="007D1532" w:rsidRDefault="00817F3E" w:rsidP="00817F3E">
      <w:pPr>
        <w:pStyle w:val="a3"/>
        <w:jc w:val="both"/>
        <w:rPr>
          <w:rFonts w:ascii="Times New Roman" w:hAnsi="Times New Roman"/>
          <w:sz w:val="24"/>
          <w:szCs w:val="24"/>
        </w:rPr>
      </w:pPr>
      <w:r w:rsidRPr="007D1532">
        <w:rPr>
          <w:rFonts w:ascii="Times New Roman" w:hAnsi="Times New Roman"/>
          <w:sz w:val="24"/>
          <w:szCs w:val="24"/>
        </w:rPr>
        <w:t xml:space="preserve">к проекту Закона Приднестровской Молдавской Республики </w:t>
      </w:r>
    </w:p>
    <w:p w:rsidR="00817F3E" w:rsidRPr="007D1532" w:rsidRDefault="00817F3E" w:rsidP="00817F3E">
      <w:pPr>
        <w:pStyle w:val="a3"/>
        <w:jc w:val="both"/>
        <w:rPr>
          <w:rFonts w:ascii="Times New Roman" w:hAnsi="Times New Roman"/>
          <w:sz w:val="24"/>
          <w:szCs w:val="24"/>
        </w:rPr>
      </w:pPr>
      <w:r w:rsidRPr="007D1532">
        <w:rPr>
          <w:rFonts w:ascii="Times New Roman" w:hAnsi="Times New Roman"/>
          <w:sz w:val="24"/>
          <w:szCs w:val="24"/>
        </w:rPr>
        <w:t xml:space="preserve">«О внесении изменений и дополнений в Закон Приднестровской Молдавской Республики «О местных общественных слушаниях в административно-территориальных единицах Приднестровской Молдавской Республики» </w:t>
      </w:r>
    </w:p>
    <w:p w:rsidR="00817F3E" w:rsidRPr="007D1532" w:rsidRDefault="00817F3E" w:rsidP="00817F3E">
      <w:pPr>
        <w:pStyle w:val="a3"/>
        <w:jc w:val="both"/>
        <w:rPr>
          <w:rFonts w:ascii="Times New Roman" w:hAnsi="Times New Roman"/>
          <w:sz w:val="24"/>
          <w:szCs w:val="24"/>
          <w:highlight w:val="yellow"/>
        </w:rPr>
      </w:pPr>
    </w:p>
    <w:tbl>
      <w:tblPr>
        <w:tblW w:w="995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961"/>
        <w:gridCol w:w="4423"/>
      </w:tblGrid>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w:t>
            </w:r>
          </w:p>
        </w:tc>
        <w:tc>
          <w:tcPr>
            <w:tcW w:w="4961" w:type="dxa"/>
            <w:shd w:val="clear" w:color="auto" w:fill="auto"/>
          </w:tcPr>
          <w:p w:rsidR="00817F3E" w:rsidRPr="007D1532" w:rsidRDefault="00817F3E" w:rsidP="00541AEA">
            <w:pPr>
              <w:pStyle w:val="a3"/>
              <w:jc w:val="both"/>
              <w:rPr>
                <w:rFonts w:ascii="Times New Roman" w:hAnsi="Times New Roman"/>
                <w:sz w:val="24"/>
                <w:szCs w:val="24"/>
                <w:highlight w:val="yellow"/>
              </w:rPr>
            </w:pPr>
            <w:r w:rsidRPr="007D1532">
              <w:rPr>
                <w:rFonts w:ascii="Times New Roman" w:hAnsi="Times New Roman"/>
                <w:sz w:val="24"/>
                <w:szCs w:val="24"/>
              </w:rPr>
              <w:t>Действующая редакция</w:t>
            </w:r>
          </w:p>
        </w:tc>
        <w:tc>
          <w:tcPr>
            <w:tcW w:w="4423" w:type="dxa"/>
            <w:shd w:val="clear" w:color="auto" w:fill="auto"/>
          </w:tcPr>
          <w:p w:rsidR="00817F3E" w:rsidRPr="007D1532" w:rsidRDefault="00817F3E" w:rsidP="00541AEA">
            <w:pPr>
              <w:pStyle w:val="a3"/>
              <w:jc w:val="both"/>
              <w:rPr>
                <w:rFonts w:ascii="Times New Roman" w:hAnsi="Times New Roman"/>
                <w:sz w:val="24"/>
                <w:szCs w:val="24"/>
                <w:highlight w:val="yellow"/>
              </w:rPr>
            </w:pPr>
            <w:r w:rsidRPr="007D1532">
              <w:rPr>
                <w:rFonts w:ascii="Times New Roman" w:hAnsi="Times New Roman"/>
                <w:sz w:val="24"/>
                <w:szCs w:val="24"/>
              </w:rPr>
              <w:t>Предлагаемая редакция</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Pr>
                <w:rFonts w:ascii="Times New Roman" w:hAnsi="Times New Roman"/>
                <w:sz w:val="24"/>
                <w:szCs w:val="24"/>
              </w:rPr>
              <w:t xml:space="preserve"> </w:t>
            </w:r>
            <w:r w:rsidRPr="007D1532">
              <w:rPr>
                <w:rFonts w:ascii="Times New Roman" w:hAnsi="Times New Roman"/>
                <w:sz w:val="24"/>
                <w:szCs w:val="24"/>
              </w:rPr>
              <w:t>Наименование Закона: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«О местных общественных слушаниях в административно-территориальных единицах Приднестровской Молдавской Республики».</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Закона: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«О местных общественных обсуждениях, публичных слушаниях в административно-территориальных единицах Приднестровской Молдавской Республики».</w:t>
            </w:r>
          </w:p>
          <w:p w:rsidR="00817F3E" w:rsidRPr="007D1532" w:rsidRDefault="00817F3E" w:rsidP="00541AEA">
            <w:pPr>
              <w:pStyle w:val="a3"/>
              <w:jc w:val="both"/>
              <w:rPr>
                <w:rFonts w:ascii="Times New Roman" w:hAnsi="Times New Roman"/>
                <w:sz w:val="24"/>
                <w:szCs w:val="24"/>
              </w:rPr>
            </w:pP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Преамбула Закона: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«Настоящим Законом в соответствии с Конституцией Приднестровской Молдавской Республики и Законом Приднестровской Молдавской Республики «Об основах общественного контроля в Приднестровской Молдавской Республике» регулируются вопросы, связанные с организацией и проведением местных общественных слушаний в административно-территориальных единицах Приднестровской Молдавской Республики, как одной из форм общественного контроля за деятельностью органов местного государственного управления Приднестровской Молдавской Республики, органов местного самоуправления».</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Преамбула Закона: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«Настоящим Законом в соответствии с Конституцией Приднестровской Молдавской Республики и Законом Приднестровской Молдавской Республики «Об основах общественного контроля в Приднестровской Молдавской Республике» регулируются вопросы, связанные с организацией и проведением местных общественных обсуждений, публичных слушаниях в административно-территориальных единицах Приднестровской Молдавской Республики, как одной из форм общественного контроля за деятельностью органов местного государственного управления Приднестровской Молдавской Республики, органов местного самоуправления».</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1:</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настоящем Законе используются следующие основные понятия: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местные общественные слушания в административно-территориальных единицах Приднестровской Молдавской Республики (далее по тексту – слушания) – форма общественного контроля, реализуемая посредством организации и проведения собраний граждан, проживающих на территории соответствующей административно-территориальной единицы, для обсуждения общественно значимых вопросов, проектов правовых актов, принимаемых в рамках полномочий органов местного государственного управления </w:t>
            </w:r>
            <w:r w:rsidRPr="007D1532">
              <w:rPr>
                <w:rFonts w:ascii="Times New Roman" w:hAnsi="Times New Roman"/>
                <w:sz w:val="24"/>
                <w:szCs w:val="24"/>
              </w:rPr>
              <w:lastRenderedPageBreak/>
              <w:t>Приднестровской Молдавской Республики, органов местного самоуправления;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представители общественности – граждане, проживающие на территории административно-территориальной единицы, представители общественных и иных организаций, выражающие интересы отдельных категорий граждан;</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участники слушаний – представители общественности, депутаты, должностные лица государственной администрации городов и районов, администрации сел (поселков), а также иные лица, приглашенные для участия в слушаниях (эксперты, специалисты и другие);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г) организационный комитет – коллегиальный орган, сформированный на паритетных началах из числа должностных лиц органов государственной власти Приднестровской Молдавской Республики или органов местного самоуправления, представителей общественности для обеспечения организации и проведения слушаний (далее – оргкомитет);</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д) эксперт – лицо, приглашаемое для консультаций и экспертных оценок по вопросам, возникающим в различных областях общественной жизни».</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Статья 1:</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настоящем Законе используются следующие основные понятия: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местные общественные обсуждения, публичные слушания в административно-территориальных единицах Приднестровской Молдавской Республики – форма общественного контроля, реализуемая посредством организации и проведения собраний граждан, проживающих на территории соответствующей административно-территориальной единицы, для обсуждения общественно значимых вопросов, проектов правовых актов, принимаемых в рамках полномочий органов местного государственного </w:t>
            </w:r>
            <w:r w:rsidRPr="007D1532">
              <w:rPr>
                <w:rFonts w:ascii="Times New Roman" w:hAnsi="Times New Roman"/>
                <w:sz w:val="24"/>
                <w:szCs w:val="24"/>
              </w:rPr>
              <w:lastRenderedPageBreak/>
              <w:t>управления Приднестровской Молдавской Республики, органов местного самоуправления;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представители общественности – граждане, проживающие на территории административно-территориальной единицы, представители общественных и иных организаций, выражающие интересы отдельных категорий граждан;</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участники слушаний – представители общественности, депутаты, должностные лица государственной администрации городов и районов, администрации сел (поселков), а также иные лица, приглашенные для участия в общественных обсуждениях, публичных слушания (эксперты, специалисты и другие);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г) организационный комитет – коллегиальный орган, сформированный на паритетных началах из числа должностных лиц органов государственной власти Приднестровской Молдавской Республики или органов местного самоуправления, представителей общественности для обеспечения организации и проведения общественных обсуждений, публичных слушаний (далее – оргкомитет);</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д) эксперт – лицо, приглашаемое для консультаций и экспертных оценок по вопросам, возникающим в различных областях общественной жизни».</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4.</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2:</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2. Цели проведения слушаний».</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2:</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2. Цели проведения общественных обсуждений, публичных слушаний».</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2:</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2. Цели проведения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Слушания проводятся в целях:</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ab/>
              <w:t>а) выявления общественного мнения по теме и вопросам, выносимым на слушания;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ab/>
              <w:t>б) информирования общественности, органов государственной власти Приднестровской Молдавской Республики, органов местного самоуправления о существующих мнениях по обсуждаемой проблеме;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ab/>
              <w:t xml:space="preserve">в) осуществления связи органов государственной власти Приднестровской </w:t>
            </w:r>
            <w:r w:rsidRPr="007D1532">
              <w:rPr>
                <w:rFonts w:ascii="Times New Roman" w:hAnsi="Times New Roman"/>
                <w:sz w:val="24"/>
                <w:szCs w:val="24"/>
              </w:rPr>
              <w:lastRenderedPageBreak/>
              <w:t>Молдавской Республики, органов местного самоуправления с общественностью;</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ab/>
              <w:t>г) подготовки предложений и рекомендаций для органов государственной власти Приднестровской Молдавской Республики и органов местного самоуправления по обсуждаемой проблеме;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ab/>
              <w:t>д) учета общественного мнения при принятии органами государственной власти Приднестровской Молдавской Республики и органами местного самоуправления правовых актов».</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Статья 2:</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2. Цели проведения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Общественные обсуждения, публичные слушания проводятся в целях:</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ab/>
              <w:t>а) выявления общественного мнения по теме и вопросам, выносимым на общественные обсуждения, публичные слушания;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ab/>
              <w:t xml:space="preserve">б) информирования общественности, органов государственной власти Приднестровской Молдавской Республики, органов местного </w:t>
            </w:r>
            <w:r w:rsidRPr="007D1532">
              <w:rPr>
                <w:rFonts w:ascii="Times New Roman" w:hAnsi="Times New Roman"/>
                <w:sz w:val="24"/>
                <w:szCs w:val="24"/>
              </w:rPr>
              <w:lastRenderedPageBreak/>
              <w:t>самоуправления о существующих мнениях по обсуждаемой проблеме;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ab/>
              <w:t>в) осуществления связи органов государственной власти Приднестровской Молдавской Республики, органов местного самоуправления с общественностью;</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ab/>
              <w:t>г) подготовки предложений и рекомендаций для органов государственной власти Приднестровской Молдавской Республики и органов местного самоуправления по обсуждаемой проблеме;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ab/>
              <w:t>д) учета общественного мнения при принятии органами государственной власти Приднестровской Молдавской Республики и органами местного самоуправления правовых актов».</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6.</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3:</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3. Вопросы, выносимые на слушания».</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3:</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3. Вопросы, выносимые на общественные обсуждения, публичные слушания».</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7.</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3:</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Слушания проводятся по общественно значимым вопросам, проектам правовых актов, принимаемых в рамках полномочий органов местного государственного управления Приднестровской Молдавской Республики, органов местного самоуправления.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Решения, принятые на слушаниях, носят рекомендательный характер для органов местного государственного управления Приднестровской Молдавской Республики, органов местного самоуправления.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На слушания в обязательном порядке выносятся: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а) проект местного бюджета городов Тирасполь, Бендеры, районов Приднестровской Молдавской Республики и годовой отчет о его исполнении;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исключен;</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вопросы, выносимые на местные референдумы.</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При рассмотрении на слушаниях вопроса, указанного в </w:t>
            </w:r>
            <w:proofErr w:type="gramStart"/>
            <w:r w:rsidRPr="007D1532">
              <w:rPr>
                <w:rFonts w:ascii="Times New Roman" w:hAnsi="Times New Roman"/>
                <w:sz w:val="24"/>
                <w:szCs w:val="24"/>
              </w:rPr>
              <w:t>подпункте</w:t>
            </w:r>
            <w:proofErr w:type="gramEnd"/>
            <w:r w:rsidRPr="007D1532">
              <w:rPr>
                <w:rFonts w:ascii="Times New Roman" w:hAnsi="Times New Roman"/>
                <w:sz w:val="24"/>
                <w:szCs w:val="24"/>
              </w:rPr>
              <w:t xml:space="preserve"> а) части первой настоящего пункта, заслушивается доклад инициатора слушаний, с одновременной электронной презентацией содержащейся в докладе информации с использованием </w:t>
            </w:r>
            <w:r w:rsidRPr="007D1532">
              <w:rPr>
                <w:rFonts w:ascii="Times New Roman" w:hAnsi="Times New Roman"/>
                <w:sz w:val="24"/>
                <w:szCs w:val="24"/>
              </w:rPr>
              <w:lastRenderedPageBreak/>
              <w:t>соответствующих технических средств и программного обеспечения.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На слушания могут выноситься: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а) проекты планов и программ социально-экономического развития административно-территориальных единиц Приднестровской Молдавской Республики;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предложения по изменению структуры размещения организаций образования, учреждений социальной сферы, маршрутов общественного транспорта;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вопросы тарифной политики в жилищно-коммунальном хозяйстве и общественном транспорте;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г) предложения по изменению границ административно-территориальных единиц Приднестровской Молдавской Республики;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д)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е) вопросы строительства и реконструкции объектов градостроительства;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ж) иные вопросы местного значения, затрагивающие интересы жителей данной административно-территориальной единицы.</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Примечание.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Для целей настоящего Закона под электронной презентацией следует понимать электронный документ, представляющий собой набор слайдов, содержащих мультимедийную информацию разных типов: текстовую, графическую (диаграммы, графики, картинки), фотографии, видеофрагменты и аудиоинформацию (звуковое сопровождение, закадровый текст), предназначенный для демонстрации участникам слушаний».</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Статья 3:</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Общественные обсуждения, публичные слушания проводятся по общественно значимым вопросам, проектам правовых актов, принимаемых в рамках полномочий органов местного государственного управления Приднестровской Молдавской Республики, органов местного самоуправления.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Решения, принятые на общественных обсуждениях, публичных слушаниях, носят рекомендательный характер для органов местного государственного управления Приднестровской Молдавской Республики, органов местного самоуправления.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На общественные обсуждения, публичные слушания в обязательном порядке выносятся: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а) проект местного бюджета городов Тирасполь, Бендеры, районов Приднестровской Молдавской Республики и годовой отчет о его исполнении;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исключен;</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вопросы, выносимые на местные референдумы;</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г) проекты генеральных планов,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 xml:space="preserve">д) проекты правил землепользования и застройки,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е) проекты планировки территории,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ж) проекты межевания территории,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з) проекты правил благоустройства территорий,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и) проектам, предусматривающим внесение изменений в один из указанных утвержденных документов,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к)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л)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При рассмотрении на общественные обсуждения, публичные слушания вопроса, указанного в </w:t>
            </w:r>
            <w:proofErr w:type="gramStart"/>
            <w:r w:rsidRPr="007D1532">
              <w:rPr>
                <w:rFonts w:ascii="Times New Roman" w:hAnsi="Times New Roman"/>
                <w:sz w:val="24"/>
                <w:szCs w:val="24"/>
              </w:rPr>
              <w:t>подпункте</w:t>
            </w:r>
            <w:proofErr w:type="gramEnd"/>
            <w:r w:rsidRPr="007D1532">
              <w:rPr>
                <w:rFonts w:ascii="Times New Roman" w:hAnsi="Times New Roman"/>
                <w:sz w:val="24"/>
                <w:szCs w:val="24"/>
              </w:rPr>
              <w:t xml:space="preserve"> а) части первой настоящего пункта, заслушивается доклад инициатора общественных обсуждений, публичных слушаний, с одновременной электронной презентацией содержащейся в докладе информации с использованием соответствующих технических средств и программного обеспечения».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На общественные обсуждения, публичные слушания могут выноситься: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а) проекты планов и программ социально-экономического развития административно-территориальных единиц Приднестровской Молдавской Республики;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предложения по изменению структуры размещения организаций образования, учреждений социальной сферы, маршрутов общественного транспорта;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вопросы тарифной политики в жилищно-коммунальном хозяйстве и общественном транспорте;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г) предложения по изменению границ административно-территориальных единиц Приднестровской Молдавской Республики;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д) вопросы изменения одного вида разрешенного использования земельных участков и объектов капитального </w:t>
            </w:r>
            <w:r w:rsidRPr="007D1532">
              <w:rPr>
                <w:rFonts w:ascii="Times New Roman" w:hAnsi="Times New Roman"/>
                <w:sz w:val="24"/>
                <w:szCs w:val="24"/>
              </w:rPr>
              <w:lastRenderedPageBreak/>
              <w:t>строительства на другой вид такого использования при отсутствии утвержденных правил землепользования и застройки;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е) вопросы строительства и реконструкции объектов градостроительства;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ж) иные вопросы местного значения, затрагивающие интересы жителей данной административно-территориальной единицы.</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Примечание.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Для целей настоящего Закона под электронной презентацией следует понимать электронный документ, представляющий собой набор слайдов, содержащих мультимедийную информацию разных типов: текстовую, графическую (диаграммы, графики, картинки), фотографии, видеофрагменты и аудиоинформацию (звуковое сопровождение, закадровый текст), предназначенный для демонстрации участникам общественных обсуждений, публичных слушаний».</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8.</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4:</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4. Инициаторы слушаний».</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4:</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4. Инициаторы общественных обсуждений, публичных слушаний».</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9.</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4:</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4. Инициаторы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Слушания проводятся по инициативе населения, местного Совета народных депутатов или главы государственной администрации.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Инициатива населения по проведению слушаний может исходить от инициативной группы жителей административно-территориальной единицы численностью не менее 25 (двадцати пяти) человек, направляющей в местный Совет народных депутатов список инициативной группы (Приложение № 1 к настоящему Закону), представление с указанием темы слушаний и обоснованием ее общественной значимости».</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4:</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4. Инициаторы общественных обсуждений,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Общественные обсуждения, публичные слушания проводятся по инициативе населения, местного Совета народных депутатов или главы государственной администрации.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Инициатива населения по проведению общественных обсуждений, публичных слушаний может исходить от инициативной группы жителей административно-территориальной единицы численностью не менее 25 (двадцати пяти) человек, направляющей в местный Совет народных депутатов список инициативной группы (Приложение № 1 к настоящему Закону), представление с указанием темы слушаний и обоснованием ее общественной значимости».</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10.</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5:</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5. Назначение слушаний».</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5:</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5. Назначение общественных обсуждений, публичных слушаний».</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11.</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5:</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5. Назначение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Слушания, проводимые по инициативе населения или местного Совета народных депутатов, назначаются местным Советом народных депутатов соответствующей административно-территориальной единицы, а по инициативе главы государственной администрации – главой государственной администрации соответствующей административно-территориальной единицы Приднестровской Молдавской Республики.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Слушания, проводимые по проекту местного бюджета города или района и по годовому отчету о его исполнении, назначаются главой государственной администрации и проводятся до их внесения на рассмотрение Совета народных депутатов города или района.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3. Решение о назначении слушаний, проводимых по инициативе населения или местного Совета народных депутатов, принимается решением местного Совета народных депутатов большинством голосов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от установленного числа депутатов Совета в соответствии с действующим законодательством Приднестровской Молдавской Республики.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Решение о назначении слушаний, проводимых по инициативе главы государственной администрации, принимается главой государственной администрации в форме решения.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 В решении о назначении слушаний указываются вопросы, выносимые на слушания, дата проведения слушаний и состав оргкомитета».</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5:</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5. Назначение общественных обсуждений,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Общественные обсуждения, публичных слушаний, проводимые по инициативе населения или местного Совета народных депутатов, назначаются местным Советом народных депутатов соответствующей административно-территориальной единицы, а по инициативе главы государственной администрации – главой государственной администрации соответствующей административно-территориальной единицы Приднестровской Молдавской Республики.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Общественные обсуждения, публичные слушания, проводимые по проекту местного бюджета города или района и по годовому отчету о его исполнении, назначаются главой государственной администрации и проводятся до их внесения на рассмотрение Совета народных депутатов города или района.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Решение о назначении общественных обсуждений, публичных слушаний, проводимых по инициативе населения или местного Совета народных депутатов, принимается решением местного Совета народных депутатов большинством голосов</w:t>
            </w:r>
            <w:r>
              <w:rPr>
                <w:rFonts w:ascii="Times New Roman" w:hAnsi="Times New Roman"/>
                <w:sz w:val="24"/>
                <w:szCs w:val="24"/>
              </w:rPr>
              <w:t xml:space="preserve"> </w:t>
            </w:r>
            <w:r w:rsidRPr="007D1532">
              <w:rPr>
                <w:rFonts w:ascii="Times New Roman" w:hAnsi="Times New Roman"/>
                <w:sz w:val="24"/>
                <w:szCs w:val="24"/>
              </w:rPr>
              <w:t>от установленного числа депутатов Совета в соответствии с действующим законодательством Приднестровской Молдавской Республики.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Решение о назначении общественных обсуждений, публичных слушаний, проводимых по инициативе главы государственной администрации, принимается главой государственной администрации в форме решения.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 В решении о назначении общественных обсуждений, публичных слушаний указываются вопросы, выносимые на общественные обсуждения, публичные слушания, дата проведения общественных обсуждений, публичных слушаний и состав оргкомитета».</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12.</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6:</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 xml:space="preserve">«Статья 6. Процедура назначения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Для принятия решения местного Совета народных депутатов о назначении слушаний его инициаторы направляют в местный Совет народных депутатов:</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а) представление с указанием темы предполагаемых слушаний и обоснованием ее общественной значимости;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список предлагаемого инициаторами состава оргкомитета;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список инициативной группы – в случае проведения слушаний по инициативе населения.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Вопрос о назначении слушаний рассматривается местным Советом народных депутатов на сессии местных Советов в порядке, установленном регламентом местного Совета народных депутатов.</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Местный Совет народных депутатов вправе отклонить инициативу населения о проведении слушаний, в случае если вопрос, предлагаемый им для обсуждения, не относится к компетенции органов местного государственного управления, органов местного самоуправления данной административно-территориальной единицы или противоречит требованиям законодательных актов Приднестровской Молдавской Республики, а также если документы, представленные инициаторами, не соответствуют требованиям, предусмотренным настоящей статьей.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При отклонении инициативы о проведении слушаний ее инициаторы могут повторно внести предложение о назначении слушаний по данной теме с приложением:</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а) более 1000 подписей жителей города или района для рассмотрения вопроса о назначении слушаний Советом народных депутатов города или района (Приложение № 2 к настоящему Закону);</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более 100 подписей жителей села или поселка района для рассмотрения вопроса о назначении слушаний Советом народных депутатов села (поселка) (Приложение № 2 к настоящему Закону).</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 В случае если подписи собраны в количестве, предусмотренном пунктом 4 настоящей статьи, слушания по указанной теме назначаются в обязательном порядке.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6. Слушания по вопросам, указанным в пункте 4 статьи 3 настоящего Закона, могут </w:t>
            </w:r>
            <w:r w:rsidRPr="007D1532">
              <w:rPr>
                <w:rFonts w:ascii="Times New Roman" w:hAnsi="Times New Roman"/>
                <w:sz w:val="24"/>
                <w:szCs w:val="24"/>
              </w:rPr>
              <w:lastRenderedPageBreak/>
              <w:t>инициироваться Советом народных депутатов, главой государственной администрации города».</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Статья 6:</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 xml:space="preserve">«Статья 6. Процедура назначения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Для принятия решения местного Совета народных депутатов о назначении общественных обсуждений, публичных слушаний его инициаторы направляют в местный Совет народных депутатов:</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а) представление с указанием темы предполагаемых общественных обсуждений, публичных слушаний и обоснованием ее общественной значимости;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список предлагаемого инициаторами состава оргкомитета;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список инициативной группы – в случае проведения общественных обсуждений, публичных слушаний по инициативе населения.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Вопрос о назначении общественных обсуждений, публичных слушаний рассматривается местным Советом народных депутатов на сессии местных Советов в порядке, установленном регламентом местного Совета народных депутатов.</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Местный Совет народных депутатов вправе отклонить инициативу населения о проведении общественных обсуждений, публичных слушаний, в случае если вопрос, предлагаемый им для обсуждения, не относится к компетенции органов местного государственного управления, органов местного самоуправления данной административно-территориальной единицы или противоречит требованиям законодательных актов Приднестровской Молдавской Республики, а также если документы, представленные инициаторами, не соответствуют требованиям, предусмотренным настоящей статьей.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При отклонении инициативы о проведении слушаний ее инициаторы могут повторно внести предложение о назначении общественных обсуждений, публичных слушаний по данной теме с приложением:</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более 1000 подписей жителей города или района для рассмотрения вопроса о назначении общественных обсуждений, публичных слушаний Советом народных </w:t>
            </w:r>
            <w:r w:rsidRPr="007D1532">
              <w:rPr>
                <w:rFonts w:ascii="Times New Roman" w:hAnsi="Times New Roman"/>
                <w:sz w:val="24"/>
                <w:szCs w:val="24"/>
              </w:rPr>
              <w:lastRenderedPageBreak/>
              <w:t>депутатов города или района (Приложение № 2 к настоящему Закону);</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более 100 подписей жителей села или поселка района для рассмотрения вопроса о назначении общественных обсуждений, публичных слушаний Советом народных депутатов села (поселка) (Приложение № 2 к настоящему Закону).</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 В случае если подписи собраны в количестве, предусмотренном пунктом 4 настоящей статьи, общественные обсуждения, публичные слушания по указанной теме назначаются в обязательном порядке.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6. Слушания по вопросам, указанным в пункте 4 статьи 3 настоящего Закона, могут инициироваться Советом народных депутатов, главой государственной администрации города».</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13.</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Пункт 6-1 отсутствует</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Пункт 6-1:</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«6-1. Процедура проведения общественных обсуждений и публичных слушаний</w:t>
            </w:r>
            <w:r>
              <w:rPr>
                <w:rFonts w:ascii="Times New Roman" w:hAnsi="Times New Roman"/>
                <w:sz w:val="24"/>
                <w:szCs w:val="24"/>
              </w:rPr>
              <w:t xml:space="preserve"> </w:t>
            </w:r>
            <w:r w:rsidRPr="007D1532">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1.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w:t>
            </w:r>
            <w:r w:rsidRPr="007D1532">
              <w:rPr>
                <w:rFonts w:ascii="Times New Roman" w:hAnsi="Times New Roman"/>
                <w:sz w:val="24"/>
                <w:szCs w:val="24"/>
              </w:rPr>
              <w:lastRenderedPageBreak/>
              <w:t>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Pr>
                <w:rFonts w:ascii="Times New Roman" w:hAnsi="Times New Roman"/>
                <w:sz w:val="24"/>
                <w:szCs w:val="24"/>
              </w:rPr>
              <w:t xml:space="preserve">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4" w:history="1">
              <w:r w:rsidRPr="007D1532">
                <w:rPr>
                  <w:rStyle w:val="a4"/>
                  <w:rFonts w:ascii="Times New Roman" w:hAnsi="Times New Roman"/>
                  <w:sz w:val="24"/>
                  <w:szCs w:val="24"/>
                </w:rPr>
                <w:t>пунктом 3 статьи 3</w:t>
              </w:r>
            </w:hyperlink>
            <w:r w:rsidRPr="007D1532">
              <w:rPr>
                <w:rFonts w:ascii="Times New Roman" w:hAnsi="Times New Roman"/>
                <w:sz w:val="24"/>
                <w:szCs w:val="24"/>
              </w:rPr>
              <w:t xml:space="preserve">8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3. Процедура проведения общественных обсуждений состоит из следующих этапов: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 xml:space="preserve">а) оповещение о начале общественных обсуждений;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в) подготовка и оформление протокола общественных обсуждений;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г) подготовка и опубликование заключения о результатах общественных обсуждений.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4. Процедура проведения публичных слушаний состоит из следующих этапов: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оповещение о начале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б) размещение проекта, подлежащего рассмотрению на публичных слушаниях, и информационных материалов к нему на официальном сайте;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в) проведение собрания или собраний участников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г) подготовка и оформление протокола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д) подготовка и опубликование заключения о результатах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Процедура проведения публичных слушаний состоит из следующих этапов: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оповещение о начале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б) размещение проекта, подлежащего рассмотрению на публичных слушаниях, и информационных материалов к нему на официальном сайте;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в) проведение собрания или собраний участников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г) подготовка и оформление протокола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д) подготовка и опубликование заключения о результатах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6. Оповещение о начале общественных обсуждений или публичных слушаний должно содержать: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информацию о проекте, подлежащем рассмотрению на общественных обсуждениях или публичных слушаниях, </w:t>
            </w:r>
            <w:r w:rsidRPr="007D1532">
              <w:rPr>
                <w:rFonts w:ascii="Times New Roman" w:hAnsi="Times New Roman"/>
                <w:sz w:val="24"/>
                <w:szCs w:val="24"/>
              </w:rPr>
              <w:lastRenderedPageBreak/>
              <w:t xml:space="preserve">и перечень информационных материалов к такому проекту;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б)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г) информацию об официальном сайте, на котором будут размещены проект, подлежащий рассмотрению и информационные материалы к нему.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5. Оповещение о начале общественных обсуждений или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не позднее чем за семь дней до дня размещения на официальном сайте подлежит опубликованию в средствах массовой информации;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б)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иными способами, обеспечивающими доступ участников общественных обсуждений или публичных слушаний к указанной информации.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могут проводится экспозиция или экспозиции такого проекта.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7. В период размещения проекта, подлежащего рассмотрению на общественных обсуждениях или публичных слушаниях, и информационных материалов к нему участники общественных обсуждений или публичных слушаний, прошедшие в соответствии с пунктом 11 настоящей статьи идентификацию, имеют право </w:t>
            </w:r>
            <w:r w:rsidRPr="007D1532">
              <w:rPr>
                <w:rFonts w:ascii="Times New Roman" w:hAnsi="Times New Roman"/>
                <w:sz w:val="24"/>
                <w:szCs w:val="24"/>
              </w:rPr>
              <w:lastRenderedPageBreak/>
              <w:t xml:space="preserve">вносить предложения и замечания, касающиеся такого проекта: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посредством официального сайта (в случае проведения общественных обсуждений);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б) в письменной или устной форме в ходе проведения собрания или собраний участников публичных слушаний (в случае проведения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в) в письменной форме или в форме электронного документа в адрес организатора общественных обсуждений или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г)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(при условии проведения экспозиции проекта).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8. Предложения и замечания, внесенные в соответствии с пунктом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36" w:history="1">
              <w:r w:rsidRPr="007D1532">
                <w:rPr>
                  <w:rStyle w:val="a4"/>
                  <w:rFonts w:ascii="Times New Roman" w:hAnsi="Times New Roman"/>
                  <w:sz w:val="24"/>
                  <w:szCs w:val="24"/>
                </w:rPr>
                <w:t>пунктом 1</w:t>
              </w:r>
            </w:hyperlink>
            <w:r w:rsidRPr="007D1532">
              <w:rPr>
                <w:rFonts w:ascii="Times New Roman" w:hAnsi="Times New Roman"/>
                <w:sz w:val="24"/>
                <w:szCs w:val="24"/>
              </w:rPr>
              <w:t xml:space="preserve">3 настоящей статьи.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w:t>
            </w:r>
            <w:r w:rsidRPr="007D1532">
              <w:rPr>
                <w:rFonts w:ascii="Times New Roman" w:hAnsi="Times New Roman"/>
                <w:sz w:val="24"/>
                <w:szCs w:val="24"/>
              </w:rPr>
              <w:lastRenderedPageBreak/>
              <w:t xml:space="preserve">капитального строительства, помещениях, являющихся частью указанных объектов капитального строительства, из Единого государственного реестра прав на недвижимое имущество и сделок с ним.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10. Обработка персональных данных участников общественных обсуждений или публичных слушаний осуществляется с учетом требований, установленных Законом ПМР «О персональных данных».</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11. Предложения и замечания, внесенные в соответствии с пунктом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12.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13. Официальный сайт должен обеспечивать возможность: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проверки участниками общественных обсуждений полноты и достоверности отражения на официальном сайте внесенных ими предложений и замечаний;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б) представления информации о результатах общественных обсуждений, количестве участников общественных обсуждений.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14.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дата оформления протокола общественных обсуждений или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б) информация об организаторе общественных обсуждений или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в) информация, содержащаяся в опубликованном оповещении о начале </w:t>
            </w:r>
            <w:r w:rsidRPr="007D1532">
              <w:rPr>
                <w:rFonts w:ascii="Times New Roman" w:hAnsi="Times New Roman"/>
                <w:sz w:val="24"/>
                <w:szCs w:val="24"/>
              </w:rPr>
              <w:lastRenderedPageBreak/>
              <w:t xml:space="preserve">общественных обсуждений или публичных слушаний, дата и источник его опубликования;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г)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д)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16.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17. На основании протокола общественных обсуждений или </w:t>
            </w:r>
            <w:r w:rsidRPr="007D1532">
              <w:rPr>
                <w:rFonts w:ascii="Times New Roman" w:hAnsi="Times New Roman"/>
                <w:sz w:val="24"/>
                <w:szCs w:val="24"/>
              </w:rPr>
              <w:lastRenderedPageBreak/>
              <w:t>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18. В заключении о результатах общественных обсуждений или публичных слушаний должны быть указаны: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дата оформления заключения о результатах общественных обсуждений или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б)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в)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г)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д)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w:t>
            </w:r>
            <w:r w:rsidRPr="007D1532">
              <w:rPr>
                <w:rFonts w:ascii="Times New Roman" w:hAnsi="Times New Roman"/>
                <w:sz w:val="24"/>
                <w:szCs w:val="24"/>
              </w:rPr>
              <w:lastRenderedPageBreak/>
              <w:t xml:space="preserve">и замечаний и выводы по результатам общественных обсуждений или публичных слушаний.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19. Заключение о результатах общественных обсуждений или публичных слушаний подлежит опубликованию в средствах массовой информации и размещается на официальном сайте и (или) в информационных системах.</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20.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нормативным правовым актом представительного органа муниципального образования и не может быть менее одного месяца и более трех месяцев».</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14.</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7:</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7. Организация подготовки к слушаниям».</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7:</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7. Организация подготовки к общественным обсуждениям или публичным слушаниям».</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15.</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7:</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7. Организация подготовки к слушаниям</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Организацию проведения слушаний осуществляет:</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если решение о проведении слушаний было принято местным Советом народных депутатов города или </w:t>
            </w:r>
            <w:proofErr w:type="gramStart"/>
            <w:r w:rsidRPr="007D1532">
              <w:rPr>
                <w:rFonts w:ascii="Times New Roman" w:hAnsi="Times New Roman"/>
                <w:sz w:val="24"/>
                <w:szCs w:val="24"/>
              </w:rPr>
              <w:t>района</w:t>
            </w:r>
            <w:proofErr w:type="gramEnd"/>
            <w:r w:rsidRPr="007D1532">
              <w:rPr>
                <w:rFonts w:ascii="Times New Roman" w:hAnsi="Times New Roman"/>
                <w:sz w:val="24"/>
                <w:szCs w:val="24"/>
              </w:rPr>
              <w:t xml:space="preserve"> или главой государственной администрации – государственной администрацией;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если решение о проведении слушаний было принято Советом народных депутатов села (поселка) – администрацией села (поселка).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2. На основании решения о назначении слушаний глава государственной администрации (глава администрации села (поселка)) в трехдневный срок назначает должностное лицо государственной администрации (администрации села (поселка)), ответственное за подготовку и проведение слушаний, которое организует проведение первого заседания оргкомитета не позднее 5 (пяти) дней после назначения слушаний и в дальнейшем осуществляет </w:t>
            </w:r>
            <w:r w:rsidRPr="007D1532">
              <w:rPr>
                <w:rFonts w:ascii="Times New Roman" w:hAnsi="Times New Roman"/>
                <w:sz w:val="24"/>
                <w:szCs w:val="24"/>
              </w:rPr>
              <w:lastRenderedPageBreak/>
              <w:t>организационное и материально-техническое обеспечение деятельности оргкомитета.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На первом заседании члены оргкомитета избирают из числа инициаторов слушаний председателя оргкомитета, который организует его работу.</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Для подготовки проведения слушаний оргкомитет:</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а) определяет перечень вопросов, выносимых на обсуждение по теме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обеспечивает публикацию темы и перечня вопросов слушаний в средстве массовой информации, в котором осуществляется официальная публикация нормативных правовых актов и иной официальной информации, на официальных сайтах органов государственной власти в глобальной сети Интернет, а также информирует о теме и перечне вопросов слушаний иные средства массовой информации. При рассмотрении на слушаниях проекта нормативного правового акта его полный текст в таком же порядке публикуется для ознакомления с ним населения;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б-1) обеспечивает размещение доклада и электронной презентации, указанных в части второй пункта 3 статьи 3 настоящего Закона, на официальном сайте инициатора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определяет перечень экспертов (должностных лиц, специалистов, организаций и других представителей общественности), приглашаемых к участию в слушаниях, и направляет им официальные обращения с просьбой дать свои рекомендации и предложения по вопросам, выносимым на обсуждение;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г) содействует участникам слушаний в получении информации, необходимой для подготовки рекомендаций по вопросам слушаний, и в представлении информации на слушания;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д) организует подготовку проекта итогового документа, состоящего из рекомендаций и предложений по каждому из вопросов, выносимых на слушания. В проект итогового документа включаются все поступившие в письменной форме рекомендации и предложения после их редакционной подготовки по согласованию с авторами. В проект итогового документа по каждому из вопросов, выносимому на слушания, должно </w:t>
            </w:r>
            <w:r w:rsidRPr="007D1532">
              <w:rPr>
                <w:rFonts w:ascii="Times New Roman" w:hAnsi="Times New Roman"/>
                <w:sz w:val="24"/>
                <w:szCs w:val="24"/>
              </w:rPr>
              <w:lastRenderedPageBreak/>
              <w:t>входить не менее двух рекомендаций от представителей общественности;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е) составляет список экспертов слушаний и направляет им приглашения;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ж) назначает ведущего слушаний и секретаря (секретариат) для составления протокола;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з) оповещает население административно-территориальной единицы и средства массовой информации об инициаторах, дате, месте проведения слушаний, теме и вопросах, выносимых на обсуждение, не позднее чем за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7 (семь) дней до даты проведения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и) определяет место и время проведения слушаний с учетом количества экспертов и возможности свободного доступа для жителей административно-территориальной единицы, представителей органов государственной власти, местного самоуправления и других заинтересованных лиц;</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и-1) обеспечивает место проведения слушаний техническими средствами для демонстрации электронной презентации, указанной в части второй пункта 3 статьи 3 настоящего Закона;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к) регистрирует участников слушаний и предоставляет им проект итогового документа.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 Оргкомитет составляет план работы, распределяет обязанности своих членов и составляет перечень задач по подготовке и проведению слушаний для выполнения ответственным должностным лицом государственной администрации (администрации села (поселка)).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6. Оргкомитет вправе создавать рабочие группы для решения организационных вопросов и привлекать к своей деятельности других лиц.</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7. Оргкомитет подотчетен в своей деятельности Совету народных депутатов административной территориальной единицы, на территории которой проводятся слушания».</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Статья 7:</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7. Организация подготовки к общественным обсуждениям или публичным слушаниям</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Организацию проведения общественных обсуждений или публичных слушаний осуществляет:</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если решение о проведении общественных обсуждений или публичных слушаний было принято местным Советом народных депутатов города или </w:t>
            </w:r>
            <w:proofErr w:type="gramStart"/>
            <w:r w:rsidRPr="007D1532">
              <w:rPr>
                <w:rFonts w:ascii="Times New Roman" w:hAnsi="Times New Roman"/>
                <w:sz w:val="24"/>
                <w:szCs w:val="24"/>
              </w:rPr>
              <w:t>района</w:t>
            </w:r>
            <w:proofErr w:type="gramEnd"/>
            <w:r w:rsidRPr="007D1532">
              <w:rPr>
                <w:rFonts w:ascii="Times New Roman" w:hAnsi="Times New Roman"/>
                <w:sz w:val="24"/>
                <w:szCs w:val="24"/>
              </w:rPr>
              <w:t xml:space="preserve"> или главой государственной администрации – государственной администрацией;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если решение о проведении общественных обсуждений или публичных слушаний было принято Советом народных депутатов села (поселка) – администрацией села (поселка).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2. На основании решения о назначении общественных обсуждений или публичных слушаний глава государственной администрации (глава </w:t>
            </w:r>
            <w:r w:rsidRPr="007D1532">
              <w:rPr>
                <w:rFonts w:ascii="Times New Roman" w:hAnsi="Times New Roman"/>
                <w:sz w:val="24"/>
                <w:szCs w:val="24"/>
              </w:rPr>
              <w:lastRenderedPageBreak/>
              <w:t>администрации села (поселка)) в трехдневный срок назначает должностное лицо государственной администрации (администрации села (поселка)), ответственное за подготовку и проведение слушаний, которое организует проведение первого заседания оргкомитета не позднее 5 (пяти) дней после назначения слушаний и в дальнейшем осуществляет организационное и материально-техническое обеспечение деятельности оргкомитета.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На первом заседании члены оргкомитета избирают из числа инициаторов слушаний председателя оргкомитета, который организует его работу.</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Для подготовки проведения общественных обсуждений или публичных слушаний оргкомитет:</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а) определяет перечень вопросов, выносимых на обсуждение по теме общественных обсуждений или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 обеспечивает публикацию темы и перечня вопросов общественных обсуждений или публичных слушаний в средстве массовой информации, в котором осуществляется официальная публикация нормативных правовых актов и иной официальной информации, на официальных сайтах органов государственной власти в глобальной сети Интернет, а также информирует о теме и перечне вопросов слушаний иные средства массовой информации. При рассмотрении на общественных обсуждений или публичных слушаний проекта нормативного правового акта его полный текст в таком же порядке публикуется для ознакомления с ним населения;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б-1) обеспечивает размещение доклада и электронной презентации, указанных в части второй пункта 3 статьи 3 настоящего Закона, на официальном сайте инициатора общественных обсуждений или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в) определяет перечень экспертов (должностных лиц, специалистов, организаций и других представителей </w:t>
            </w:r>
            <w:r w:rsidRPr="007D1532">
              <w:rPr>
                <w:rFonts w:ascii="Times New Roman" w:hAnsi="Times New Roman"/>
                <w:sz w:val="24"/>
                <w:szCs w:val="24"/>
              </w:rPr>
              <w:lastRenderedPageBreak/>
              <w:t>общественности), приглашаемых к участию в общественных обсуждений или публичных слушаний, и направляет им официальные обращения с просьбой дать свои рекомендации и предложения по вопросам, выносимым на обсуждение;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г) содействует участникам общественных обсуждений или публичных слушаний в получении информации, необходимой для подготовки рекомендаций по вопросам общественных обсуждений или публичных слушаний, и в представлении информации на общественные обсуждения или публичные слушания;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д) организует подготовку проекта итогового документа, состоящего из рекомендаций и предложений по каждому из вопросов, выносимых на общественные обсуждения или публичные слушания. В проект итогового документа включаются все поступившие в письменной форме рекомендации и предложения после их редакционной подготовки по согласованию с авторами. В проект итогового документа по каждому из вопросов, выносимому на общественные обсуждения или публичные слушания, должно входить не менее двух рекомендаций от представителей общественности;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е) составляет список экспертов общественных обсуждений или публичных слушаний и направляет им приглашения;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ж) назначает ведущего общественных обсуждений или публичных слушаний и секретаря (секретариат) для составления протокола;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з) оповещает население административно-территориальной единицы и средства массовой информации об инициаторах, дате, месте проведения общественных обсуждений или публичных слушаний, теме и вопросах, выносимых на обсуждение, не позднее чем за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7 (семь) дней до даты проведения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и) определяет место и время проведения общественных обсуждений или </w:t>
            </w:r>
            <w:r w:rsidRPr="007D1532">
              <w:rPr>
                <w:rFonts w:ascii="Times New Roman" w:hAnsi="Times New Roman"/>
                <w:sz w:val="24"/>
                <w:szCs w:val="24"/>
              </w:rPr>
              <w:lastRenderedPageBreak/>
              <w:t>публичных слушаний с учетом количества экспертов и возможности свободного доступа для жителей административно-территориальной единицы, представителей органов государственной власти, местного самоуправления и других заинтересованных лиц;</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и-1) обеспечивает место проведения общественных обсуждений или публичных слушаний техническими средствами для демонстрации электронной презентации, указанной в части второй пункта 3 статьи 3 настоящего Закона;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к) регистрирует участников общественных обсуждений или публичных слушаний и предоставляет им проект итогового документа.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 Оргкомитет составляет план работы, распределяет обязанности своих членов и составляет перечень задач по подготовке и проведению слушаний для выполнения ответственным должностным лицом государственной администрации (администрации села (поселка)).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6. Оргкомитет вправе создавать рабочие группы для решения организационных вопросов и привлекать к своей деятельности других лиц.</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7. Оргкомитет подотчетен в своей деятельности Совету народных депутатов административной территориальной единицы, на территории которой проводятся общественные обсуждения или публичные слушания».</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16.</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8:</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8. Извещение населения о проведении слушаний».</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8:</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8. Извещение населения о проведении общественных обсуждений или публичных слушаний».</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17.</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8:</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8. Извещение населения о проведении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1. Население административно-территориальной единицы извещается оргкомитетом через средство массовой информации, определенное в качестве официального для опубликования нормативных правовых актов и иной официальной информации органов местного </w:t>
            </w:r>
            <w:r w:rsidRPr="007D1532">
              <w:rPr>
                <w:rFonts w:ascii="Times New Roman" w:hAnsi="Times New Roman"/>
                <w:sz w:val="24"/>
                <w:szCs w:val="24"/>
              </w:rPr>
              <w:lastRenderedPageBreak/>
              <w:t>государственного управления и органов местного самоуправления, официальные сайты органов государственной власти в глобальной сети Интернет о проводимых слушаниях не позднее 7 (семи) дней до даты их проведения. Эта информация доводится оргкомитетом также до сведения иных средств массовой информации.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Публикуемая информация должна содержать тему и вопросы слушаний, сведения об инициаторе их проведения, времени и месте проведения слушаний, контактную информацию оргкомитета, а также указание на средство массовой информации, адреса официальных сайтов органов государственной власти и органов местного самоуправления в глобальной сети Интернет и другие источники, где размещена полная информация о подготовке и проведении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Информация о подготовке и проведении слушаний размещается на официальных сайтах органов местного государственного управления города или района и публикуется в средствах массовой информации.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Оргкомитет может использовать и другие формы информирования населения о проводимых слушаниях».</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Статья 8:</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8. Извещение населения о проведении общественных обсуждений или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1. Население административно-территориальной единицы извещается оргкомитетом через средство массовой информации, определенное в качестве официального для опубликования нормативных правовых актов и иной </w:t>
            </w:r>
            <w:r w:rsidRPr="007D1532">
              <w:rPr>
                <w:rFonts w:ascii="Times New Roman" w:hAnsi="Times New Roman"/>
                <w:sz w:val="24"/>
                <w:szCs w:val="24"/>
              </w:rPr>
              <w:lastRenderedPageBreak/>
              <w:t>официальной информации органов местного государственного управления и органов местного самоуправления, официальные сайты органов государственной власти в глобальной сети Интернет о проводимых общественных обсуждениях или публичных слушаниях не позднее 7 (семи) дней до даты их проведения. Эта информация доводится оргкомитетом также до сведения иных средств массовой информации.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Публикуемая информация должна содержать тему и вопросы слушаний, сведения об инициаторе их проведения, времени и месте проведения общественных обсуждений или публичных слушаний, контактную информацию оргкомитета, а также указание на средство массовой информации, адреса официальных сайтов органов государственной власти и органов местного самоуправления в глобальной сети Интернет и другие источники, где размещена полная информация о подготовке и проведении общественных обсуждений или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Информация о подготовке и проведении общественных обсуждений или публичных слушаний размещается на официальных сайтах органов местного государственного управления города или района и публикуется в средствах массовой информации.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Оргкомитет может использовать и другие формы информирования населения о проводимых общественных обсуждениях или публичных слушаниях».</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18.</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9:</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9. Процедура проведения слушаний».</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9:</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9. Процедура проведения общественных обсуждений или публичных слушаний».</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19.</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9:</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9. Процедура проведения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Перед началом проведения слушаний оргкомитет организует регистрацию участников и предоставляет им проект итогового документа.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2. Ведущий слушаний открывает слушания, называя тему слушаний, инициаторов его </w:t>
            </w:r>
            <w:r w:rsidRPr="007D1532">
              <w:rPr>
                <w:rFonts w:ascii="Times New Roman" w:hAnsi="Times New Roman"/>
                <w:sz w:val="24"/>
                <w:szCs w:val="24"/>
              </w:rPr>
              <w:lastRenderedPageBreak/>
              <w:t>проведения, предложения оргкомитета по времени выступлений участников слушаний, представляет себя и секретаря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Время выступления экспертов определяется голосованием участников слушаний, исходя из количества выступающих и времени, отведенного для проведения слушаний, но не может быть менее 3 (трех) минут на одно выступление.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Для организации прений ведущий объявляет вопрос, по которому проводится обсуждение, и предоставляет слово экспертам в порядке размещения предложений в проекте итогового документа для аргументации их позиции.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 По окончании выступления эксперта (или по истечении предоставленного времени) ведущий предоставляет возможность участникам собрания задать уточняющие вопросы по позиции и (или) аргументам эксперта и дополнительное время для ответов на вопросы. Время ответов на вопросы не может превышать времени основного выступления эксперта.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6. Эксперты вправе снять свои рекомендации и (или) присоединиться к предложениям, выдвинутым другими экспертами. Решение экспертов об изменении их позиции по рассматриваемому вопросу отражается в протоколе и итоговом документе.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7. После окончания выступлений экспертов по каждому вопросу слушаний ведущий обращается к экспертам с вопросом о возможном изменении их позиции по итогам проведенного обсуждения.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8. После окончания прений по всем вопросам слушаний ведущий предоставляет слово секретарю для уточнения рекомендаций, оставшихся в итоговом документе после рассмотрения всех вопросов слушаний. Ведущий уточняет, не произошло ли дополнительное изменение позиций участников перед окончательным принятием итогового документа.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9. В итоговый документ слушаний входят все не отозванные их авторами рекомендации и предложения.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10. После принятия итогового документа ведущий напоминает участникам слушаний о возможности внесения в оргкомитет в письменной форме дополнительных предложений и (или) снятии своих рекомендаций из итогового документа в течение последующих 3 (трех) дней и закрывает слушания».</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Статья 9:</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9. Процедура проведения общественных обсуждений или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1. Перед началом проведения общественных обсуждений или публичных слушаний оргкомитет организует регистрацию участников и </w:t>
            </w:r>
            <w:r w:rsidRPr="007D1532">
              <w:rPr>
                <w:rFonts w:ascii="Times New Roman" w:hAnsi="Times New Roman"/>
                <w:sz w:val="24"/>
                <w:szCs w:val="24"/>
              </w:rPr>
              <w:lastRenderedPageBreak/>
              <w:t>предоставляет им проект итогового документа.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Ведущий общественных обсуждений или публичных слушаний открывает общественные обсуждения или публичные слушания, называя тему слушаний, инициаторов его проведения, предложения оргкомитета по времени выступлений участников общественных обсуждений или публичных слушаний, представляет себя и секретаря общественных обсуждений или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3. Время выступления экспертов определяется голосованием участников общественных обсуждений или публичных слушаний, исходя из количества выступающих и времени, отведенного для проведения общественных обсуждений или публичных слушаний, но не может быть менее 3 (трех) минут на одно выступление.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Для организации прений ведущий объявляет вопрос, по которому проводится обсуждение, и предоставляет слово экспертам в порядке размещения предложений в проекте итогового документа для аргументации их позиции.</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 По окончании выступления эксперта (или по истечении предоставленного времени) ведущий предоставляет возможность участникам собрания задать уточняющие вопросы по позиции и (или) аргументам эксперта и дополнительное время для ответов на вопросы. Время ответов на вопросы не может превышать времени основного выступления эксперта.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6. Эксперты вправе снять свои рекомендации и (или) присоединиться к предложениям, выдвинутым другими экспертами. Решение экспертов об изменении их позиции по рассматриваемому вопросу отражается в протоколе и итоговом документе.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7. После окончания выступлений экспертов по каждому вопросу общественных обсуждений или публичных слушаний ведущий обращается к экспертам с вопросом о </w:t>
            </w:r>
            <w:r w:rsidRPr="007D1532">
              <w:rPr>
                <w:rFonts w:ascii="Times New Roman" w:hAnsi="Times New Roman"/>
                <w:sz w:val="24"/>
                <w:szCs w:val="24"/>
              </w:rPr>
              <w:lastRenderedPageBreak/>
              <w:t>возможном изменении их позиции по итогам проведенного обсуждения.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8. После окончания прений по всем вопросам общественных обсуждений или публичных слушаний ведущий предоставляет слово секретарю для уточнения рекомендаций, оставшихся в итоговом документе после рассмотрения всех вопросов общественных обсуждений или публичных слушаний. Ведущий уточняет, не произошло ли дополнительное изменение позиций участников перед окончательным принятием итогового документа.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9. В итоговый документ общественных обсуждений или публичных слушаний входят все не отозванные их авторами рекомендации и предложения.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10. После принятия итогового документа ведущий напоминает участникам общественных обсуждений или публичных слушаний о возможности внесения в оргкомитет в письменной форме дополнительных предложений и (или) снятии своих рекомендаций из итогового документа в течение последующих 3 (трех) дней и закрывает общественные обсуждения или публичные слушания».</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20.</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9:</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9-1. Содержание доклада и электронной презентации</w:t>
            </w:r>
            <w:r>
              <w:rPr>
                <w:rFonts w:ascii="Times New Roman" w:hAnsi="Times New Roman"/>
                <w:sz w:val="24"/>
                <w:szCs w:val="24"/>
              </w:rPr>
              <w:t xml:space="preserve"> </w:t>
            </w:r>
            <w:r w:rsidRPr="007D1532">
              <w:rPr>
                <w:rFonts w:ascii="Times New Roman" w:hAnsi="Times New Roman"/>
                <w:sz w:val="24"/>
                <w:szCs w:val="24"/>
              </w:rPr>
              <w:t>инициатора слушаний».</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9:</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9-1. Содержание доклада и электронной презентации</w:t>
            </w:r>
            <w:r>
              <w:rPr>
                <w:rFonts w:ascii="Times New Roman" w:hAnsi="Times New Roman"/>
                <w:sz w:val="24"/>
                <w:szCs w:val="24"/>
              </w:rPr>
              <w:t xml:space="preserve"> </w:t>
            </w:r>
            <w:r w:rsidRPr="007D1532">
              <w:rPr>
                <w:rFonts w:ascii="Times New Roman" w:hAnsi="Times New Roman"/>
                <w:sz w:val="24"/>
                <w:szCs w:val="24"/>
              </w:rPr>
              <w:t>инициатора общественных обсуждений или публичных слушаний».</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21.</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9:</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9-1. Содержание доклада и электронной презентации инициатора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Доклад инициатора слушаний и электронная презентация, указанные в части второй пункта 3 статьи 3 настоящего Закона, должны содержать: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информацию о доходах местного бюджета;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б) информацию о расходах местного бюджета;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предельный размер дефицита местного бюджета;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 xml:space="preserve">г) источники покрытия дефицита местного бюджета;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д) информацию по основным статьям доходов местного бюджета;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е) информацию по основным статьям расходов местного бюджета;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ж) информацию по состоянию основных целевых бюджетных фондов;</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з) иные необходимые сведения по усмотрению организатора слушаний».</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Статья 9:</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9-1. Содержание доклада и электронной презентации инициатора общественных обсуждений или публичных слушаний</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Доклад инициатора общественных обсуждений или публичных слушаний и электронная презентация, указанные в части второй пункта 3 статьи 3 настоящего Закона, должны содержать: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а) информацию о доходах местного бюджета;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 xml:space="preserve">б) информацию о расходах местного бюджета;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в) предельный размер дефицита местного бюджета;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г) источники покрытия дефицита местного бюджета;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д) информацию по основным статьям доходов местного бюджета;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е) информацию по основным статьям расходов местного бюджета;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ж) информацию по состоянию основных целевых бюджетных фондов;</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з) иные необходимые сведения по усмотрению организатора общественных обсуждений или публичных слушаний».</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22.</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10:</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10. Публикация материалов слушаний и учет их результатов».</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статьи 10:</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10. Публикация материалов общественных обсуждений или публичных слушаний и учет их результатов».</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23.</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Статья 10:</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«Статья 10. Публикация материалов слушаний и учет их результатов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В течение 3 (трех) дней после проведения слушаний оргкомитет организует принятие дополнительных предложений, регистрирует заявления о снятии своих рекомендаций экспертами слушаний и подготавливает итоговый документ к публикации. Все поступившие документы и изменения в итоговом документе регистрируются в протоколе оргкомитета, который публикуется на официальных сайтах органов местного государственного управления и органов местного самоуправления и предъявляется для ознакомления всем заинтересованным лицам.</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Все дополнительно поступившие предложения и материалы оформляются в качестве приложений к итоговому документу слушаний и передаются в Совет народных депутатов, главе государственной администрации (администрации села (поселка)) для принятия решения и последующего хранения.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3. Оргкомитет обеспечивает обнародование итогового документа слушаний без приложений посредством публикации в муниципальных средствах массовой информации, размещения на официальных сайтах органов государственной власти или </w:t>
            </w:r>
            <w:r w:rsidRPr="007D1532">
              <w:rPr>
                <w:rFonts w:ascii="Times New Roman" w:hAnsi="Times New Roman"/>
                <w:sz w:val="24"/>
                <w:szCs w:val="24"/>
              </w:rPr>
              <w:lastRenderedPageBreak/>
              <w:t>органов местного самоуправления, а также посредством использования системы электронной демократии в порядке, установленном Законом Приднестровской Молдавской Республики «Об основах общественного контроля в Приднестровской Молдавской Республике.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Глава государственной администрации (администрации села (поселка)) в течение 20 (двадцати) дней направляет в Совет народных депутатов заключение по каждому вопросу итогового документа с соответствующим обоснованием.</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 В течение 10 (десяти) дней со дня получения заключения главы государственной администрации (администрации села (поселка)) на итоговый документ слушаний вопрос о рассмотрении результатов слушаний выносится на рассмотрение комиссии местного Совета народных депутатов, в ведении которой находятся вопросы слушаний, и включается в повестку сессии местного Совета народных депутатов.</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6. Отчет о работе оргкомитета и материалы слушаний на заседаниях профильной комиссии местного Совета народных депутатов представляет председатель оргкомитета.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7. Рассмотрение рекомендаций слушаний проводится на сессии местного Совета народных депутатов по каждому вопросу слушаний, по которому есть рекомендации в итоговом документе. Местный Совет народных депутатов принимает решение по существу каждого из рассматриваемых вопросов.</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8. После принятия местным Советом народных депутатов решения по результатам слушаний оргкомитет прекращает свою деятельность.</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9. Решение местного Совета народных депутатов по итогам рассмотрения результатов слушаний подлежит обязательному опубликованию в средстве массовой информации, учрежденном органами государственной власти для официального опубликования нормативных правовых актов и иной официальной информации, а также размещается на официальных сайтах органов государственной власти в глобальной сети Интернет. Информация о решении доводится </w:t>
            </w:r>
            <w:r w:rsidRPr="007D1532">
              <w:rPr>
                <w:rFonts w:ascii="Times New Roman" w:hAnsi="Times New Roman"/>
                <w:sz w:val="24"/>
                <w:szCs w:val="24"/>
              </w:rPr>
              <w:lastRenderedPageBreak/>
              <w:t>также до сведения иных средств массовой информации».</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Статья 10:</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«Статья 10. Публикация материалов слушаний и учет их результатов </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1. В течение 3 (трех) дней после проведения общественных обсуждений или публичных слушаний оргкомитет организует принятие дополнительных предложений, регистрирует заявления о снятии своих рекомендаций экспертами общественных обсуждений или публичных слушаний и подготавливает итоговый документ к публикации. Все поступившие документы и изменения в итоговом документе регистрируются в протоколе оргкомитета, который публикуется на официальных сайтах органов местного государственного управления и органов местного самоуправления и предъявляется для ознакомления всем заинтересованным лицам.</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 Все дополнительно поступившие предложения и материалы оформляются в качестве приложений к итоговому документу общественных обсуждений или публичных слушаний и передаются в Совет народных депутатов, главе государственной администрации (администрации села (поселка)) для принятия решения и последующего хранения.</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3. Оргкомитет обеспечивает обнародование итогового документа общественных обсуждений или публичных слушаний без приложений посредством публикации в муниципальных средствах массовой информации, размещения на официальных сайтах органов государственной власти или органов местного самоуправления, а также посредством использования системы электронной демократии в порядке, установленном Законом Приднестровской Молдавской Республики «Об основах общественного контроля в Приднестровской Молдавской Республике.</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4. Глава государственной администрации (администрации села (поселка)) в течение 20 (двадцати) дней направляет в Совет народных депутатов заключение по каждому вопросу итогового документа с соответствующим обоснованием.</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5. В течение 10 (десяти) дней со дня получения заключения главы государственной администрации (администрации села (поселка)) на итоговый документ общественных обсуждений или публичных слушаний вопрос о рассмотрении результатов общественных обсуждений или публичных слушаний выносится на рассмотрение комиссии местного Совета народных депутатов, в ведении которой находятся вопросы общественных обсуждений или публичных слушаний, и включается в повестку сессии местного Совета народных депутатов.</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6. Отчет о работе оргкомитета и материалы общественных обсуждений или публичных слушаний на заседаниях профильной комиссии местного Совета народных депутатов представляет председатель оргкомитета.</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 xml:space="preserve">7. Рассмотрение рекомендаций слушаний проводится на сессии местного Совета народных депутатов по каждому вопросу общественных обсуждений или публичных слушаний, по которому есть рекомендации в итоговом документе. Местный Совет </w:t>
            </w:r>
            <w:r w:rsidRPr="007D1532">
              <w:rPr>
                <w:rFonts w:ascii="Times New Roman" w:hAnsi="Times New Roman"/>
                <w:sz w:val="24"/>
                <w:szCs w:val="24"/>
              </w:rPr>
              <w:lastRenderedPageBreak/>
              <w:t>народных депутатов принимает решение по существу каждого из рассматриваемых вопросов.</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8. После принятия местным Советом народных депутатов решения по результатам общественных обсуждений или публичных слушаний оргкомитет прекращает свою деятельность.</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9. Решение местного Совета народных депутатов по итогам рассмотрения результатов общественных обсуждений или публичных слушаний подлежит обязательному опубликованию в средстве массовой информации, учрежденном органами государственной власти для официального опубликования нормативных правовых актов и иной официальной информации, а также размещается на официальных сайтах органов государственной власти в глобальной сети Интернет. Информация о решении доводится также до сведения иных средств массовой информации».</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lastRenderedPageBreak/>
              <w:t>24.</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Приложения №1:</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«Приложение № 1 к Закону Приднестровской Молдавской Республики «О местных общественных слушаниях в административно-территориальных единицах Приднестровской Молдавской Республики».</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Наименование Приложения №1:</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«Приложение № 1 к Закону Приднестровской Молдавской Республики «О местных общественных обсуждениях или публичных слушаниях в административно-территориальных единицах Приднестровской Молдавской Республики».</w:t>
            </w:r>
          </w:p>
        </w:tc>
      </w:tr>
      <w:tr w:rsidR="00817F3E" w:rsidRPr="007D1532" w:rsidTr="00541AEA">
        <w:trPr>
          <w:trHeight w:val="456"/>
        </w:trPr>
        <w:tc>
          <w:tcPr>
            <w:tcW w:w="568" w:type="dxa"/>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25.</w:t>
            </w:r>
          </w:p>
        </w:tc>
        <w:tc>
          <w:tcPr>
            <w:tcW w:w="4961"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Наименования Приложения №2:</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«Приложение № 2 к Закону Приднестровской Молдавской Республики «О местных общественных слушаниях в административно-территориальных единицах Приднестровской Молдавской Республики».</w:t>
            </w:r>
          </w:p>
        </w:tc>
        <w:tc>
          <w:tcPr>
            <w:tcW w:w="4423" w:type="dxa"/>
            <w:shd w:val="clear" w:color="auto" w:fill="auto"/>
          </w:tcPr>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Наименования Приложения №2:</w:t>
            </w:r>
          </w:p>
          <w:p w:rsidR="00817F3E" w:rsidRPr="007D1532" w:rsidRDefault="00817F3E" w:rsidP="00541AEA">
            <w:pPr>
              <w:pStyle w:val="a3"/>
              <w:jc w:val="both"/>
              <w:rPr>
                <w:rFonts w:ascii="Times New Roman" w:hAnsi="Times New Roman"/>
                <w:sz w:val="24"/>
                <w:szCs w:val="24"/>
              </w:rPr>
            </w:pPr>
            <w:r w:rsidRPr="007D1532">
              <w:rPr>
                <w:rFonts w:ascii="Times New Roman" w:hAnsi="Times New Roman"/>
                <w:sz w:val="24"/>
                <w:szCs w:val="24"/>
              </w:rPr>
              <w:t>«Приложение № 2 к Закону Приднестровской Молдавской Республики «О местных общественных обсуждениях или публичных слушаниях в административно-территориальных единицах Приднестровской Молдавской Республики».</w:t>
            </w:r>
          </w:p>
        </w:tc>
      </w:tr>
    </w:tbl>
    <w:p w:rsidR="00817F3E" w:rsidRPr="007D1532" w:rsidRDefault="00817F3E" w:rsidP="00817F3E">
      <w:pPr>
        <w:pStyle w:val="a3"/>
        <w:jc w:val="both"/>
        <w:rPr>
          <w:rFonts w:ascii="Times New Roman" w:hAnsi="Times New Roman"/>
          <w:sz w:val="24"/>
          <w:szCs w:val="24"/>
        </w:rPr>
      </w:pPr>
    </w:p>
    <w:p w:rsidR="00817F3E" w:rsidRPr="007D1532" w:rsidRDefault="00817F3E" w:rsidP="00817F3E">
      <w:pPr>
        <w:pStyle w:val="a3"/>
        <w:jc w:val="both"/>
        <w:rPr>
          <w:rFonts w:ascii="Times New Roman" w:hAnsi="Times New Roman"/>
          <w:sz w:val="24"/>
          <w:szCs w:val="24"/>
        </w:rPr>
      </w:pPr>
    </w:p>
    <w:p w:rsidR="00817F3E" w:rsidRPr="007D1532" w:rsidRDefault="00817F3E" w:rsidP="00817F3E">
      <w:pPr>
        <w:pStyle w:val="a3"/>
        <w:jc w:val="both"/>
        <w:rPr>
          <w:rFonts w:ascii="Times New Roman" w:hAnsi="Times New Roman"/>
          <w:sz w:val="24"/>
          <w:szCs w:val="24"/>
        </w:rPr>
      </w:pPr>
    </w:p>
    <w:p w:rsidR="00817F3E" w:rsidRPr="007D1532" w:rsidRDefault="00817F3E" w:rsidP="00817F3E">
      <w:pPr>
        <w:pStyle w:val="a3"/>
        <w:jc w:val="both"/>
        <w:rPr>
          <w:rFonts w:ascii="Times New Roman" w:hAnsi="Times New Roman"/>
          <w:sz w:val="24"/>
          <w:szCs w:val="24"/>
        </w:rPr>
      </w:pPr>
    </w:p>
    <w:p w:rsidR="00817F3E" w:rsidRPr="007D1532" w:rsidRDefault="00817F3E" w:rsidP="00817F3E">
      <w:pPr>
        <w:pStyle w:val="a3"/>
        <w:jc w:val="both"/>
        <w:rPr>
          <w:rFonts w:ascii="Times New Roman" w:hAnsi="Times New Roman"/>
          <w:sz w:val="24"/>
          <w:szCs w:val="24"/>
        </w:rPr>
      </w:pPr>
    </w:p>
    <w:p w:rsidR="001C1196" w:rsidRDefault="001C1196">
      <w:bookmarkStart w:id="0" w:name="_GoBack"/>
      <w:bookmarkEnd w:id="0"/>
    </w:p>
    <w:sectPr w:rsidR="001C1196" w:rsidSect="007D153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78"/>
    <w:rsid w:val="001C1196"/>
    <w:rsid w:val="00817F3E"/>
    <w:rsid w:val="00E7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4E50C-95B6-4FAB-9DCD-6E24EA30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F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7F3E"/>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817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demo=2&amp;base=LAW&amp;n=446197&amp;dst=2195&amp;field=134&amp;date=13.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9242</Words>
  <Characters>52680</Characters>
  <Application>Microsoft Office Word</Application>
  <DocSecurity>0</DocSecurity>
  <Lines>439</Lines>
  <Paragraphs>123</Paragraphs>
  <ScaleCrop>false</ScaleCrop>
  <Company/>
  <LinksUpToDate>false</LinksUpToDate>
  <CharactersWithSpaces>61799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2025-02-07T07:34:00Z</dcterms:created>
  <dcterms:modified xsi:type="dcterms:W3CDTF">2025-02-07T07:35:00Z</dcterms:modified>
</cp:coreProperties>
</file>