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0956" w14:textId="48F2D416" w:rsidR="00402A30" w:rsidRPr="00D165E5" w:rsidRDefault="00402A30" w:rsidP="00D165E5">
      <w:pPr>
        <w:pStyle w:val="a5"/>
        <w:jc w:val="both"/>
        <w:rPr>
          <w:rFonts w:ascii="Times New Roman" w:hAnsi="Times New Roman"/>
          <w:sz w:val="24"/>
          <w:szCs w:val="24"/>
        </w:rPr>
      </w:pPr>
      <w:bookmarkStart w:id="0" w:name="_GoBack"/>
      <w:bookmarkEnd w:id="0"/>
      <w:r w:rsidRPr="00D165E5">
        <w:rPr>
          <w:rFonts w:ascii="Times New Roman" w:hAnsi="Times New Roman"/>
          <w:sz w:val="24"/>
          <w:szCs w:val="24"/>
        </w:rPr>
        <w:t xml:space="preserve">Сравнительная записка </w:t>
      </w:r>
    </w:p>
    <w:p w14:paraId="5F833482"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к проекту закона Приднестровской Молдавской Республики</w:t>
      </w:r>
    </w:p>
    <w:p w14:paraId="47823A44" w14:textId="112D059A"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«О внесении изменений в Закон Приднестровской Молдавской Республики</w:t>
      </w:r>
    </w:p>
    <w:p w14:paraId="6A0210C7"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 «Об информации, информационных технологиях и о защите информации» </w:t>
      </w:r>
    </w:p>
    <w:p w14:paraId="6C4A8678" w14:textId="77777777" w:rsidR="00402A30" w:rsidRPr="00D165E5" w:rsidRDefault="00402A30" w:rsidP="00D165E5">
      <w:pPr>
        <w:pStyle w:val="a5"/>
        <w:jc w:val="both"/>
        <w:rPr>
          <w:rFonts w:ascii="Times New Roman" w:hAnsi="Times New Roman"/>
          <w:sz w:val="24"/>
          <w:szCs w:val="24"/>
        </w:rPr>
      </w:pPr>
    </w:p>
    <w:tbl>
      <w:tblPr>
        <w:tblStyle w:val="a4"/>
        <w:tblW w:w="10207" w:type="dxa"/>
        <w:tblInd w:w="-856" w:type="dxa"/>
        <w:tblLayout w:type="fixed"/>
        <w:tblLook w:val="04A0" w:firstRow="1" w:lastRow="0" w:firstColumn="1" w:lastColumn="0" w:noHBand="0" w:noVBand="1"/>
      </w:tblPr>
      <w:tblGrid>
        <w:gridCol w:w="5104"/>
        <w:gridCol w:w="5103"/>
      </w:tblGrid>
      <w:tr w:rsidR="00402A30" w:rsidRPr="00D165E5" w14:paraId="5D2861DE" w14:textId="77777777" w:rsidTr="00901445">
        <w:tc>
          <w:tcPr>
            <w:tcW w:w="5104" w:type="dxa"/>
          </w:tcPr>
          <w:p w14:paraId="53C5743F"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Действующая редакция</w:t>
            </w:r>
          </w:p>
        </w:tc>
        <w:tc>
          <w:tcPr>
            <w:tcW w:w="5103" w:type="dxa"/>
          </w:tcPr>
          <w:p w14:paraId="59098461"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Предлагаемая редакция</w:t>
            </w:r>
          </w:p>
        </w:tc>
      </w:tr>
      <w:tr w:rsidR="00402A30" w:rsidRPr="00D165E5" w14:paraId="38D4BEF1" w14:textId="77777777" w:rsidTr="00901445">
        <w:tc>
          <w:tcPr>
            <w:tcW w:w="5104" w:type="dxa"/>
          </w:tcPr>
          <w:p w14:paraId="713F595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Статья 10-1. Обмен информацией в форме электронных документов при осуществлении полномочий органов государственной власти Приднестровской Молдавской Республики и органов местного самоуправления</w:t>
            </w:r>
          </w:p>
          <w:p w14:paraId="26523FD6" w14:textId="77777777" w:rsidR="00402A30" w:rsidRPr="00D165E5" w:rsidRDefault="00402A30" w:rsidP="00D165E5">
            <w:pPr>
              <w:pStyle w:val="a5"/>
              <w:jc w:val="both"/>
              <w:rPr>
                <w:rFonts w:ascii="Times New Roman" w:hAnsi="Times New Roman"/>
                <w:sz w:val="24"/>
                <w:szCs w:val="24"/>
              </w:rPr>
            </w:pPr>
          </w:p>
          <w:p w14:paraId="3C67AC44"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1. Органы государственной власти Приднестровской Молдавской Республики, органы местного самоуправления, а также государственные и муниципальные организации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действующим законодательством Приднестровской Молдавской Республики, регулирующим правоотношения в установленной сфере деятельности.</w:t>
            </w:r>
          </w:p>
          <w:p w14:paraId="6AB2EFA8" w14:textId="77777777" w:rsidR="000F3BC3" w:rsidRPr="00D165E5" w:rsidRDefault="000F3BC3" w:rsidP="00D165E5">
            <w:pPr>
              <w:pStyle w:val="a5"/>
              <w:jc w:val="both"/>
              <w:rPr>
                <w:rFonts w:ascii="Times New Roman" w:hAnsi="Times New Roman"/>
                <w:sz w:val="24"/>
                <w:szCs w:val="24"/>
              </w:rPr>
            </w:pPr>
          </w:p>
          <w:p w14:paraId="5450B271" w14:textId="77777777" w:rsidR="000F3BC3" w:rsidRPr="00D165E5" w:rsidRDefault="000F3BC3" w:rsidP="00D165E5">
            <w:pPr>
              <w:pStyle w:val="a5"/>
              <w:jc w:val="both"/>
              <w:rPr>
                <w:rFonts w:ascii="Times New Roman" w:hAnsi="Times New Roman"/>
                <w:sz w:val="24"/>
                <w:szCs w:val="24"/>
              </w:rPr>
            </w:pPr>
          </w:p>
          <w:p w14:paraId="70487708" w14:textId="36DA8493"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2. Информация, необходимая для осуществления полномочий органов государственной власти Приднестровской Молдавской Республики и органов местного самоуправления, государственных и муниципальных организаций, может быть представлена гражданами (физическими лицами) и организациями в органы государственной власти Приднестровской Молдавской Республики, органы местного самоуправления, в организации, осуществляющие в соответствии с действующим законодательством Приднестровской Молдавской Республики отдельные публичные полномочия, в форме электронных документов, подписанных электронной подписью, если иное не установлено действующим законодательством Приднестровской Молдавской Республики, регулирующим правоотношения в установленной сфере деятельности.</w:t>
            </w:r>
          </w:p>
          <w:p w14:paraId="270B4EF1" w14:textId="77777777" w:rsidR="00402A30" w:rsidRPr="00D165E5" w:rsidRDefault="00402A30" w:rsidP="00D165E5">
            <w:pPr>
              <w:pStyle w:val="a5"/>
              <w:jc w:val="both"/>
              <w:rPr>
                <w:rFonts w:ascii="Times New Roman" w:hAnsi="Times New Roman"/>
                <w:sz w:val="24"/>
                <w:szCs w:val="24"/>
              </w:rPr>
            </w:pPr>
          </w:p>
          <w:p w14:paraId="77E02FB7" w14:textId="77777777" w:rsidR="00402A30" w:rsidRPr="00D165E5" w:rsidRDefault="00402A30" w:rsidP="00D165E5">
            <w:pPr>
              <w:pStyle w:val="a5"/>
              <w:jc w:val="both"/>
              <w:rPr>
                <w:rFonts w:ascii="Times New Roman" w:hAnsi="Times New Roman"/>
                <w:sz w:val="24"/>
                <w:szCs w:val="24"/>
              </w:rPr>
            </w:pPr>
          </w:p>
          <w:p w14:paraId="6E937A36" w14:textId="77777777" w:rsidR="00402A30" w:rsidRPr="00D165E5" w:rsidRDefault="00402A30" w:rsidP="00D165E5">
            <w:pPr>
              <w:pStyle w:val="a5"/>
              <w:jc w:val="both"/>
              <w:rPr>
                <w:rFonts w:ascii="Times New Roman" w:hAnsi="Times New Roman"/>
                <w:sz w:val="24"/>
                <w:szCs w:val="24"/>
                <w:highlight w:val="yellow"/>
              </w:rPr>
            </w:pPr>
          </w:p>
          <w:p w14:paraId="17D946DF" w14:textId="77777777" w:rsidR="00402A30" w:rsidRPr="00D165E5" w:rsidRDefault="00402A30" w:rsidP="00D165E5">
            <w:pPr>
              <w:pStyle w:val="a5"/>
              <w:jc w:val="both"/>
              <w:rPr>
                <w:rFonts w:ascii="Times New Roman" w:hAnsi="Times New Roman"/>
                <w:sz w:val="24"/>
                <w:szCs w:val="24"/>
                <w:highlight w:val="yellow"/>
              </w:rPr>
            </w:pPr>
            <w:r w:rsidRPr="00D165E5">
              <w:rPr>
                <w:rFonts w:ascii="Times New Roman" w:hAnsi="Times New Roman"/>
                <w:sz w:val="24"/>
                <w:szCs w:val="24"/>
              </w:rPr>
              <w:t>3. Требования к осуществлению взаимодействия в электронной форме граждан (физических лиц) и организаций с органами государственной власти Приднестровской Молдавской Республики, органами местного самоуправления, с государственными и муниципальными организациями и порядок такого взаимодействия устанавливаются Правительством Приднестровской Молдавской Республики в соответствии с Законом Приднестровской Молдавской Республики «Об электронном документе и электронной подписи.</w:t>
            </w:r>
          </w:p>
        </w:tc>
        <w:tc>
          <w:tcPr>
            <w:tcW w:w="5103" w:type="dxa"/>
          </w:tcPr>
          <w:p w14:paraId="058095EF"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lastRenderedPageBreak/>
              <w:t>Статья 10-1. Обмен информацией в форме электронных документов при осуществлении полномочий органов государственной власти Приднестровской Молдавской Республики и органов местного самоуправления</w:t>
            </w:r>
          </w:p>
          <w:p w14:paraId="310498CA" w14:textId="77777777" w:rsidR="00402A30" w:rsidRPr="00D165E5" w:rsidRDefault="00402A30" w:rsidP="00D165E5">
            <w:pPr>
              <w:pStyle w:val="a5"/>
              <w:jc w:val="both"/>
              <w:rPr>
                <w:rFonts w:ascii="Times New Roman" w:hAnsi="Times New Roman"/>
                <w:sz w:val="24"/>
                <w:szCs w:val="24"/>
              </w:rPr>
            </w:pPr>
          </w:p>
          <w:p w14:paraId="1866423F" w14:textId="6ECF2022"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1. Органы государственной власти Приднестровской Молдавской Республики, органы местного самоуправления, а также организации, учредителем которых является Приднестровская Молдавская Республика или муниципальное образование</w:t>
            </w:r>
            <w:r w:rsidR="00A53D20" w:rsidRPr="00D165E5">
              <w:rPr>
                <w:rFonts w:ascii="Times New Roman" w:hAnsi="Times New Roman"/>
                <w:sz w:val="24"/>
                <w:szCs w:val="24"/>
              </w:rPr>
              <w:t>,</w:t>
            </w:r>
            <w:r w:rsidRPr="00D165E5">
              <w:rPr>
                <w:rFonts w:ascii="Times New Roman" w:hAnsi="Times New Roman"/>
                <w:sz w:val="24"/>
                <w:szCs w:val="24"/>
              </w:rPr>
              <w:t xml:space="preserve">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действующим законодательством Приднестровской Молдавской Республики, регулирующим правоотношения в установленной сфере деятельности.</w:t>
            </w:r>
          </w:p>
          <w:p w14:paraId="26081B98"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2. Информация, необходимая для осуществления полномочий органов государственной власти Приднестровской Молдавской Республики и органов местного самоуправления, организаций, учредителем которых является Приднестровская Молдавская Республика или муниципальное образование, может быть представлена гражданами (физическими лицами) и организациями в органы государственной власти Приднестровской Молдавской Республики, органы местного самоуправления, в организации, осуществляющие в соответствии с действующим законодательством Приднестровской Молдавской Республики отдельные публичные полномочия, в форме электронных документов, подписанных электронной подписью, если иное не установлено действующим законодательством Приднестровской Молдавской Республики, регулирующим </w:t>
            </w:r>
            <w:r w:rsidRPr="00D165E5">
              <w:rPr>
                <w:rFonts w:ascii="Times New Roman" w:hAnsi="Times New Roman"/>
                <w:sz w:val="24"/>
                <w:szCs w:val="24"/>
              </w:rPr>
              <w:lastRenderedPageBreak/>
              <w:t>правоотношения в установленной сфере деятельности.</w:t>
            </w:r>
          </w:p>
          <w:p w14:paraId="20174C3F" w14:textId="3F6BAEE9"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3. Требования к осуществлению взаимодействия в электронной форме граждан (физических лиц) и организаций с органами государственной власти Приднестровской Молдавской Республики, органами местного самоуправления, с организациями, учредителем которых является Приднестровская Молдавская Республика или муниципальное образование</w:t>
            </w:r>
            <w:r w:rsidR="00A53D20" w:rsidRPr="00D165E5">
              <w:rPr>
                <w:rFonts w:ascii="Times New Roman" w:hAnsi="Times New Roman"/>
                <w:sz w:val="24"/>
                <w:szCs w:val="24"/>
              </w:rPr>
              <w:t>,</w:t>
            </w:r>
            <w:r w:rsidRPr="00D165E5">
              <w:rPr>
                <w:rFonts w:ascii="Times New Roman" w:hAnsi="Times New Roman"/>
                <w:sz w:val="24"/>
                <w:szCs w:val="24"/>
              </w:rPr>
              <w:t xml:space="preserve"> и порядок такого взаимодействия устанавливаются Правительством Приднестровской Молдавской Республики в соответствии с Законом Приднестровской Молдавской Республики «Об электронном документе и электронной подписи.</w:t>
            </w:r>
          </w:p>
        </w:tc>
      </w:tr>
      <w:tr w:rsidR="00402A30" w:rsidRPr="00D165E5" w14:paraId="0C394678" w14:textId="77777777" w:rsidTr="00901445">
        <w:tc>
          <w:tcPr>
            <w:tcW w:w="5104" w:type="dxa"/>
          </w:tcPr>
          <w:p w14:paraId="54ADE3EA"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lastRenderedPageBreak/>
              <w:t>Статья 12. Информационные системы</w:t>
            </w:r>
          </w:p>
          <w:p w14:paraId="2E0D62F9"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1. Информационные системы включают в себя: </w:t>
            </w:r>
          </w:p>
          <w:p w14:paraId="529AB19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а)</w:t>
            </w:r>
            <w:r w:rsidRPr="00D165E5">
              <w:rPr>
                <w:rFonts w:ascii="Times New Roman" w:hAnsi="Times New Roman"/>
                <w:sz w:val="24"/>
                <w:szCs w:val="24"/>
              </w:rPr>
              <w:tab/>
              <w:t>государственные информационные системы, созданные на основании законодательных актов Приднестровской Молдавской Республики, на основании нормативных правовых актов органов государственной власти Приднестровской Молдавской Республики;</w:t>
            </w:r>
          </w:p>
          <w:p w14:paraId="139AC99E"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б)</w:t>
            </w:r>
            <w:r w:rsidRPr="00D165E5">
              <w:rPr>
                <w:rFonts w:ascii="Times New Roman" w:hAnsi="Times New Roman"/>
                <w:sz w:val="24"/>
                <w:szCs w:val="24"/>
              </w:rPr>
              <w:tab/>
              <w:t xml:space="preserve">муниципальные информационные системы, созданные на основании решения органа государственной власти Приднестровской Молдавской Республики и (или) органа местного самоуправления; </w:t>
            </w:r>
          </w:p>
          <w:p w14:paraId="34355FE2"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в)</w:t>
            </w:r>
            <w:r w:rsidRPr="00D165E5">
              <w:rPr>
                <w:rFonts w:ascii="Times New Roman" w:hAnsi="Times New Roman"/>
                <w:sz w:val="24"/>
                <w:szCs w:val="24"/>
              </w:rPr>
              <w:tab/>
              <w:t xml:space="preserve">иные информационные системы. </w:t>
            </w:r>
          </w:p>
          <w:p w14:paraId="7EAC1E64"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2. Если иное не установлено законодательными актами Приднестровской Молдавской Республики, оператором информационной системы является собственник используемых </w:t>
            </w:r>
            <w:proofErr w:type="gramStart"/>
            <w:r w:rsidRPr="00D165E5">
              <w:rPr>
                <w:rFonts w:ascii="Times New Roman" w:hAnsi="Times New Roman"/>
                <w:sz w:val="24"/>
                <w:szCs w:val="24"/>
              </w:rPr>
              <w:t>для обработки</w:t>
            </w:r>
            <w:proofErr w:type="gramEnd"/>
            <w:r w:rsidRPr="00D165E5">
              <w:rPr>
                <w:rFonts w:ascii="Times New Roman" w:hAnsi="Times New Roman"/>
                <w:sz w:val="24"/>
                <w:szCs w:val="24"/>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w:t>
            </w:r>
          </w:p>
          <w:p w14:paraId="2C16D27F"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2-1. Технические средства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государственные и муниципальные организации, должны размещаться на территории Приднестровской Молдавской Республики.</w:t>
            </w:r>
          </w:p>
          <w:p w14:paraId="7E7989FA" w14:textId="77777777" w:rsidR="000F3BC3" w:rsidRPr="00D165E5" w:rsidRDefault="000F3BC3" w:rsidP="00D165E5">
            <w:pPr>
              <w:pStyle w:val="a5"/>
              <w:jc w:val="both"/>
              <w:rPr>
                <w:rFonts w:ascii="Times New Roman" w:hAnsi="Times New Roman"/>
                <w:sz w:val="24"/>
                <w:szCs w:val="24"/>
              </w:rPr>
            </w:pPr>
          </w:p>
          <w:p w14:paraId="397BF0F9" w14:textId="77777777" w:rsidR="000F3BC3" w:rsidRPr="00D165E5" w:rsidRDefault="000F3BC3" w:rsidP="00D165E5">
            <w:pPr>
              <w:pStyle w:val="a5"/>
              <w:jc w:val="both"/>
              <w:rPr>
                <w:rFonts w:ascii="Times New Roman" w:hAnsi="Times New Roman"/>
                <w:sz w:val="24"/>
                <w:szCs w:val="24"/>
              </w:rPr>
            </w:pPr>
          </w:p>
          <w:p w14:paraId="029628D5" w14:textId="17AF41CC"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lastRenderedPageBreak/>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 </w:t>
            </w:r>
          </w:p>
          <w:p w14:paraId="55A92CEC"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4. Установленные настоящим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Приднестровской Молдавской Республики о местном самоуправлении. </w:t>
            </w:r>
          </w:p>
          <w:p w14:paraId="562D46C2"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государственными стандартами, нормативными правовыми актами органов государственной власти Приднестровской Молдавской Республики, органов местного самоуправления, принимающих решения о создании таких информационных систем.</w:t>
            </w:r>
          </w:p>
          <w:p w14:paraId="220055F9"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Законом или другими законодательными актами Приднестровской Молдавской Республики.</w:t>
            </w:r>
          </w:p>
          <w:p w14:paraId="01EEEE9A"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7. Порядок осуществления контроля за соблюдением требований, предусмотренных пунктом 2-1 настоящей статьи и пунктом 5 статьи 13 настоящего Закона, устанавливается Правительством Приднестровской Молдавской Республики.</w:t>
            </w:r>
          </w:p>
          <w:p w14:paraId="464445D0" w14:textId="77777777" w:rsidR="00402A30" w:rsidRPr="00D165E5" w:rsidRDefault="00402A30" w:rsidP="00D165E5">
            <w:pPr>
              <w:pStyle w:val="a5"/>
              <w:jc w:val="both"/>
              <w:rPr>
                <w:rFonts w:ascii="Times New Roman" w:hAnsi="Times New Roman"/>
                <w:sz w:val="24"/>
                <w:szCs w:val="24"/>
              </w:rPr>
            </w:pPr>
          </w:p>
          <w:p w14:paraId="44371B6D" w14:textId="77777777" w:rsidR="00402A30" w:rsidRPr="00D165E5" w:rsidRDefault="00402A30" w:rsidP="00D165E5">
            <w:pPr>
              <w:pStyle w:val="a5"/>
              <w:jc w:val="both"/>
              <w:rPr>
                <w:rFonts w:ascii="Times New Roman" w:hAnsi="Times New Roman"/>
                <w:sz w:val="24"/>
                <w:szCs w:val="24"/>
              </w:rPr>
            </w:pPr>
          </w:p>
          <w:p w14:paraId="1123ED6E" w14:textId="77777777" w:rsidR="00402A30" w:rsidRPr="00D165E5" w:rsidRDefault="00402A30" w:rsidP="00D165E5">
            <w:pPr>
              <w:pStyle w:val="a5"/>
              <w:jc w:val="both"/>
              <w:rPr>
                <w:rFonts w:ascii="Times New Roman" w:hAnsi="Times New Roman"/>
                <w:sz w:val="24"/>
                <w:szCs w:val="24"/>
              </w:rPr>
            </w:pPr>
          </w:p>
          <w:p w14:paraId="2A585DB8" w14:textId="77777777" w:rsidR="00402A30" w:rsidRPr="00D165E5" w:rsidRDefault="00402A30" w:rsidP="00D165E5">
            <w:pPr>
              <w:pStyle w:val="a5"/>
              <w:jc w:val="both"/>
              <w:rPr>
                <w:rFonts w:ascii="Times New Roman" w:hAnsi="Times New Roman"/>
                <w:sz w:val="24"/>
                <w:szCs w:val="24"/>
              </w:rPr>
            </w:pPr>
          </w:p>
          <w:p w14:paraId="1B101DA2" w14:textId="77777777" w:rsidR="00402A30" w:rsidRPr="00D165E5" w:rsidRDefault="00402A30" w:rsidP="00D165E5">
            <w:pPr>
              <w:pStyle w:val="a5"/>
              <w:jc w:val="both"/>
              <w:rPr>
                <w:rFonts w:ascii="Times New Roman" w:hAnsi="Times New Roman"/>
                <w:sz w:val="24"/>
                <w:szCs w:val="24"/>
              </w:rPr>
            </w:pPr>
          </w:p>
          <w:p w14:paraId="544D95C2" w14:textId="77777777" w:rsidR="00402A30" w:rsidRPr="00D165E5" w:rsidRDefault="00402A30" w:rsidP="00D165E5">
            <w:pPr>
              <w:pStyle w:val="a5"/>
              <w:jc w:val="both"/>
              <w:rPr>
                <w:rFonts w:ascii="Times New Roman" w:hAnsi="Times New Roman"/>
                <w:sz w:val="24"/>
                <w:szCs w:val="24"/>
              </w:rPr>
            </w:pPr>
          </w:p>
          <w:p w14:paraId="3F771F60" w14:textId="77777777" w:rsidR="00402A30" w:rsidRPr="00D165E5" w:rsidRDefault="00402A30" w:rsidP="00D165E5">
            <w:pPr>
              <w:pStyle w:val="a5"/>
              <w:jc w:val="both"/>
              <w:rPr>
                <w:rFonts w:ascii="Times New Roman" w:hAnsi="Times New Roman"/>
                <w:sz w:val="24"/>
                <w:szCs w:val="24"/>
              </w:rPr>
            </w:pPr>
          </w:p>
        </w:tc>
        <w:tc>
          <w:tcPr>
            <w:tcW w:w="5103" w:type="dxa"/>
          </w:tcPr>
          <w:p w14:paraId="57FB6EEE"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lastRenderedPageBreak/>
              <w:t>Статья 12. Информационные системы</w:t>
            </w:r>
          </w:p>
          <w:p w14:paraId="63DB7E1F"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1. Информационные системы включают в себя: </w:t>
            </w:r>
          </w:p>
          <w:p w14:paraId="7682470C"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а)</w:t>
            </w:r>
            <w:r w:rsidRPr="00D165E5">
              <w:rPr>
                <w:rFonts w:ascii="Times New Roman" w:hAnsi="Times New Roman"/>
                <w:sz w:val="24"/>
                <w:szCs w:val="24"/>
              </w:rPr>
              <w:tab/>
              <w:t>государственные информационные системы, созданные на основании законодательных актов Приднестровской Молдавской Республики, на основании нормативных правовых актов органов государственной власти Приднестровской Молдавской Республики;</w:t>
            </w:r>
          </w:p>
          <w:p w14:paraId="7EEC84C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б)</w:t>
            </w:r>
            <w:r w:rsidRPr="00D165E5">
              <w:rPr>
                <w:rFonts w:ascii="Times New Roman" w:hAnsi="Times New Roman"/>
                <w:sz w:val="24"/>
                <w:szCs w:val="24"/>
              </w:rPr>
              <w:tab/>
              <w:t xml:space="preserve">муниципальные информационные системы, созданные на основании решения органа государственной власти Приднестровской Молдавской Республики и (или) органа местного самоуправления; </w:t>
            </w:r>
          </w:p>
          <w:p w14:paraId="52ADC172"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в)</w:t>
            </w:r>
            <w:r w:rsidRPr="00D165E5">
              <w:rPr>
                <w:rFonts w:ascii="Times New Roman" w:hAnsi="Times New Roman"/>
                <w:sz w:val="24"/>
                <w:szCs w:val="24"/>
              </w:rPr>
              <w:tab/>
              <w:t xml:space="preserve">иные информационные системы. </w:t>
            </w:r>
          </w:p>
          <w:p w14:paraId="6EE30A74"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2. Если иное не установлено законодательными актами Приднестровской Молдавской Республики, оператором информационной системы является собственник используемых </w:t>
            </w:r>
            <w:proofErr w:type="gramStart"/>
            <w:r w:rsidRPr="00D165E5">
              <w:rPr>
                <w:rFonts w:ascii="Times New Roman" w:hAnsi="Times New Roman"/>
                <w:sz w:val="24"/>
                <w:szCs w:val="24"/>
              </w:rPr>
              <w:t>для обработки</w:t>
            </w:r>
            <w:proofErr w:type="gramEnd"/>
            <w:r w:rsidRPr="00D165E5">
              <w:rPr>
                <w:rFonts w:ascii="Times New Roman" w:hAnsi="Times New Roman"/>
                <w:sz w:val="24"/>
                <w:szCs w:val="24"/>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w:t>
            </w:r>
          </w:p>
          <w:p w14:paraId="1714EE64"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2-1. Технические средства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организации, учредителем которых является Приднестровская Молдавская Республика или муниципальное образование, должны размещаться на территории Приднестровской Молдавской Республики.</w:t>
            </w:r>
          </w:p>
          <w:p w14:paraId="190A3BB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lastRenderedPageBreak/>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 </w:t>
            </w:r>
          </w:p>
          <w:p w14:paraId="38A07BBF"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4. Установленные настоящим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Приднестровской Молдавской Республики о местном самоуправлении. </w:t>
            </w:r>
          </w:p>
          <w:p w14:paraId="7FB819B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государственными стандартами, нормативными правовыми актами органов государственной власти Приднестровской Молдавской Республики, органов местного самоуправления, принимающих решения о создании таких информационных систем.</w:t>
            </w:r>
          </w:p>
          <w:p w14:paraId="54BE63D5"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Законом или другими законодательными актами Приднестровской Молдавской Республики.</w:t>
            </w:r>
          </w:p>
          <w:p w14:paraId="2708B5A0"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7. Контроль за соблюдением органами государственной власти Приднестровской Молдавской Республики, органами местного самоуправления, организациями, учредителем которых является Приднестровская Молдавская Республика или муниципальное образование, являющимися операторами информационных систем, требований, предусмотренных пунктом 2-1 настоящей статьи, осуществляется уполномоченным Правительством Приднестровской Молдавской Республики исполнительным органом государственной власти Приднестровской Молдавской Республики в области информационных технологий в порядке, установленном Правительством Приднестровской Молдавской Республики.</w:t>
            </w:r>
          </w:p>
          <w:p w14:paraId="142C8D66" w14:textId="77777777" w:rsidR="00402A30" w:rsidRPr="00D165E5" w:rsidRDefault="00402A30" w:rsidP="00D165E5">
            <w:pPr>
              <w:pStyle w:val="a5"/>
              <w:jc w:val="both"/>
              <w:rPr>
                <w:rFonts w:ascii="Times New Roman" w:hAnsi="Times New Roman"/>
                <w:sz w:val="24"/>
                <w:szCs w:val="24"/>
              </w:rPr>
            </w:pPr>
            <w:r w:rsidRPr="00D165E5">
              <w:rPr>
                <w:rFonts w:ascii="Times New Roman" w:hAnsi="Times New Roman"/>
                <w:sz w:val="24"/>
                <w:szCs w:val="24"/>
              </w:rPr>
              <w:t xml:space="preserve">Контроль за соблюдением органами государственной власти Приднестровской Молдавской Республики требований, </w:t>
            </w:r>
            <w:r w:rsidRPr="00D165E5">
              <w:rPr>
                <w:rFonts w:ascii="Times New Roman" w:hAnsi="Times New Roman"/>
                <w:sz w:val="24"/>
                <w:szCs w:val="24"/>
              </w:rPr>
              <w:lastRenderedPageBreak/>
              <w:t xml:space="preserve">предусмотренных пунктом 5 статьи 13 настоящего Закона, осуществляется уполномоченным Правительством Приднестровской Молдавской Республики исполнительным органом государственной власти Приднестровской Молдавской Республики в области информационных технологий и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в пределах их полномочий в порядке, установленном Правительством Приднестровской Молдавской Республики. </w:t>
            </w:r>
          </w:p>
        </w:tc>
      </w:tr>
    </w:tbl>
    <w:p w14:paraId="0C5116DB" w14:textId="123A6A1B" w:rsidR="000F3BC3" w:rsidRPr="00D165E5" w:rsidRDefault="000F3BC3" w:rsidP="00D165E5">
      <w:pPr>
        <w:pStyle w:val="a5"/>
        <w:jc w:val="both"/>
        <w:rPr>
          <w:rFonts w:ascii="Times New Roman" w:hAnsi="Times New Roman"/>
          <w:sz w:val="24"/>
          <w:szCs w:val="24"/>
        </w:rPr>
      </w:pPr>
    </w:p>
    <w:p w14:paraId="66055750" w14:textId="5248A017" w:rsidR="000F3BC3" w:rsidRPr="00D165E5" w:rsidRDefault="000F3BC3" w:rsidP="00D165E5">
      <w:pPr>
        <w:pStyle w:val="a5"/>
        <w:jc w:val="both"/>
        <w:rPr>
          <w:rFonts w:ascii="Times New Roman" w:hAnsi="Times New Roman"/>
          <w:sz w:val="24"/>
          <w:szCs w:val="24"/>
        </w:rPr>
      </w:pPr>
    </w:p>
    <w:sectPr w:rsidR="000F3BC3" w:rsidRPr="00D165E5" w:rsidSect="00D16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26F"/>
    <w:multiLevelType w:val="hybridMultilevel"/>
    <w:tmpl w:val="5254D1C6"/>
    <w:lvl w:ilvl="0" w:tplc="CF8E1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8D"/>
    <w:rsid w:val="0003428D"/>
    <w:rsid w:val="000346F2"/>
    <w:rsid w:val="00097D86"/>
    <w:rsid w:val="000F3BC3"/>
    <w:rsid w:val="001005AD"/>
    <w:rsid w:val="00166424"/>
    <w:rsid w:val="001D721D"/>
    <w:rsid w:val="002F1F99"/>
    <w:rsid w:val="002F3319"/>
    <w:rsid w:val="00402A30"/>
    <w:rsid w:val="004B0049"/>
    <w:rsid w:val="00566C2C"/>
    <w:rsid w:val="005D0CA6"/>
    <w:rsid w:val="006023B9"/>
    <w:rsid w:val="006222A4"/>
    <w:rsid w:val="00663284"/>
    <w:rsid w:val="007479A0"/>
    <w:rsid w:val="00754903"/>
    <w:rsid w:val="007E5120"/>
    <w:rsid w:val="00820C83"/>
    <w:rsid w:val="008737CF"/>
    <w:rsid w:val="008B55EB"/>
    <w:rsid w:val="008D4969"/>
    <w:rsid w:val="00943894"/>
    <w:rsid w:val="00966635"/>
    <w:rsid w:val="009C7460"/>
    <w:rsid w:val="00A53D20"/>
    <w:rsid w:val="00A62417"/>
    <w:rsid w:val="00A843F2"/>
    <w:rsid w:val="00A85192"/>
    <w:rsid w:val="00BE468F"/>
    <w:rsid w:val="00C07849"/>
    <w:rsid w:val="00C61CD5"/>
    <w:rsid w:val="00CF1228"/>
    <w:rsid w:val="00D049CE"/>
    <w:rsid w:val="00D165E5"/>
    <w:rsid w:val="00E15CF8"/>
    <w:rsid w:val="00E53831"/>
    <w:rsid w:val="00F0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FD51"/>
  <w15:chartTrackingRefBased/>
  <w15:docId w15:val="{B75FFBAB-78A5-4C04-BAA8-E7CDE55F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9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4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7479A0"/>
    <w:pPr>
      <w:spacing w:after="0" w:line="240" w:lineRule="auto"/>
    </w:pPr>
    <w:rPr>
      <w:rFonts w:ascii="Calibri" w:eastAsia="Calibri" w:hAnsi="Calibri" w:cs="Times New Roman"/>
    </w:rPr>
  </w:style>
  <w:style w:type="character" w:styleId="a6">
    <w:name w:val="Hyperlink"/>
    <w:basedOn w:val="a0"/>
    <w:uiPriority w:val="99"/>
    <w:unhideWhenUsed/>
    <w:rsid w:val="007479A0"/>
    <w:rPr>
      <w:color w:val="0000FF"/>
      <w:u w:val="single"/>
    </w:rPr>
  </w:style>
  <w:style w:type="character" w:customStyle="1" w:styleId="blk">
    <w:name w:val="blk"/>
    <w:basedOn w:val="a0"/>
    <w:rsid w:val="008D4969"/>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2 Знак,Текст Знак1 Знак1 Знак,Текст Знак Знак Знак1 Знак, Знак3, Знак Зн"/>
    <w:basedOn w:val="a"/>
    <w:link w:val="2"/>
    <w:rsid w:val="008D4969"/>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8D4969"/>
    <w:rPr>
      <w:rFonts w:ascii="Consolas" w:hAnsi="Consolas"/>
      <w:sz w:val="21"/>
      <w:szCs w:val="21"/>
    </w:rPr>
  </w:style>
  <w:style w:type="character" w:customStyle="1" w:styleId="2">
    <w:name w:val="Текст Знак2"/>
    <w:aliases w:val="Текст Знак1 Знак Знак,Текст Знак Знак Знак Знак, Знак Знак Знак Знак Знак, Знак Знак1, Знак Знак Знак1,Знак Знак Знак Знак Знак,Текст Знак1 Знак1,Знак Знак Знак Знак1, Знак Знак Знак Знак1,Знак Знак Знак1,Знак Знак1,Текст Знак2 Знак Знак"/>
    <w:link w:val="a7"/>
    <w:locked/>
    <w:rsid w:val="008D4969"/>
    <w:rPr>
      <w:rFonts w:ascii="Courier New" w:eastAsia="Times New Roman" w:hAnsi="Courier New" w:cs="Courier New"/>
      <w:sz w:val="20"/>
      <w:szCs w:val="20"/>
      <w:lang w:eastAsia="ru-RU"/>
    </w:rPr>
  </w:style>
  <w:style w:type="paragraph" w:styleId="a9">
    <w:name w:val="List Paragraph"/>
    <w:basedOn w:val="a"/>
    <w:uiPriority w:val="34"/>
    <w:qFormat/>
    <w:rsid w:val="00CF1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Хетагури Наталья Николаевна</dc:creator>
  <cp:keywords/>
  <dc:description/>
  <cp:lastModifiedBy>Гончар Елена Дмитриевна</cp:lastModifiedBy>
  <cp:revision>11</cp:revision>
  <cp:lastPrinted>2025-04-25T08:28:00Z</cp:lastPrinted>
  <dcterms:created xsi:type="dcterms:W3CDTF">2025-03-06T09:14:00Z</dcterms:created>
  <dcterms:modified xsi:type="dcterms:W3CDTF">2025-05-13T13:26:00Z</dcterms:modified>
</cp:coreProperties>
</file>