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A24" w:rsidRPr="00121972" w:rsidRDefault="004B7A24" w:rsidP="00F57A40">
      <w:pPr>
        <w:spacing w:after="0" w:line="240" w:lineRule="auto"/>
        <w:ind w:right="3414"/>
        <w:jc w:val="both"/>
        <w:rPr>
          <w:rFonts w:ascii="Times New Roman" w:eastAsia="Times New Roman" w:hAnsi="Times New Roman" w:cs="Times New Roman"/>
          <w:b/>
          <w:sz w:val="28"/>
          <w:szCs w:val="28"/>
          <w:lang w:eastAsia="ru-RU"/>
        </w:rPr>
      </w:pPr>
    </w:p>
    <w:p w:rsidR="004B7A24" w:rsidRPr="00121972" w:rsidRDefault="004B7A24" w:rsidP="00F57A40">
      <w:pPr>
        <w:spacing w:after="0" w:line="240" w:lineRule="auto"/>
        <w:ind w:right="3414"/>
        <w:jc w:val="both"/>
        <w:rPr>
          <w:rFonts w:ascii="Times New Roman" w:eastAsia="Times New Roman" w:hAnsi="Times New Roman" w:cs="Times New Roman"/>
          <w:b/>
          <w:sz w:val="28"/>
          <w:szCs w:val="28"/>
          <w:lang w:eastAsia="ru-RU"/>
        </w:rPr>
      </w:pPr>
    </w:p>
    <w:p w:rsidR="004B7A24" w:rsidRPr="00121972" w:rsidRDefault="004B7A24" w:rsidP="00F57A40">
      <w:pPr>
        <w:spacing w:after="0" w:line="240" w:lineRule="auto"/>
        <w:ind w:right="3414"/>
        <w:jc w:val="both"/>
        <w:rPr>
          <w:rFonts w:ascii="Times New Roman" w:eastAsia="Times New Roman" w:hAnsi="Times New Roman" w:cs="Times New Roman"/>
          <w:b/>
          <w:sz w:val="28"/>
          <w:szCs w:val="28"/>
          <w:lang w:eastAsia="ru-RU"/>
        </w:rPr>
      </w:pPr>
    </w:p>
    <w:p w:rsidR="004B7A24" w:rsidRPr="00121972" w:rsidRDefault="004B7A24" w:rsidP="00F57A40">
      <w:pPr>
        <w:spacing w:after="0" w:line="240" w:lineRule="auto"/>
        <w:ind w:right="3414"/>
        <w:jc w:val="both"/>
        <w:rPr>
          <w:rFonts w:ascii="Times New Roman" w:eastAsia="Times New Roman" w:hAnsi="Times New Roman" w:cs="Times New Roman"/>
          <w:b/>
          <w:sz w:val="28"/>
          <w:szCs w:val="28"/>
          <w:lang w:eastAsia="ru-RU"/>
        </w:rPr>
      </w:pPr>
    </w:p>
    <w:p w:rsidR="004B7A24" w:rsidRPr="00121972" w:rsidRDefault="004B7A24" w:rsidP="00F57A40">
      <w:pPr>
        <w:spacing w:after="0" w:line="240" w:lineRule="auto"/>
        <w:ind w:right="3684"/>
        <w:jc w:val="both"/>
        <w:rPr>
          <w:rFonts w:ascii="Times New Roman" w:eastAsia="Times New Roman" w:hAnsi="Times New Roman" w:cs="Times New Roman"/>
          <w:b/>
          <w:sz w:val="28"/>
          <w:szCs w:val="28"/>
          <w:lang w:eastAsia="ru-RU"/>
        </w:rPr>
      </w:pPr>
    </w:p>
    <w:p w:rsidR="004B7A24" w:rsidRPr="00121972" w:rsidRDefault="004B7A24" w:rsidP="00F57A40">
      <w:pPr>
        <w:spacing w:after="0" w:line="240" w:lineRule="auto"/>
        <w:ind w:right="-2"/>
        <w:jc w:val="center"/>
        <w:rPr>
          <w:rFonts w:ascii="Times New Roman" w:eastAsia="Times New Roman" w:hAnsi="Times New Roman" w:cs="Times New Roman"/>
          <w:b/>
          <w:sz w:val="28"/>
          <w:szCs w:val="28"/>
          <w:lang w:eastAsia="ru-RU"/>
        </w:rPr>
      </w:pPr>
      <w:r w:rsidRPr="00121972">
        <w:rPr>
          <w:rFonts w:ascii="Times New Roman" w:eastAsia="Times New Roman" w:hAnsi="Times New Roman" w:cs="Times New Roman"/>
          <w:b/>
          <w:sz w:val="28"/>
          <w:szCs w:val="28"/>
          <w:lang w:eastAsia="ru-RU"/>
        </w:rPr>
        <w:t xml:space="preserve">ПОСТАНОВЛЕНИЕ № </w:t>
      </w:r>
      <w:r w:rsidR="00913745" w:rsidRPr="00121972">
        <w:rPr>
          <w:rFonts w:ascii="Times New Roman" w:eastAsia="Times New Roman" w:hAnsi="Times New Roman" w:cs="Times New Roman"/>
          <w:b/>
          <w:sz w:val="28"/>
          <w:szCs w:val="28"/>
          <w:lang w:eastAsia="ru-RU"/>
        </w:rPr>
        <w:t>4007</w:t>
      </w:r>
    </w:p>
    <w:p w:rsidR="004B7A24" w:rsidRPr="00121972" w:rsidRDefault="004B7A24" w:rsidP="00F57A40">
      <w:pPr>
        <w:spacing w:after="0" w:line="240" w:lineRule="auto"/>
        <w:ind w:right="-2"/>
        <w:jc w:val="both"/>
        <w:rPr>
          <w:rFonts w:ascii="Times New Roman" w:eastAsia="Times New Roman" w:hAnsi="Times New Roman" w:cs="Times New Roman"/>
          <w:sz w:val="28"/>
          <w:szCs w:val="28"/>
          <w:lang w:eastAsia="ru-RU"/>
        </w:rPr>
      </w:pPr>
    </w:p>
    <w:p w:rsidR="004B7A24" w:rsidRPr="00121972" w:rsidRDefault="004B7A24" w:rsidP="00F57A40">
      <w:pPr>
        <w:spacing w:after="0" w:line="240" w:lineRule="auto"/>
        <w:ind w:right="-2"/>
        <w:jc w:val="both"/>
        <w:rPr>
          <w:rFonts w:ascii="Times New Roman" w:eastAsia="Times New Roman" w:hAnsi="Times New Roman" w:cs="Times New Roman"/>
          <w:sz w:val="28"/>
          <w:szCs w:val="28"/>
          <w:lang w:eastAsia="ru-RU"/>
        </w:rPr>
      </w:pPr>
      <w:r w:rsidRPr="00121972">
        <w:rPr>
          <w:rFonts w:ascii="Times New Roman" w:eastAsia="Times New Roman" w:hAnsi="Times New Roman" w:cs="Times New Roman"/>
          <w:sz w:val="28"/>
          <w:szCs w:val="28"/>
          <w:lang w:eastAsia="ru-RU"/>
        </w:rPr>
        <w:t xml:space="preserve">Принято Верховным Советом </w:t>
      </w:r>
    </w:p>
    <w:p w:rsidR="004B7A24" w:rsidRPr="00121972" w:rsidRDefault="004B7A24" w:rsidP="00F57A40">
      <w:pPr>
        <w:spacing w:after="0" w:line="240" w:lineRule="auto"/>
        <w:ind w:right="-2"/>
        <w:jc w:val="both"/>
        <w:rPr>
          <w:rFonts w:ascii="Times New Roman" w:eastAsia="Times New Roman" w:hAnsi="Times New Roman" w:cs="Times New Roman"/>
          <w:sz w:val="28"/>
          <w:szCs w:val="28"/>
          <w:lang w:eastAsia="ru-RU"/>
        </w:rPr>
      </w:pPr>
      <w:r w:rsidRPr="00121972">
        <w:rPr>
          <w:rFonts w:ascii="Times New Roman" w:eastAsia="Times New Roman" w:hAnsi="Times New Roman" w:cs="Times New Roman"/>
          <w:sz w:val="28"/>
          <w:szCs w:val="28"/>
          <w:lang w:eastAsia="ru-RU"/>
        </w:rPr>
        <w:t>Приднестровской Молдавской Республики                               25 июня 2025 года</w:t>
      </w:r>
    </w:p>
    <w:p w:rsidR="004B7A24" w:rsidRPr="00121972" w:rsidRDefault="004B7A24" w:rsidP="00F57A40">
      <w:pPr>
        <w:spacing w:after="0" w:line="240" w:lineRule="auto"/>
        <w:ind w:right="-2"/>
        <w:jc w:val="both"/>
        <w:rPr>
          <w:rFonts w:ascii="Times New Roman" w:eastAsia="Times New Roman" w:hAnsi="Times New Roman" w:cs="Times New Roman"/>
          <w:sz w:val="28"/>
          <w:szCs w:val="28"/>
          <w:lang w:eastAsia="ru-RU"/>
        </w:rPr>
      </w:pPr>
    </w:p>
    <w:p w:rsidR="00AD5DE6" w:rsidRPr="00121972" w:rsidRDefault="00635F94" w:rsidP="00F57A40">
      <w:pPr>
        <w:spacing w:after="0" w:line="240" w:lineRule="auto"/>
        <w:ind w:right="2266"/>
        <w:jc w:val="both"/>
        <w:rPr>
          <w:rFonts w:ascii="Times New Roman" w:eastAsia="Times New Roman" w:hAnsi="Times New Roman" w:cs="Times New Roman"/>
          <w:b/>
          <w:sz w:val="28"/>
          <w:szCs w:val="28"/>
          <w:lang w:eastAsia="ru-RU"/>
        </w:rPr>
      </w:pPr>
      <w:r w:rsidRPr="00121972">
        <w:rPr>
          <w:rFonts w:ascii="Times New Roman" w:eastAsia="Times New Roman" w:hAnsi="Times New Roman" w:cs="Times New Roman"/>
          <w:b/>
          <w:sz w:val="28"/>
          <w:szCs w:val="28"/>
          <w:lang w:eastAsia="ru-RU"/>
        </w:rPr>
        <w:t xml:space="preserve">Об утверждении отчета об исполнении </w:t>
      </w:r>
      <w:r w:rsidR="00AD5DE6" w:rsidRPr="00121972">
        <w:rPr>
          <w:rFonts w:ascii="Times New Roman" w:eastAsia="Times New Roman" w:hAnsi="Times New Roman" w:cs="Times New Roman"/>
          <w:b/>
          <w:sz w:val="28"/>
          <w:szCs w:val="28"/>
          <w:lang w:eastAsia="ru-RU"/>
        </w:rPr>
        <w:t xml:space="preserve">государственной целевой программы «Льготное кредитование </w:t>
      </w:r>
      <w:r w:rsidR="00A75AC9" w:rsidRPr="00121972">
        <w:rPr>
          <w:rFonts w:ascii="Times New Roman" w:eastAsia="Times New Roman" w:hAnsi="Times New Roman" w:cs="Times New Roman"/>
          <w:b/>
          <w:sz w:val="28"/>
          <w:szCs w:val="28"/>
          <w:lang w:eastAsia="ru-RU"/>
        </w:rPr>
        <w:br/>
      </w:r>
      <w:r w:rsidR="00AD5DE6" w:rsidRPr="00121972">
        <w:rPr>
          <w:rFonts w:ascii="Times New Roman" w:eastAsia="Times New Roman" w:hAnsi="Times New Roman" w:cs="Times New Roman"/>
          <w:b/>
          <w:sz w:val="28"/>
          <w:szCs w:val="28"/>
          <w:lang w:eastAsia="ru-RU"/>
        </w:rPr>
        <w:t>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w:t>
      </w:r>
      <w:r w:rsidR="00786166" w:rsidRPr="00121972">
        <w:rPr>
          <w:rFonts w:ascii="Times New Roman" w:eastAsia="Times New Roman" w:hAnsi="Times New Roman" w:cs="Times New Roman"/>
          <w:b/>
          <w:sz w:val="28"/>
          <w:szCs w:val="28"/>
          <w:lang w:eastAsia="ru-RU"/>
        </w:rPr>
        <w:t xml:space="preserve"> </w:t>
      </w:r>
      <w:r w:rsidR="00AD5DE6" w:rsidRPr="00121972">
        <w:rPr>
          <w:rFonts w:ascii="Times New Roman" w:eastAsia="Times New Roman" w:hAnsi="Times New Roman" w:cs="Times New Roman"/>
          <w:b/>
          <w:sz w:val="28"/>
          <w:szCs w:val="28"/>
          <w:lang w:eastAsia="ru-RU"/>
        </w:rPr>
        <w:t>в программе льготного кредитования» на период 2021–2026 годов</w:t>
      </w:r>
      <w:r w:rsidRPr="00121972">
        <w:rPr>
          <w:rFonts w:ascii="Times New Roman" w:eastAsia="Times New Roman" w:hAnsi="Times New Roman" w:cs="Times New Roman"/>
          <w:b/>
          <w:sz w:val="28"/>
          <w:szCs w:val="28"/>
          <w:lang w:eastAsia="ru-RU"/>
        </w:rPr>
        <w:t xml:space="preserve"> </w:t>
      </w:r>
      <w:r w:rsidR="00AD5DE6" w:rsidRPr="00121972">
        <w:rPr>
          <w:rFonts w:ascii="Times New Roman" w:eastAsia="Times New Roman" w:hAnsi="Times New Roman" w:cs="Times New Roman"/>
          <w:b/>
          <w:sz w:val="28"/>
          <w:szCs w:val="28"/>
          <w:lang w:eastAsia="ru-RU"/>
        </w:rPr>
        <w:t>за 202</w:t>
      </w:r>
      <w:r w:rsidR="00632698" w:rsidRPr="00121972">
        <w:rPr>
          <w:rFonts w:ascii="Times New Roman" w:eastAsia="Times New Roman" w:hAnsi="Times New Roman" w:cs="Times New Roman"/>
          <w:b/>
          <w:sz w:val="28"/>
          <w:szCs w:val="28"/>
          <w:lang w:eastAsia="ru-RU"/>
        </w:rPr>
        <w:t>4</w:t>
      </w:r>
      <w:r w:rsidR="00AD5DE6" w:rsidRPr="00121972">
        <w:rPr>
          <w:rFonts w:ascii="Times New Roman" w:eastAsia="Times New Roman" w:hAnsi="Times New Roman" w:cs="Times New Roman"/>
          <w:b/>
          <w:sz w:val="28"/>
          <w:szCs w:val="28"/>
          <w:lang w:eastAsia="ru-RU"/>
        </w:rPr>
        <w:t xml:space="preserve"> год</w:t>
      </w:r>
    </w:p>
    <w:p w:rsidR="00AD5DE6" w:rsidRPr="00121972" w:rsidRDefault="00AD5DE6" w:rsidP="00F57A40">
      <w:pPr>
        <w:spacing w:after="0" w:line="240" w:lineRule="auto"/>
        <w:ind w:right="3542"/>
        <w:jc w:val="both"/>
        <w:rPr>
          <w:rFonts w:ascii="Times New Roman" w:eastAsia="Times New Roman" w:hAnsi="Times New Roman" w:cs="Times New Roman"/>
          <w:b/>
          <w:sz w:val="28"/>
          <w:szCs w:val="28"/>
          <w:highlight w:val="yellow"/>
          <w:lang w:eastAsia="ru-RU"/>
        </w:rPr>
      </w:pPr>
    </w:p>
    <w:p w:rsidR="00AD5DE6" w:rsidRPr="00121972" w:rsidRDefault="00AD5DE6" w:rsidP="00F57A40">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r w:rsidRPr="00121972">
        <w:rPr>
          <w:rFonts w:ascii="Times New Roman" w:eastAsia="Calibri" w:hAnsi="Times New Roman" w:cs="Times New Roman"/>
          <w:sz w:val="28"/>
          <w:szCs w:val="28"/>
        </w:rPr>
        <w:t xml:space="preserve">Рассмотрев отчет </w:t>
      </w:r>
      <w:r w:rsidR="005B18E9" w:rsidRPr="00121972">
        <w:rPr>
          <w:rFonts w:ascii="Times New Roman" w:eastAsia="Calibri" w:hAnsi="Times New Roman" w:cs="Times New Roman"/>
          <w:sz w:val="28"/>
          <w:szCs w:val="28"/>
        </w:rPr>
        <w:t>об исполнении</w:t>
      </w:r>
      <w:r w:rsidRPr="00121972">
        <w:rPr>
          <w:rFonts w:ascii="Times New Roman" w:eastAsia="Calibri" w:hAnsi="Times New Roman" w:cs="Times New Roman"/>
          <w:sz w:val="28"/>
          <w:szCs w:val="28"/>
        </w:rPr>
        <w:t xml:space="preserve"> г</w:t>
      </w:r>
      <w:r w:rsidRPr="00121972">
        <w:rPr>
          <w:rFonts w:ascii="Times New Roman" w:eastAsia="Calibri" w:hAnsi="Times New Roman" w:cs="Times New Roman"/>
          <w:bCs/>
          <w:sz w:val="28"/>
          <w:szCs w:val="28"/>
        </w:rPr>
        <w:t xml:space="preserve">осударственной целевой программы </w:t>
      </w:r>
      <w:r w:rsidRPr="00121972">
        <w:rPr>
          <w:rFonts w:ascii="Times New Roman" w:eastAsia="Calibri" w:hAnsi="Times New Roman" w:cs="Times New Roman"/>
          <w:sz w:val="28"/>
          <w:szCs w:val="28"/>
          <w:lang w:val="x-none" w:eastAsia="ru-RU"/>
        </w:rPr>
        <w:t>«</w:t>
      </w:r>
      <w:r w:rsidRPr="00121972">
        <w:rPr>
          <w:rFonts w:ascii="Times New Roman" w:eastAsia="Times New Roman" w:hAnsi="Times New Roman" w:cs="Times New Roman"/>
          <w:sz w:val="28"/>
          <w:szCs w:val="28"/>
          <w:lang w:eastAsia="ru-RU"/>
        </w:rPr>
        <w:t xml:space="preserve">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w:t>
      </w:r>
      <w:r w:rsidR="0046377F" w:rsidRPr="00121972">
        <w:rPr>
          <w:rFonts w:ascii="Times New Roman" w:eastAsia="Times New Roman" w:hAnsi="Times New Roman" w:cs="Times New Roman"/>
          <w:sz w:val="28"/>
          <w:szCs w:val="28"/>
          <w:lang w:eastAsia="ru-RU"/>
        </w:rPr>
        <w:br/>
      </w:r>
      <w:r w:rsidRPr="00121972">
        <w:rPr>
          <w:rFonts w:ascii="Times New Roman" w:eastAsia="Times New Roman" w:hAnsi="Times New Roman" w:cs="Times New Roman"/>
          <w:sz w:val="28"/>
          <w:szCs w:val="28"/>
          <w:lang w:eastAsia="ru-RU"/>
        </w:rPr>
        <w:t xml:space="preserve">не участвовавших в программе льготного кредитования» на период </w:t>
      </w:r>
      <w:r w:rsidR="0046377F" w:rsidRPr="00121972">
        <w:rPr>
          <w:rFonts w:ascii="Times New Roman" w:eastAsia="Times New Roman" w:hAnsi="Times New Roman" w:cs="Times New Roman"/>
          <w:sz w:val="28"/>
          <w:szCs w:val="28"/>
          <w:lang w:eastAsia="ru-RU"/>
        </w:rPr>
        <w:br/>
      </w:r>
      <w:r w:rsidRPr="00121972">
        <w:rPr>
          <w:rFonts w:ascii="Times New Roman" w:eastAsia="Times New Roman" w:hAnsi="Times New Roman" w:cs="Times New Roman"/>
          <w:sz w:val="28"/>
          <w:szCs w:val="28"/>
          <w:lang w:eastAsia="ru-RU"/>
        </w:rPr>
        <w:t>2021–2026 годов</w:t>
      </w:r>
      <w:r w:rsidRPr="00121972">
        <w:rPr>
          <w:rFonts w:ascii="Times New Roman" w:eastAsia="Calibri" w:hAnsi="Times New Roman" w:cs="Times New Roman"/>
          <w:sz w:val="28"/>
          <w:szCs w:val="28"/>
          <w:lang w:val="x-none" w:eastAsia="ru-RU"/>
        </w:rPr>
        <w:t xml:space="preserve"> за 202</w:t>
      </w:r>
      <w:r w:rsidR="00632698" w:rsidRPr="00121972">
        <w:rPr>
          <w:rFonts w:ascii="Times New Roman" w:eastAsia="Calibri" w:hAnsi="Times New Roman" w:cs="Times New Roman"/>
          <w:sz w:val="28"/>
          <w:szCs w:val="28"/>
          <w:lang w:eastAsia="ru-RU"/>
        </w:rPr>
        <w:t>4</w:t>
      </w:r>
      <w:r w:rsidRPr="00121972">
        <w:rPr>
          <w:rFonts w:ascii="Times New Roman" w:eastAsia="Calibri" w:hAnsi="Times New Roman" w:cs="Times New Roman"/>
          <w:sz w:val="28"/>
          <w:szCs w:val="28"/>
          <w:lang w:val="x-none" w:eastAsia="ru-RU"/>
        </w:rPr>
        <w:t xml:space="preserve"> год</w:t>
      </w:r>
      <w:r w:rsidRPr="00121972">
        <w:rPr>
          <w:rFonts w:ascii="Times New Roman" w:eastAsia="Calibri" w:hAnsi="Times New Roman" w:cs="Times New Roman"/>
          <w:bCs/>
          <w:sz w:val="28"/>
          <w:szCs w:val="28"/>
        </w:rPr>
        <w:t xml:space="preserve">, </w:t>
      </w:r>
      <w:r w:rsidRPr="00121972">
        <w:rPr>
          <w:rFonts w:ascii="Times New Roman" w:eastAsia="Calibri" w:hAnsi="Times New Roman" w:cs="Times New Roman"/>
          <w:sz w:val="28"/>
          <w:szCs w:val="28"/>
        </w:rPr>
        <w:t xml:space="preserve">представленный к рассмотрению Правительством Приднестровской Молдавской Республики (письмо </w:t>
      </w:r>
      <w:r w:rsidR="00273D7F">
        <w:rPr>
          <w:rFonts w:ascii="Times New Roman" w:eastAsia="Calibri" w:hAnsi="Times New Roman" w:cs="Times New Roman"/>
          <w:sz w:val="28"/>
          <w:szCs w:val="28"/>
        </w:rPr>
        <w:t xml:space="preserve">Председателя </w:t>
      </w:r>
      <w:r w:rsidRPr="00121972">
        <w:rPr>
          <w:rFonts w:ascii="Times New Roman" w:eastAsia="Calibri" w:hAnsi="Times New Roman" w:cs="Times New Roman"/>
          <w:sz w:val="28"/>
          <w:szCs w:val="28"/>
        </w:rPr>
        <w:t xml:space="preserve">Правительства от </w:t>
      </w:r>
      <w:r w:rsidR="00BB49E6" w:rsidRPr="00121972">
        <w:rPr>
          <w:rFonts w:ascii="Times New Roman" w:eastAsia="Calibri" w:hAnsi="Times New Roman" w:cs="Times New Roman"/>
          <w:sz w:val="28"/>
          <w:szCs w:val="28"/>
        </w:rPr>
        <w:t>14 мая</w:t>
      </w:r>
      <w:r w:rsidRPr="00121972">
        <w:rPr>
          <w:rFonts w:ascii="Times New Roman" w:eastAsia="Calibri" w:hAnsi="Times New Roman" w:cs="Times New Roman"/>
          <w:sz w:val="28"/>
          <w:szCs w:val="28"/>
        </w:rPr>
        <w:t xml:space="preserve"> 202</w:t>
      </w:r>
      <w:r w:rsidR="00BB49E6" w:rsidRPr="00121972">
        <w:rPr>
          <w:rFonts w:ascii="Times New Roman" w:eastAsia="Calibri" w:hAnsi="Times New Roman" w:cs="Times New Roman"/>
          <w:sz w:val="28"/>
          <w:szCs w:val="28"/>
        </w:rPr>
        <w:t>5</w:t>
      </w:r>
      <w:r w:rsidRPr="00121972">
        <w:rPr>
          <w:rFonts w:ascii="Times New Roman" w:eastAsia="Calibri" w:hAnsi="Times New Roman" w:cs="Times New Roman"/>
          <w:sz w:val="28"/>
          <w:szCs w:val="28"/>
        </w:rPr>
        <w:t xml:space="preserve"> года № 01-52/</w:t>
      </w:r>
      <w:r w:rsidR="00BB49E6" w:rsidRPr="00121972">
        <w:rPr>
          <w:rFonts w:ascii="Times New Roman" w:eastAsia="Calibri" w:hAnsi="Times New Roman" w:cs="Times New Roman"/>
          <w:sz w:val="28"/>
          <w:szCs w:val="28"/>
        </w:rPr>
        <w:t>185</w:t>
      </w:r>
      <w:r w:rsidRPr="00121972">
        <w:rPr>
          <w:rFonts w:ascii="Times New Roman" w:eastAsia="Calibri" w:hAnsi="Times New Roman" w:cs="Times New Roman"/>
          <w:sz w:val="28"/>
          <w:szCs w:val="28"/>
        </w:rPr>
        <w:t xml:space="preserve">) в соответствии с пунктом 5 статьи 16-1 Закона Приднестровской Молдавской Республики </w:t>
      </w:r>
      <w:r w:rsidR="00273D7F">
        <w:rPr>
          <w:rFonts w:ascii="Times New Roman" w:eastAsia="Calibri" w:hAnsi="Times New Roman" w:cs="Times New Roman"/>
          <w:sz w:val="28"/>
          <w:szCs w:val="28"/>
        </w:rPr>
        <w:br/>
      </w:r>
      <w:r w:rsidRPr="00121972">
        <w:rPr>
          <w:rFonts w:ascii="Times New Roman" w:eastAsia="Calibri" w:hAnsi="Times New Roman" w:cs="Times New Roman"/>
          <w:sz w:val="28"/>
          <w:szCs w:val="28"/>
        </w:rPr>
        <w:t>«О бюджетной системе в Приднестровской Молдавской Республике», Верховный Совет Приднестровской Молдавской Республики отмечает следующее.</w:t>
      </w:r>
    </w:p>
    <w:p w:rsidR="00AD5DE6" w:rsidRPr="00121972" w:rsidRDefault="00AD5DE6" w:rsidP="00F57A40">
      <w:pPr>
        <w:spacing w:after="0" w:line="240" w:lineRule="auto"/>
        <w:ind w:firstLine="709"/>
        <w:jc w:val="both"/>
        <w:outlineLvl w:val="0"/>
        <w:rPr>
          <w:rFonts w:ascii="Times New Roman" w:eastAsia="Calibri" w:hAnsi="Times New Roman" w:cs="Times New Roman"/>
          <w:sz w:val="28"/>
          <w:szCs w:val="28"/>
        </w:rPr>
      </w:pPr>
      <w:r w:rsidRPr="00121972">
        <w:rPr>
          <w:rFonts w:ascii="Times New Roman" w:eastAsia="Calibri" w:hAnsi="Times New Roman" w:cs="Times New Roman"/>
          <w:sz w:val="28"/>
          <w:szCs w:val="28"/>
          <w:shd w:val="clear" w:color="auto" w:fill="FFFFFF"/>
          <w:lang w:eastAsia="ru-RU"/>
        </w:rPr>
        <w:t xml:space="preserve">Государственная </w:t>
      </w:r>
      <w:r w:rsidRPr="00121972">
        <w:rPr>
          <w:rFonts w:ascii="Times New Roman" w:eastAsia="Calibri" w:hAnsi="Times New Roman" w:cs="Times New Roman"/>
          <w:sz w:val="28"/>
          <w:szCs w:val="28"/>
          <w:shd w:val="clear" w:color="auto" w:fill="FFFFFF"/>
          <w:lang w:val="x-none" w:eastAsia="ru-RU"/>
        </w:rPr>
        <w:t>целев</w:t>
      </w:r>
      <w:r w:rsidRPr="00121972">
        <w:rPr>
          <w:rFonts w:ascii="Times New Roman" w:eastAsia="Calibri" w:hAnsi="Times New Roman" w:cs="Times New Roman"/>
          <w:sz w:val="28"/>
          <w:szCs w:val="28"/>
          <w:shd w:val="clear" w:color="auto" w:fill="FFFFFF"/>
          <w:lang w:eastAsia="ru-RU"/>
        </w:rPr>
        <w:t xml:space="preserve">ая </w:t>
      </w:r>
      <w:r w:rsidRPr="00121972">
        <w:rPr>
          <w:rFonts w:ascii="Times New Roman" w:eastAsia="Calibri" w:hAnsi="Times New Roman" w:cs="Times New Roman"/>
          <w:sz w:val="28"/>
          <w:szCs w:val="28"/>
          <w:shd w:val="clear" w:color="auto" w:fill="FFFFFF"/>
          <w:lang w:val="x-none" w:eastAsia="ru-RU"/>
        </w:rPr>
        <w:t>программ</w:t>
      </w:r>
      <w:r w:rsidRPr="00121972">
        <w:rPr>
          <w:rFonts w:ascii="Times New Roman" w:eastAsia="Calibri" w:hAnsi="Times New Roman" w:cs="Times New Roman"/>
          <w:sz w:val="28"/>
          <w:szCs w:val="28"/>
          <w:shd w:val="clear" w:color="auto" w:fill="FFFFFF"/>
          <w:lang w:eastAsia="ru-RU"/>
        </w:rPr>
        <w:t xml:space="preserve">а </w:t>
      </w:r>
      <w:r w:rsidRPr="00121972">
        <w:rPr>
          <w:rFonts w:ascii="Times New Roman" w:eastAsia="Calibri" w:hAnsi="Times New Roman" w:cs="Times New Roman"/>
          <w:sz w:val="28"/>
          <w:szCs w:val="28"/>
          <w:lang w:val="x-none" w:eastAsia="ru-RU"/>
        </w:rPr>
        <w:t xml:space="preserve">«Льготное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w:t>
      </w:r>
      <w:r w:rsidR="00635F94" w:rsidRPr="00121972">
        <w:rPr>
          <w:rFonts w:ascii="Times New Roman" w:eastAsia="Calibri" w:hAnsi="Times New Roman" w:cs="Times New Roman"/>
          <w:sz w:val="28"/>
          <w:szCs w:val="28"/>
          <w:lang w:val="x-none" w:eastAsia="ru-RU"/>
        </w:rPr>
        <w:t>ранее не участвовавших в программе</w:t>
      </w:r>
      <w:r w:rsidR="00635F94" w:rsidRPr="00121972">
        <w:rPr>
          <w:rFonts w:ascii="Times New Roman" w:hAnsi="Times New Roman" w:cs="Times New Roman"/>
          <w:sz w:val="28"/>
          <w:szCs w:val="28"/>
        </w:rPr>
        <w:t xml:space="preserve"> </w:t>
      </w:r>
      <w:r w:rsidR="00635F94" w:rsidRPr="00121972">
        <w:rPr>
          <w:rFonts w:ascii="Times New Roman" w:eastAsia="Calibri" w:hAnsi="Times New Roman" w:cs="Times New Roman"/>
          <w:sz w:val="28"/>
          <w:szCs w:val="28"/>
          <w:lang w:val="x-none" w:eastAsia="ru-RU"/>
        </w:rPr>
        <w:t>льготного кредитования</w:t>
      </w:r>
      <w:r w:rsidR="00635F94" w:rsidRPr="00121972">
        <w:rPr>
          <w:rFonts w:ascii="Times New Roman" w:eastAsia="Calibri" w:hAnsi="Times New Roman" w:cs="Times New Roman"/>
          <w:sz w:val="28"/>
          <w:szCs w:val="28"/>
          <w:lang w:eastAsia="ru-RU"/>
        </w:rPr>
        <w:t>»</w:t>
      </w:r>
      <w:r w:rsidR="00635F94" w:rsidRPr="00121972">
        <w:rPr>
          <w:rFonts w:ascii="Times New Roman" w:hAnsi="Times New Roman" w:cs="Times New Roman"/>
          <w:sz w:val="28"/>
          <w:szCs w:val="28"/>
        </w:rPr>
        <w:t xml:space="preserve"> </w:t>
      </w:r>
      <w:r w:rsidR="0046377F" w:rsidRPr="00121972">
        <w:rPr>
          <w:rFonts w:ascii="Times New Roman" w:hAnsi="Times New Roman" w:cs="Times New Roman"/>
          <w:sz w:val="28"/>
          <w:szCs w:val="28"/>
        </w:rPr>
        <w:br/>
      </w:r>
      <w:r w:rsidR="00635F94" w:rsidRPr="00121972">
        <w:rPr>
          <w:rFonts w:ascii="Times New Roman" w:eastAsia="Calibri" w:hAnsi="Times New Roman" w:cs="Times New Roman"/>
          <w:sz w:val="28"/>
          <w:szCs w:val="28"/>
          <w:lang w:eastAsia="ru-RU"/>
        </w:rPr>
        <w:t>на период 2021–2026 годов</w:t>
      </w:r>
      <w:r w:rsidR="00FB3379" w:rsidRPr="00121972">
        <w:rPr>
          <w:rFonts w:ascii="Times New Roman" w:eastAsia="Calibri" w:hAnsi="Times New Roman" w:cs="Times New Roman"/>
          <w:sz w:val="28"/>
          <w:szCs w:val="28"/>
          <w:lang w:eastAsia="ru-RU"/>
        </w:rPr>
        <w:t xml:space="preserve"> </w:t>
      </w:r>
      <w:r w:rsidR="00FB3379" w:rsidRPr="00121972">
        <w:rPr>
          <w:rFonts w:ascii="Times New Roman" w:eastAsia="Calibri" w:hAnsi="Times New Roman" w:cs="Times New Roman"/>
          <w:sz w:val="28"/>
          <w:szCs w:val="28"/>
        </w:rPr>
        <w:t>(далее по тексту – Программа)</w:t>
      </w:r>
      <w:r w:rsidR="00635F94" w:rsidRPr="00121972">
        <w:rPr>
          <w:rFonts w:ascii="Times New Roman" w:eastAsia="Calibri" w:hAnsi="Times New Roman" w:cs="Times New Roman"/>
          <w:sz w:val="28"/>
          <w:szCs w:val="28"/>
          <w:lang w:eastAsia="ru-RU"/>
        </w:rPr>
        <w:t xml:space="preserve"> утверждена Законом </w:t>
      </w:r>
      <w:r w:rsidR="00635F94" w:rsidRPr="00121972">
        <w:rPr>
          <w:rFonts w:ascii="Times New Roman" w:eastAsia="Calibri" w:hAnsi="Times New Roman" w:cs="Times New Roman"/>
          <w:sz w:val="28"/>
          <w:szCs w:val="28"/>
        </w:rPr>
        <w:t>Приднестровской Молдавской Республики</w:t>
      </w:r>
      <w:r w:rsidR="00FB3379" w:rsidRPr="00121972">
        <w:rPr>
          <w:rFonts w:ascii="Times New Roman" w:eastAsia="Calibri" w:hAnsi="Times New Roman" w:cs="Times New Roman"/>
          <w:sz w:val="28"/>
          <w:szCs w:val="28"/>
        </w:rPr>
        <w:t xml:space="preserve"> от 13 июля 2021 года </w:t>
      </w:r>
      <w:r w:rsidR="0046377F" w:rsidRPr="00121972">
        <w:rPr>
          <w:rFonts w:ascii="Times New Roman" w:eastAsia="Calibri" w:hAnsi="Times New Roman" w:cs="Times New Roman"/>
          <w:sz w:val="28"/>
          <w:szCs w:val="28"/>
        </w:rPr>
        <w:br/>
      </w:r>
      <w:r w:rsidR="00FB3379" w:rsidRPr="00121972">
        <w:rPr>
          <w:rFonts w:ascii="Times New Roman" w:eastAsia="Calibri" w:hAnsi="Times New Roman" w:cs="Times New Roman"/>
          <w:sz w:val="28"/>
          <w:szCs w:val="28"/>
        </w:rPr>
        <w:t xml:space="preserve">№ 152-З-VII </w:t>
      </w:r>
      <w:r w:rsidR="00635F94" w:rsidRPr="00121972">
        <w:rPr>
          <w:rFonts w:ascii="Times New Roman" w:eastAsia="Calibri" w:hAnsi="Times New Roman" w:cs="Times New Roman"/>
          <w:sz w:val="28"/>
          <w:szCs w:val="28"/>
        </w:rPr>
        <w:t xml:space="preserve">«Об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w:t>
      </w:r>
      <w:r w:rsidR="00635F94" w:rsidRPr="00121972">
        <w:rPr>
          <w:rFonts w:ascii="Times New Roman" w:eastAsia="Calibri" w:hAnsi="Times New Roman" w:cs="Times New Roman"/>
          <w:sz w:val="28"/>
          <w:szCs w:val="28"/>
        </w:rPr>
        <w:br/>
        <w:t>в период с апреля 197</w:t>
      </w:r>
      <w:r w:rsidR="00FB3379" w:rsidRPr="00121972">
        <w:rPr>
          <w:rFonts w:ascii="Times New Roman" w:eastAsia="Calibri" w:hAnsi="Times New Roman" w:cs="Times New Roman"/>
          <w:sz w:val="28"/>
          <w:szCs w:val="28"/>
        </w:rPr>
        <w:t>8 года по 15 февраля 1989 года,</w:t>
      </w:r>
      <w:r w:rsidR="00635F94" w:rsidRPr="00121972">
        <w:rPr>
          <w:rFonts w:ascii="Times New Roman" w:eastAsia="Calibri" w:hAnsi="Times New Roman" w:cs="Times New Roman"/>
          <w:sz w:val="28"/>
          <w:szCs w:val="28"/>
        </w:rPr>
        <w:t xml:space="preserve"> ставших инвалидами </w:t>
      </w:r>
      <w:r w:rsidR="00635F94" w:rsidRPr="00121972">
        <w:rPr>
          <w:rFonts w:ascii="Times New Roman" w:eastAsia="Calibri" w:hAnsi="Times New Roman" w:cs="Times New Roman"/>
          <w:sz w:val="28"/>
          <w:szCs w:val="28"/>
        </w:rPr>
        <w:br/>
      </w:r>
      <w:r w:rsidR="00635F94" w:rsidRPr="00121972">
        <w:rPr>
          <w:rFonts w:ascii="Times New Roman" w:eastAsia="Calibri" w:hAnsi="Times New Roman" w:cs="Times New Roman"/>
          <w:sz w:val="28"/>
          <w:szCs w:val="28"/>
        </w:rPr>
        <w:lastRenderedPageBreak/>
        <w:t>I или II группы общего заболевания, трудового увечья, профессионального заболевания, заболевания, полученного в период военной службы, инвалидами I или II группы по зрению» на период 2021–2026 годов</w:t>
      </w:r>
      <w:r w:rsidR="00273D7F">
        <w:rPr>
          <w:rFonts w:ascii="Times New Roman" w:eastAsia="Calibri" w:hAnsi="Times New Roman" w:cs="Times New Roman"/>
          <w:sz w:val="28"/>
          <w:szCs w:val="28"/>
        </w:rPr>
        <w:t>»</w:t>
      </w:r>
      <w:r w:rsidR="00635F94" w:rsidRPr="00121972">
        <w:rPr>
          <w:rFonts w:ascii="Times New Roman" w:eastAsia="Calibri" w:hAnsi="Times New Roman" w:cs="Times New Roman"/>
          <w:sz w:val="28"/>
          <w:szCs w:val="28"/>
        </w:rPr>
        <w:t xml:space="preserve"> </w:t>
      </w:r>
      <w:r w:rsidR="0046377F" w:rsidRPr="00121972">
        <w:rPr>
          <w:rFonts w:ascii="Times New Roman" w:eastAsia="Calibri" w:hAnsi="Times New Roman" w:cs="Times New Roman"/>
          <w:sz w:val="28"/>
          <w:szCs w:val="28"/>
        </w:rPr>
        <w:br/>
        <w:t xml:space="preserve">(САЗ 21-28) </w:t>
      </w:r>
      <w:r w:rsidRPr="00121972">
        <w:rPr>
          <w:rFonts w:ascii="Times New Roman" w:eastAsia="Calibri" w:hAnsi="Times New Roman" w:cs="Times New Roman"/>
          <w:sz w:val="28"/>
          <w:szCs w:val="28"/>
          <w:shd w:val="clear" w:color="auto" w:fill="FFFFFF"/>
          <w:lang w:eastAsia="ru-RU"/>
        </w:rPr>
        <w:t xml:space="preserve">в 2021 году с целью </w:t>
      </w:r>
      <w:r w:rsidRPr="00121972">
        <w:rPr>
          <w:rFonts w:ascii="Times New Roman" w:eastAsia="Calibri" w:hAnsi="Times New Roman" w:cs="Times New Roman"/>
          <w:sz w:val="28"/>
          <w:szCs w:val="28"/>
        </w:rPr>
        <w:t>повышения доступа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или II группы общего заболевания, трудового увечья, профессионального заболевания, заболевания, полученного в период военной службы, инвалидами I или II группы по зрению, к финансовым ресурсам.</w:t>
      </w:r>
    </w:p>
    <w:p w:rsidR="00AD5DE6" w:rsidRPr="00121972" w:rsidRDefault="00AD5DE6" w:rsidP="00F57A40">
      <w:pPr>
        <w:spacing w:after="0" w:line="240" w:lineRule="auto"/>
        <w:ind w:firstLine="709"/>
        <w:jc w:val="both"/>
        <w:outlineLvl w:val="0"/>
        <w:rPr>
          <w:rFonts w:ascii="Times New Roman" w:eastAsia="Calibri" w:hAnsi="Times New Roman" w:cs="Times New Roman"/>
          <w:b/>
          <w:sz w:val="28"/>
          <w:szCs w:val="28"/>
        </w:rPr>
      </w:pPr>
      <w:r w:rsidRPr="00121972">
        <w:rPr>
          <w:rFonts w:ascii="Times New Roman" w:eastAsia="Calibri" w:hAnsi="Times New Roman" w:cs="Times New Roman"/>
          <w:sz w:val="28"/>
          <w:szCs w:val="28"/>
        </w:rPr>
        <w:t xml:space="preserve">Сумма, предусмотренная Законом Приднестровской Молдавской Республики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w:t>
      </w:r>
      <w:r w:rsidR="00E77632" w:rsidRPr="00121972">
        <w:rPr>
          <w:rFonts w:ascii="Times New Roman" w:eastAsia="Calibri" w:hAnsi="Times New Roman" w:cs="Times New Roman"/>
          <w:sz w:val="28"/>
          <w:szCs w:val="28"/>
        </w:rPr>
        <w:br/>
      </w:r>
      <w:r w:rsidRPr="00121972">
        <w:rPr>
          <w:rFonts w:ascii="Times New Roman" w:eastAsia="Calibri" w:hAnsi="Times New Roman" w:cs="Times New Roman"/>
          <w:sz w:val="28"/>
          <w:szCs w:val="28"/>
        </w:rPr>
        <w:t xml:space="preserve">в период с апреля 1978 года по 15 февраля 1989 года, ранее не участвовавших </w:t>
      </w:r>
      <w:r w:rsidR="00E77632" w:rsidRPr="00121972">
        <w:rPr>
          <w:rFonts w:ascii="Times New Roman" w:eastAsia="Calibri" w:hAnsi="Times New Roman" w:cs="Times New Roman"/>
          <w:sz w:val="28"/>
          <w:szCs w:val="28"/>
        </w:rPr>
        <w:br/>
      </w:r>
      <w:r w:rsidRPr="00121972">
        <w:rPr>
          <w:rFonts w:ascii="Times New Roman" w:eastAsia="Calibri" w:hAnsi="Times New Roman" w:cs="Times New Roman"/>
          <w:sz w:val="28"/>
          <w:szCs w:val="28"/>
        </w:rPr>
        <w:t>в программе льготного кредитования» на период 2021–2026 годов», предоставляла возможность ежегодно</w:t>
      </w:r>
      <w:r w:rsidR="00635F94" w:rsidRPr="00121972">
        <w:rPr>
          <w:rFonts w:ascii="Times New Roman" w:eastAsia="Calibri" w:hAnsi="Times New Roman" w:cs="Times New Roman"/>
          <w:sz w:val="28"/>
          <w:szCs w:val="28"/>
        </w:rPr>
        <w:t xml:space="preserve"> гражданам в количестве</w:t>
      </w:r>
      <w:r w:rsidRPr="00121972">
        <w:rPr>
          <w:rFonts w:ascii="Times New Roman" w:eastAsia="Calibri" w:hAnsi="Times New Roman" w:cs="Times New Roman"/>
          <w:sz w:val="28"/>
          <w:szCs w:val="28"/>
        </w:rPr>
        <w:t xml:space="preserve"> </w:t>
      </w:r>
      <w:r w:rsidR="0046377F" w:rsidRPr="00121972">
        <w:rPr>
          <w:rFonts w:ascii="Times New Roman" w:eastAsia="Calibri" w:hAnsi="Times New Roman" w:cs="Times New Roman"/>
          <w:sz w:val="28"/>
          <w:szCs w:val="28"/>
        </w:rPr>
        <w:br/>
      </w:r>
      <w:r w:rsidRPr="00121972">
        <w:rPr>
          <w:rFonts w:ascii="Times New Roman" w:eastAsia="Calibri" w:hAnsi="Times New Roman" w:cs="Times New Roman"/>
          <w:sz w:val="28"/>
          <w:szCs w:val="28"/>
        </w:rPr>
        <w:t xml:space="preserve">от 48 до 80 </w:t>
      </w:r>
      <w:r w:rsidR="00635F94" w:rsidRPr="00121972">
        <w:rPr>
          <w:rFonts w:ascii="Times New Roman" w:eastAsia="Calibri" w:hAnsi="Times New Roman" w:cs="Times New Roman"/>
          <w:sz w:val="28"/>
          <w:szCs w:val="28"/>
        </w:rPr>
        <w:t>человек</w:t>
      </w:r>
      <w:r w:rsidRPr="00121972">
        <w:rPr>
          <w:rFonts w:ascii="Times New Roman" w:eastAsia="Calibri" w:hAnsi="Times New Roman" w:cs="Times New Roman"/>
          <w:sz w:val="28"/>
          <w:szCs w:val="28"/>
        </w:rPr>
        <w:t xml:space="preserve"> в год обращаться за кредитом на льготных условиях, </w:t>
      </w:r>
      <w:r w:rsidR="0046377F" w:rsidRPr="00121972">
        <w:rPr>
          <w:rFonts w:ascii="Times New Roman" w:eastAsia="Calibri" w:hAnsi="Times New Roman" w:cs="Times New Roman"/>
          <w:sz w:val="28"/>
          <w:szCs w:val="28"/>
        </w:rPr>
        <w:br/>
      </w:r>
      <w:r w:rsidRPr="00121972">
        <w:rPr>
          <w:rFonts w:ascii="Times New Roman" w:eastAsia="Calibri" w:hAnsi="Times New Roman" w:cs="Times New Roman"/>
          <w:sz w:val="28"/>
          <w:szCs w:val="28"/>
        </w:rPr>
        <w:t xml:space="preserve">а именно в течение 2021, 2022, 2023 годов принимать участие в </w:t>
      </w:r>
      <w:r w:rsidR="005B18E9" w:rsidRPr="00121972">
        <w:rPr>
          <w:rFonts w:ascii="Times New Roman" w:eastAsia="Calibri" w:hAnsi="Times New Roman" w:cs="Times New Roman"/>
          <w:sz w:val="28"/>
          <w:szCs w:val="28"/>
        </w:rPr>
        <w:t>П</w:t>
      </w:r>
      <w:r w:rsidRPr="00121972">
        <w:rPr>
          <w:rFonts w:ascii="Times New Roman" w:eastAsia="Calibri" w:hAnsi="Times New Roman" w:cs="Times New Roman"/>
          <w:sz w:val="28"/>
          <w:szCs w:val="28"/>
        </w:rPr>
        <w:t>рограмме.</w:t>
      </w:r>
      <w:r w:rsidRPr="00121972">
        <w:rPr>
          <w:rFonts w:ascii="Times New Roman" w:eastAsia="Calibri" w:hAnsi="Times New Roman" w:cs="Times New Roman"/>
          <w:b/>
          <w:sz w:val="28"/>
          <w:szCs w:val="28"/>
        </w:rPr>
        <w:t xml:space="preserve"> </w:t>
      </w:r>
    </w:p>
    <w:p w:rsidR="00F94C2B" w:rsidRPr="00121972" w:rsidRDefault="00F94C2B" w:rsidP="00F57A40">
      <w:pPr>
        <w:spacing w:after="0" w:line="240" w:lineRule="auto"/>
        <w:ind w:firstLine="709"/>
        <w:jc w:val="both"/>
        <w:outlineLvl w:val="0"/>
        <w:rPr>
          <w:rFonts w:ascii="Times New Roman" w:eastAsia="Calibri" w:hAnsi="Times New Roman" w:cs="Times New Roman"/>
          <w:sz w:val="28"/>
          <w:szCs w:val="28"/>
        </w:rPr>
      </w:pPr>
      <w:r w:rsidRPr="00121972">
        <w:rPr>
          <w:rFonts w:ascii="Times New Roman" w:eastAsia="Calibri" w:hAnsi="Times New Roman" w:cs="Times New Roman"/>
          <w:sz w:val="28"/>
          <w:szCs w:val="28"/>
        </w:rPr>
        <w:t xml:space="preserve">В ходе реализации </w:t>
      </w:r>
      <w:r w:rsidR="005B18E9" w:rsidRPr="00121972">
        <w:rPr>
          <w:rFonts w:ascii="Times New Roman" w:eastAsia="Calibri" w:hAnsi="Times New Roman" w:cs="Times New Roman"/>
          <w:sz w:val="28"/>
          <w:szCs w:val="28"/>
        </w:rPr>
        <w:t>П</w:t>
      </w:r>
      <w:r w:rsidRPr="00121972">
        <w:rPr>
          <w:rFonts w:ascii="Times New Roman" w:eastAsia="Calibri" w:hAnsi="Times New Roman" w:cs="Times New Roman"/>
          <w:sz w:val="28"/>
          <w:szCs w:val="28"/>
        </w:rPr>
        <w:t xml:space="preserve">рограммы по итогам рассмотрения и утверждения ежегодных отчетов </w:t>
      </w:r>
      <w:r w:rsidR="005B18E9" w:rsidRPr="00121972">
        <w:rPr>
          <w:rFonts w:ascii="Times New Roman" w:eastAsia="Times New Roman" w:hAnsi="Times New Roman" w:cs="Times New Roman"/>
          <w:sz w:val="28"/>
          <w:szCs w:val="28"/>
          <w:lang w:eastAsia="ru-RU"/>
        </w:rPr>
        <w:t>об исполнении</w:t>
      </w:r>
      <w:r w:rsidRPr="00121972">
        <w:rPr>
          <w:rFonts w:ascii="Times New Roman" w:eastAsia="Times New Roman" w:hAnsi="Times New Roman" w:cs="Times New Roman"/>
          <w:sz w:val="28"/>
          <w:szCs w:val="28"/>
          <w:lang w:eastAsia="ru-RU"/>
        </w:rPr>
        <w:t xml:space="preserve"> рассматриваемой </w:t>
      </w:r>
      <w:r w:rsidR="005B18E9" w:rsidRPr="00121972">
        <w:rPr>
          <w:rFonts w:ascii="Times New Roman" w:eastAsia="Times New Roman" w:hAnsi="Times New Roman" w:cs="Times New Roman"/>
          <w:sz w:val="28"/>
          <w:szCs w:val="28"/>
          <w:lang w:eastAsia="ru-RU"/>
        </w:rPr>
        <w:t>П</w:t>
      </w:r>
      <w:r w:rsidRPr="00121972">
        <w:rPr>
          <w:rFonts w:ascii="Times New Roman" w:eastAsia="Times New Roman" w:hAnsi="Times New Roman" w:cs="Times New Roman"/>
          <w:sz w:val="28"/>
          <w:szCs w:val="28"/>
          <w:lang w:eastAsia="ru-RU"/>
        </w:rPr>
        <w:t xml:space="preserve">рограммы </w:t>
      </w:r>
      <w:r w:rsidRPr="00121972">
        <w:rPr>
          <w:rFonts w:ascii="Times New Roman" w:eastAsia="Calibri" w:hAnsi="Times New Roman" w:cs="Times New Roman"/>
          <w:sz w:val="28"/>
          <w:szCs w:val="28"/>
        </w:rPr>
        <w:t>Верховным Советом Приднестровской Молдавской Республики совместно с исполнительными органами власти проводились совещания и вырабатывались комплексные решения, которые расширяли</w:t>
      </w:r>
      <w:r w:rsidRPr="00121972">
        <w:rPr>
          <w:rFonts w:ascii="Times New Roman" w:eastAsia="Calibri" w:hAnsi="Times New Roman" w:cs="Times New Roman"/>
          <w:sz w:val="28"/>
          <w:szCs w:val="28"/>
          <w:shd w:val="clear" w:color="auto" w:fill="FFFFFF"/>
          <w:lang w:eastAsia="ru-RU"/>
        </w:rPr>
        <w:t xml:space="preserve"> перечень возможных участников Программы</w:t>
      </w:r>
      <w:r w:rsidRPr="00121972">
        <w:rPr>
          <w:rFonts w:ascii="Times New Roman" w:eastAsia="Calibri" w:hAnsi="Times New Roman" w:cs="Times New Roman"/>
          <w:sz w:val="28"/>
          <w:szCs w:val="28"/>
        </w:rPr>
        <w:t xml:space="preserve">. Данные решения привели к росту показателя по </w:t>
      </w:r>
      <w:r w:rsidRPr="00121972">
        <w:rPr>
          <w:rFonts w:ascii="Times New Roman" w:eastAsia="Times New Roman" w:hAnsi="Times New Roman" w:cs="Times New Roman"/>
          <w:sz w:val="28"/>
          <w:szCs w:val="28"/>
          <w:lang w:eastAsia="ru-RU"/>
        </w:rPr>
        <w:t>объему выделенных денежных средств для кредитования граждан</w:t>
      </w:r>
      <w:r w:rsidRPr="00121972">
        <w:rPr>
          <w:rFonts w:ascii="Times New Roman" w:eastAsia="Calibri" w:hAnsi="Times New Roman" w:cs="Times New Roman"/>
          <w:sz w:val="28"/>
          <w:szCs w:val="28"/>
        </w:rPr>
        <w:t>.</w:t>
      </w:r>
    </w:p>
    <w:p w:rsidR="002830C9" w:rsidRPr="00121972" w:rsidRDefault="002830C9" w:rsidP="00F57A40">
      <w:pPr>
        <w:spacing w:after="0" w:line="240" w:lineRule="auto"/>
        <w:ind w:firstLine="709"/>
        <w:jc w:val="both"/>
        <w:rPr>
          <w:rFonts w:ascii="Times New Roman" w:eastAsia="Calibri" w:hAnsi="Times New Roman" w:cs="Times New Roman"/>
          <w:b/>
          <w:sz w:val="28"/>
          <w:szCs w:val="28"/>
          <w:u w:val="single"/>
          <w:shd w:val="clear" w:color="auto" w:fill="FFFFFF"/>
          <w:lang w:eastAsia="ru-RU"/>
        </w:rPr>
      </w:pPr>
      <w:r w:rsidRPr="00121972">
        <w:rPr>
          <w:rFonts w:ascii="Times New Roman" w:eastAsia="Calibri" w:hAnsi="Times New Roman" w:cs="Times New Roman"/>
          <w:sz w:val="28"/>
          <w:szCs w:val="28"/>
          <w:lang w:eastAsia="ru-RU"/>
        </w:rPr>
        <w:t>Следует отметить, что при утверждении Программы</w:t>
      </w:r>
      <w:r w:rsidRPr="00121972">
        <w:rPr>
          <w:rFonts w:ascii="Times New Roman" w:eastAsia="Calibri" w:hAnsi="Times New Roman" w:cs="Times New Roman"/>
          <w:sz w:val="28"/>
          <w:szCs w:val="28"/>
        </w:rPr>
        <w:t xml:space="preserve"> в 2021 году насчитывалось 468 (четыреста шестьдесят восемь) граждан, обладающих вышеуказанным статусом и, следовательно, являющихся потенциальными участниками данной </w:t>
      </w:r>
      <w:r w:rsidR="005B18E9" w:rsidRPr="00121972">
        <w:rPr>
          <w:rFonts w:ascii="Times New Roman" w:eastAsia="Calibri" w:hAnsi="Times New Roman" w:cs="Times New Roman"/>
          <w:sz w:val="28"/>
          <w:szCs w:val="28"/>
        </w:rPr>
        <w:t>П</w:t>
      </w:r>
      <w:r w:rsidRPr="00121972">
        <w:rPr>
          <w:rFonts w:ascii="Times New Roman" w:eastAsia="Calibri" w:hAnsi="Times New Roman" w:cs="Times New Roman"/>
          <w:sz w:val="28"/>
          <w:szCs w:val="28"/>
        </w:rPr>
        <w:t xml:space="preserve">рограммы. В результате принятия </w:t>
      </w:r>
      <w:r w:rsidR="00337643" w:rsidRPr="00121972">
        <w:rPr>
          <w:rFonts w:ascii="Times New Roman" w:eastAsia="Calibri" w:hAnsi="Times New Roman" w:cs="Times New Roman"/>
          <w:sz w:val="28"/>
          <w:szCs w:val="28"/>
        </w:rPr>
        <w:t xml:space="preserve">ряда </w:t>
      </w:r>
      <w:r w:rsidR="001641FE" w:rsidRPr="00121972">
        <w:rPr>
          <w:rFonts w:ascii="Times New Roman" w:eastAsia="Calibri" w:hAnsi="Times New Roman" w:cs="Times New Roman"/>
          <w:sz w:val="28"/>
          <w:szCs w:val="28"/>
        </w:rPr>
        <w:t>з</w:t>
      </w:r>
      <w:r w:rsidRPr="00121972">
        <w:rPr>
          <w:rFonts w:ascii="Times New Roman" w:eastAsia="Calibri" w:hAnsi="Times New Roman" w:cs="Times New Roman"/>
          <w:sz w:val="28"/>
          <w:szCs w:val="28"/>
        </w:rPr>
        <w:t xml:space="preserve">аконов, которыми </w:t>
      </w:r>
      <w:r w:rsidRPr="00121972">
        <w:rPr>
          <w:rFonts w:ascii="Times New Roman" w:eastAsia="Calibri" w:hAnsi="Times New Roman" w:cs="Times New Roman"/>
          <w:sz w:val="28"/>
          <w:szCs w:val="28"/>
          <w:shd w:val="clear" w:color="auto" w:fill="FFFFFF"/>
          <w:lang w:eastAsia="ru-RU"/>
        </w:rPr>
        <w:t>добавлены новые категории,</w:t>
      </w:r>
      <w:r w:rsidRPr="00121972">
        <w:rPr>
          <w:rFonts w:ascii="Times New Roman" w:eastAsia="Calibri" w:hAnsi="Times New Roman" w:cs="Times New Roman"/>
          <w:sz w:val="28"/>
          <w:szCs w:val="28"/>
        </w:rPr>
        <w:t xml:space="preserve"> был</w:t>
      </w:r>
      <w:r w:rsidRPr="00121972">
        <w:rPr>
          <w:rFonts w:ascii="Times New Roman" w:eastAsia="Calibri" w:hAnsi="Times New Roman" w:cs="Times New Roman"/>
          <w:sz w:val="28"/>
          <w:szCs w:val="28"/>
          <w:shd w:val="clear" w:color="auto" w:fill="FFFFFF"/>
          <w:lang w:eastAsia="ru-RU"/>
        </w:rPr>
        <w:t xml:space="preserve"> расширен перечень возможных участников Программы еще на 200 человек.</w:t>
      </w:r>
    </w:p>
    <w:p w:rsidR="006732BF" w:rsidRPr="00121972" w:rsidRDefault="006732BF" w:rsidP="00F57A40">
      <w:pPr>
        <w:pStyle w:val="ab"/>
        <w:ind w:firstLine="709"/>
        <w:jc w:val="both"/>
        <w:outlineLvl w:val="0"/>
        <w:rPr>
          <w:rFonts w:ascii="Times New Roman" w:hAnsi="Times New Roman" w:cs="Times New Roman"/>
          <w:sz w:val="28"/>
          <w:szCs w:val="28"/>
        </w:rPr>
      </w:pPr>
      <w:r w:rsidRPr="00121972">
        <w:rPr>
          <w:rFonts w:ascii="Times New Roman" w:hAnsi="Times New Roman" w:cs="Times New Roman"/>
          <w:sz w:val="28"/>
          <w:szCs w:val="28"/>
          <w:shd w:val="clear" w:color="auto" w:fill="FFFFFF"/>
        </w:rPr>
        <w:t xml:space="preserve">Основной задачей Программы является обеспечение </w:t>
      </w:r>
      <w:r w:rsidRPr="00121972">
        <w:rPr>
          <w:rFonts w:ascii="Times New Roman" w:eastAsia="Times New Roman" w:hAnsi="Times New Roman" w:cs="Times New Roman"/>
          <w:sz w:val="28"/>
          <w:szCs w:val="28"/>
        </w:rPr>
        <w:t>льготным кредитованием участников боевых действий по защите Приднестровской Молдавской Республики и участников боевых действий в Афганистане в период с апреля 1978 года по 15 февраля 1989 года, заинтересованных в получении кредита под низкие проценты.</w:t>
      </w:r>
      <w:r w:rsidRPr="00121972">
        <w:rPr>
          <w:rFonts w:ascii="Times New Roman" w:hAnsi="Times New Roman" w:cs="Times New Roman"/>
          <w:sz w:val="28"/>
          <w:szCs w:val="28"/>
        </w:rPr>
        <w:t xml:space="preserve"> </w:t>
      </w:r>
    </w:p>
    <w:p w:rsidR="006732BF" w:rsidRPr="00121972" w:rsidRDefault="006732BF" w:rsidP="00F57A40">
      <w:pPr>
        <w:pStyle w:val="ab"/>
        <w:ind w:firstLine="709"/>
        <w:jc w:val="both"/>
        <w:outlineLvl w:val="0"/>
        <w:rPr>
          <w:rFonts w:ascii="Times New Roman" w:hAnsi="Times New Roman" w:cs="Times New Roman"/>
          <w:sz w:val="28"/>
          <w:szCs w:val="28"/>
        </w:rPr>
      </w:pPr>
      <w:r w:rsidRPr="00121972">
        <w:rPr>
          <w:rFonts w:ascii="Times New Roman" w:hAnsi="Times New Roman" w:cs="Times New Roman"/>
          <w:sz w:val="28"/>
          <w:szCs w:val="28"/>
        </w:rPr>
        <w:t xml:space="preserve">Данная Программа является среднесрочной и рассчитана на </w:t>
      </w:r>
      <w:r w:rsidR="004B7A24" w:rsidRPr="00121972">
        <w:rPr>
          <w:rFonts w:ascii="Times New Roman" w:hAnsi="Times New Roman" w:cs="Times New Roman"/>
          <w:sz w:val="28"/>
          <w:szCs w:val="28"/>
        </w:rPr>
        <w:br/>
      </w:r>
      <w:r w:rsidRPr="00121972">
        <w:rPr>
          <w:rFonts w:ascii="Times New Roman" w:hAnsi="Times New Roman" w:cs="Times New Roman"/>
          <w:sz w:val="28"/>
          <w:szCs w:val="28"/>
        </w:rPr>
        <w:t>2021</w:t>
      </w:r>
      <w:r w:rsidR="004B7A24" w:rsidRPr="00121972">
        <w:rPr>
          <w:rFonts w:ascii="Times New Roman" w:hAnsi="Times New Roman" w:cs="Times New Roman"/>
          <w:sz w:val="28"/>
          <w:szCs w:val="28"/>
        </w:rPr>
        <w:t>–</w:t>
      </w:r>
      <w:r w:rsidRPr="00121972">
        <w:rPr>
          <w:rFonts w:ascii="Times New Roman" w:hAnsi="Times New Roman" w:cs="Times New Roman"/>
          <w:sz w:val="28"/>
          <w:szCs w:val="28"/>
        </w:rPr>
        <w:t>2026 годы:</w:t>
      </w:r>
    </w:p>
    <w:p w:rsidR="006732BF" w:rsidRPr="00121972" w:rsidRDefault="006732BF" w:rsidP="00F57A40">
      <w:pPr>
        <w:pStyle w:val="ab"/>
        <w:ind w:firstLine="709"/>
        <w:jc w:val="both"/>
        <w:outlineLvl w:val="0"/>
        <w:rPr>
          <w:rFonts w:ascii="Times New Roman" w:hAnsi="Times New Roman" w:cs="Times New Roman"/>
          <w:sz w:val="28"/>
          <w:szCs w:val="28"/>
        </w:rPr>
      </w:pPr>
      <w:r w:rsidRPr="00121972">
        <w:rPr>
          <w:rFonts w:ascii="Times New Roman" w:hAnsi="Times New Roman" w:cs="Times New Roman"/>
          <w:sz w:val="28"/>
          <w:szCs w:val="28"/>
        </w:rPr>
        <w:t>а) 2021</w:t>
      </w:r>
      <w:r w:rsidR="001641FE" w:rsidRPr="00121972">
        <w:rPr>
          <w:rFonts w:ascii="Times New Roman" w:hAnsi="Times New Roman" w:cs="Times New Roman"/>
          <w:sz w:val="28"/>
          <w:szCs w:val="28"/>
        </w:rPr>
        <w:t>–</w:t>
      </w:r>
      <w:r w:rsidRPr="00121972">
        <w:rPr>
          <w:rFonts w:ascii="Times New Roman" w:hAnsi="Times New Roman" w:cs="Times New Roman"/>
          <w:sz w:val="28"/>
          <w:szCs w:val="28"/>
        </w:rPr>
        <w:t>2023 годы – выдача кредитов;</w:t>
      </w:r>
    </w:p>
    <w:p w:rsidR="006732BF" w:rsidRPr="00121972" w:rsidRDefault="006732BF" w:rsidP="00F57A40">
      <w:pPr>
        <w:pStyle w:val="ab"/>
        <w:ind w:firstLine="709"/>
        <w:jc w:val="both"/>
        <w:outlineLvl w:val="0"/>
        <w:rPr>
          <w:rFonts w:ascii="Times New Roman" w:hAnsi="Times New Roman" w:cs="Times New Roman"/>
          <w:sz w:val="28"/>
          <w:szCs w:val="28"/>
        </w:rPr>
      </w:pPr>
      <w:r w:rsidRPr="00121972">
        <w:rPr>
          <w:rFonts w:ascii="Times New Roman" w:hAnsi="Times New Roman" w:cs="Times New Roman"/>
          <w:sz w:val="28"/>
          <w:szCs w:val="28"/>
        </w:rPr>
        <w:t>б) 2021</w:t>
      </w:r>
      <w:r w:rsidR="001641FE" w:rsidRPr="00121972">
        <w:rPr>
          <w:rFonts w:ascii="Times New Roman" w:hAnsi="Times New Roman" w:cs="Times New Roman"/>
          <w:sz w:val="28"/>
          <w:szCs w:val="28"/>
        </w:rPr>
        <w:t>–</w:t>
      </w:r>
      <w:r w:rsidRPr="00121972">
        <w:rPr>
          <w:rFonts w:ascii="Times New Roman" w:hAnsi="Times New Roman" w:cs="Times New Roman"/>
          <w:sz w:val="28"/>
          <w:szCs w:val="28"/>
        </w:rPr>
        <w:t>2026 годы – погашение кредитов.</w:t>
      </w:r>
    </w:p>
    <w:p w:rsidR="00390AEC" w:rsidRPr="00121972" w:rsidRDefault="00390AEC" w:rsidP="00F57A40">
      <w:pPr>
        <w:spacing w:after="0" w:line="240" w:lineRule="auto"/>
        <w:ind w:firstLine="709"/>
        <w:jc w:val="both"/>
        <w:outlineLvl w:val="0"/>
        <w:rPr>
          <w:rFonts w:ascii="Times New Roman" w:eastAsia="Times New Roman" w:hAnsi="Times New Roman" w:cs="Times New Roman"/>
          <w:sz w:val="28"/>
          <w:szCs w:val="28"/>
          <w:lang w:eastAsia="ru-RU"/>
        </w:rPr>
      </w:pPr>
      <w:r w:rsidRPr="00121972">
        <w:rPr>
          <w:rFonts w:ascii="Times New Roman" w:eastAsia="Times New Roman" w:hAnsi="Times New Roman" w:cs="Times New Roman"/>
          <w:sz w:val="28"/>
          <w:szCs w:val="28"/>
          <w:lang w:eastAsia="ru-RU"/>
        </w:rPr>
        <w:t>Займы выдавались на срок до 3 (трех) лет.</w:t>
      </w:r>
    </w:p>
    <w:p w:rsidR="00390AEC" w:rsidRPr="00121972" w:rsidRDefault="00390AEC" w:rsidP="00F57A40">
      <w:pPr>
        <w:spacing w:after="0" w:line="240" w:lineRule="auto"/>
        <w:ind w:firstLine="709"/>
        <w:jc w:val="both"/>
        <w:outlineLvl w:val="0"/>
        <w:rPr>
          <w:rFonts w:ascii="Times New Roman" w:eastAsia="Times New Roman" w:hAnsi="Times New Roman" w:cs="Times New Roman"/>
          <w:sz w:val="28"/>
          <w:szCs w:val="28"/>
          <w:shd w:val="clear" w:color="auto" w:fill="FFFFFF"/>
          <w:lang w:eastAsia="ru-RU"/>
        </w:rPr>
      </w:pPr>
      <w:r w:rsidRPr="00121972">
        <w:rPr>
          <w:rFonts w:ascii="Times New Roman" w:eastAsia="Times New Roman" w:hAnsi="Times New Roman" w:cs="Times New Roman"/>
          <w:sz w:val="28"/>
          <w:szCs w:val="28"/>
          <w:shd w:val="clear" w:color="auto" w:fill="FFFFFF"/>
          <w:lang w:eastAsia="ru-RU"/>
        </w:rPr>
        <w:lastRenderedPageBreak/>
        <w:t>Максимальная сумма кредита определялась исходя из платежеспособности потенциального заемщика, но не могла превышать:</w:t>
      </w:r>
    </w:p>
    <w:p w:rsidR="00390AEC" w:rsidRPr="00121972" w:rsidRDefault="00390AEC" w:rsidP="00F57A40">
      <w:pPr>
        <w:spacing w:after="0" w:line="240" w:lineRule="auto"/>
        <w:ind w:firstLine="709"/>
        <w:jc w:val="both"/>
        <w:outlineLvl w:val="0"/>
        <w:rPr>
          <w:rFonts w:ascii="Times New Roman" w:eastAsia="Times New Roman" w:hAnsi="Times New Roman" w:cs="Times New Roman"/>
          <w:sz w:val="28"/>
          <w:szCs w:val="28"/>
          <w:shd w:val="clear" w:color="auto" w:fill="FFFFFF"/>
          <w:lang w:eastAsia="ru-RU"/>
        </w:rPr>
      </w:pPr>
      <w:r w:rsidRPr="00121972">
        <w:rPr>
          <w:rFonts w:ascii="Times New Roman" w:eastAsia="Times New Roman" w:hAnsi="Times New Roman" w:cs="Times New Roman"/>
          <w:sz w:val="28"/>
          <w:szCs w:val="28"/>
          <w:shd w:val="clear" w:color="auto" w:fill="FFFFFF"/>
          <w:lang w:eastAsia="ru-RU"/>
        </w:rPr>
        <w:t xml:space="preserve">а) 25 000 рублей – для потенциальных заемщиков не старше </w:t>
      </w:r>
      <w:r w:rsidRPr="00121972">
        <w:rPr>
          <w:rFonts w:ascii="Times New Roman" w:eastAsia="Times New Roman" w:hAnsi="Times New Roman" w:cs="Times New Roman"/>
          <w:sz w:val="28"/>
          <w:szCs w:val="28"/>
          <w:shd w:val="clear" w:color="auto" w:fill="FFFFFF"/>
          <w:lang w:eastAsia="ru-RU"/>
        </w:rPr>
        <w:br/>
        <w:t>70 (семидесяти) лет на момент окончания кредитного договора;</w:t>
      </w:r>
    </w:p>
    <w:p w:rsidR="00390AEC" w:rsidRPr="00121972" w:rsidRDefault="00390AEC" w:rsidP="00F57A40">
      <w:pPr>
        <w:spacing w:after="0" w:line="240" w:lineRule="auto"/>
        <w:ind w:firstLine="709"/>
        <w:jc w:val="both"/>
        <w:outlineLvl w:val="0"/>
        <w:rPr>
          <w:rFonts w:ascii="Times New Roman" w:eastAsia="Times New Roman" w:hAnsi="Times New Roman" w:cs="Times New Roman"/>
          <w:sz w:val="28"/>
          <w:szCs w:val="28"/>
          <w:shd w:val="clear" w:color="auto" w:fill="FFFFFF"/>
          <w:lang w:eastAsia="ru-RU"/>
        </w:rPr>
      </w:pPr>
      <w:r w:rsidRPr="00121972">
        <w:rPr>
          <w:rFonts w:ascii="Times New Roman" w:eastAsia="Times New Roman" w:hAnsi="Times New Roman" w:cs="Times New Roman"/>
          <w:sz w:val="28"/>
          <w:szCs w:val="28"/>
          <w:shd w:val="clear" w:color="auto" w:fill="FFFFFF"/>
          <w:lang w:eastAsia="ru-RU"/>
        </w:rPr>
        <w:t xml:space="preserve">б) 15 000 рублей – для потенциальных заемщиков в возрасте </w:t>
      </w:r>
      <w:r w:rsidRPr="00121972">
        <w:rPr>
          <w:rFonts w:ascii="Times New Roman" w:eastAsia="Times New Roman" w:hAnsi="Times New Roman" w:cs="Times New Roman"/>
          <w:sz w:val="28"/>
          <w:szCs w:val="28"/>
          <w:shd w:val="clear" w:color="auto" w:fill="FFFFFF"/>
          <w:lang w:eastAsia="ru-RU"/>
        </w:rPr>
        <w:br/>
        <w:t>от 70 (семидесяти) лет до 75 (семидесяти пяти) лет на момент окончания кредитного договора.</w:t>
      </w:r>
    </w:p>
    <w:p w:rsidR="00390AEC" w:rsidRPr="00121972" w:rsidRDefault="00390AEC" w:rsidP="00F57A40">
      <w:pPr>
        <w:shd w:val="clear" w:color="auto" w:fill="FFFFFF"/>
        <w:spacing w:after="0" w:line="240" w:lineRule="auto"/>
        <w:ind w:firstLine="709"/>
        <w:jc w:val="both"/>
        <w:rPr>
          <w:rFonts w:ascii="Times New Roman" w:eastAsia="Calibri" w:hAnsi="Times New Roman" w:cs="Times New Roman"/>
          <w:sz w:val="28"/>
          <w:szCs w:val="28"/>
        </w:rPr>
      </w:pPr>
      <w:r w:rsidRPr="00121972">
        <w:rPr>
          <w:rFonts w:ascii="Times New Roman" w:eastAsia="Calibri" w:hAnsi="Times New Roman" w:cs="Times New Roman"/>
          <w:sz w:val="28"/>
          <w:szCs w:val="28"/>
        </w:rPr>
        <w:t xml:space="preserve">Погашение кредита производится в виде </w:t>
      </w:r>
      <w:proofErr w:type="spellStart"/>
      <w:r w:rsidRPr="00121972">
        <w:rPr>
          <w:rFonts w:ascii="Times New Roman" w:eastAsia="Calibri" w:hAnsi="Times New Roman" w:cs="Times New Roman"/>
          <w:sz w:val="28"/>
          <w:szCs w:val="28"/>
        </w:rPr>
        <w:t>аннуитетных</w:t>
      </w:r>
      <w:proofErr w:type="spellEnd"/>
      <w:r w:rsidRPr="00121972">
        <w:rPr>
          <w:rFonts w:ascii="Times New Roman" w:eastAsia="Calibri" w:hAnsi="Times New Roman" w:cs="Times New Roman"/>
          <w:sz w:val="28"/>
          <w:szCs w:val="28"/>
        </w:rPr>
        <w:t xml:space="preserve"> выплат (то есть фиксированных, одинаковых по размеру).</w:t>
      </w:r>
    </w:p>
    <w:p w:rsidR="00390AEC" w:rsidRPr="00121972" w:rsidRDefault="00390AEC" w:rsidP="00F57A40">
      <w:pPr>
        <w:spacing w:after="0" w:line="240" w:lineRule="auto"/>
        <w:ind w:firstLine="709"/>
        <w:jc w:val="both"/>
        <w:rPr>
          <w:rFonts w:ascii="Times New Roman" w:eastAsia="Calibri" w:hAnsi="Times New Roman" w:cs="Times New Roman"/>
          <w:sz w:val="28"/>
          <w:szCs w:val="28"/>
        </w:rPr>
      </w:pPr>
      <w:r w:rsidRPr="00121972">
        <w:rPr>
          <w:rFonts w:ascii="Times New Roman" w:eastAsia="Calibri" w:hAnsi="Times New Roman" w:cs="Times New Roman"/>
          <w:sz w:val="28"/>
          <w:szCs w:val="28"/>
        </w:rPr>
        <w:t>Основным ответственным исполнителем Программы является Министерство по социальной защите и труду Приднестровской Молдавской Республики.</w:t>
      </w:r>
    </w:p>
    <w:p w:rsidR="00390AEC" w:rsidRPr="00121972" w:rsidRDefault="00390AEC" w:rsidP="00F57A40">
      <w:pPr>
        <w:spacing w:after="0" w:line="240" w:lineRule="auto"/>
        <w:ind w:firstLine="709"/>
        <w:jc w:val="both"/>
        <w:rPr>
          <w:rFonts w:ascii="Times New Roman" w:eastAsia="Calibri" w:hAnsi="Times New Roman" w:cs="Times New Roman"/>
          <w:sz w:val="28"/>
          <w:szCs w:val="28"/>
        </w:rPr>
      </w:pPr>
      <w:r w:rsidRPr="00121972">
        <w:rPr>
          <w:rFonts w:ascii="Times New Roman" w:eastAsia="Calibri" w:hAnsi="Times New Roman" w:cs="Times New Roman"/>
          <w:bCs/>
          <w:sz w:val="28"/>
          <w:szCs w:val="28"/>
        </w:rPr>
        <w:t>О</w:t>
      </w:r>
      <w:r w:rsidRPr="00121972">
        <w:rPr>
          <w:rFonts w:ascii="Times New Roman" w:eastAsia="Calibri" w:hAnsi="Times New Roman" w:cs="Times New Roman"/>
          <w:sz w:val="28"/>
          <w:szCs w:val="28"/>
        </w:rPr>
        <w:t xml:space="preserve">тветственным исполнителем Программы является </w:t>
      </w:r>
      <w:r w:rsidR="00273D7F">
        <w:rPr>
          <w:rFonts w:ascii="Times New Roman" w:eastAsia="Calibri" w:hAnsi="Times New Roman" w:cs="Times New Roman"/>
          <w:sz w:val="28"/>
          <w:szCs w:val="28"/>
        </w:rPr>
        <w:br/>
      </w:r>
      <w:r w:rsidRPr="00121972">
        <w:rPr>
          <w:rFonts w:ascii="Times New Roman" w:eastAsia="Calibri" w:hAnsi="Times New Roman" w:cs="Times New Roman"/>
          <w:sz w:val="28"/>
          <w:szCs w:val="28"/>
        </w:rPr>
        <w:t>ЗАО «</w:t>
      </w:r>
      <w:r w:rsidR="006A50B2" w:rsidRPr="00121972">
        <w:rPr>
          <w:rFonts w:ascii="Times New Roman" w:eastAsia="Calibri" w:hAnsi="Times New Roman" w:cs="Times New Roman"/>
          <w:sz w:val="28"/>
          <w:szCs w:val="28"/>
        </w:rPr>
        <w:t xml:space="preserve">Приднестровский </w:t>
      </w:r>
      <w:r w:rsidRPr="00121972">
        <w:rPr>
          <w:rFonts w:ascii="Times New Roman" w:eastAsia="Calibri" w:hAnsi="Times New Roman" w:cs="Times New Roman"/>
          <w:sz w:val="28"/>
          <w:szCs w:val="28"/>
        </w:rPr>
        <w:t>Сберегательный банк».</w:t>
      </w:r>
    </w:p>
    <w:p w:rsidR="00390AEC" w:rsidRPr="00121972" w:rsidRDefault="00390AEC" w:rsidP="00F57A40">
      <w:pPr>
        <w:shd w:val="clear" w:color="auto" w:fill="FFFFFF"/>
        <w:spacing w:after="0" w:line="240" w:lineRule="auto"/>
        <w:ind w:firstLine="709"/>
        <w:jc w:val="both"/>
        <w:rPr>
          <w:rFonts w:ascii="Times New Roman" w:eastAsia="Calibri" w:hAnsi="Times New Roman" w:cs="Times New Roman"/>
          <w:sz w:val="28"/>
          <w:szCs w:val="28"/>
        </w:rPr>
      </w:pPr>
      <w:r w:rsidRPr="00121972">
        <w:rPr>
          <w:rFonts w:ascii="Times New Roman" w:eastAsia="Calibri" w:hAnsi="Times New Roman" w:cs="Times New Roman"/>
          <w:sz w:val="28"/>
          <w:szCs w:val="28"/>
        </w:rPr>
        <w:t>Денежные средства предоставляются ЗАО «</w:t>
      </w:r>
      <w:r w:rsidR="006A50B2" w:rsidRPr="00121972">
        <w:rPr>
          <w:rFonts w:ascii="Times New Roman" w:eastAsia="Calibri" w:hAnsi="Times New Roman" w:cs="Times New Roman"/>
          <w:sz w:val="28"/>
          <w:szCs w:val="28"/>
        </w:rPr>
        <w:t xml:space="preserve">Приднестровский </w:t>
      </w:r>
      <w:r w:rsidRPr="00121972">
        <w:rPr>
          <w:rFonts w:ascii="Times New Roman" w:eastAsia="Calibri" w:hAnsi="Times New Roman" w:cs="Times New Roman"/>
          <w:sz w:val="28"/>
          <w:szCs w:val="28"/>
        </w:rPr>
        <w:t>Сберегательный банк» под процентную ставку, равную 17 процентам годовых, при этом 4 процента годовых оплачивает заемщик, 13 процентов годовых покрываются за счет средств республиканского бюджета на соответствующий финансовый год.</w:t>
      </w:r>
    </w:p>
    <w:p w:rsidR="00390AEC" w:rsidRPr="00121972" w:rsidRDefault="00390AEC" w:rsidP="00F57A40">
      <w:pPr>
        <w:shd w:val="clear" w:color="auto" w:fill="FFFFFF"/>
        <w:spacing w:after="0" w:line="240" w:lineRule="auto"/>
        <w:ind w:firstLine="709"/>
        <w:jc w:val="both"/>
        <w:rPr>
          <w:rFonts w:ascii="Times New Roman" w:eastAsia="Calibri" w:hAnsi="Times New Roman" w:cs="Times New Roman"/>
          <w:sz w:val="28"/>
          <w:szCs w:val="28"/>
        </w:rPr>
      </w:pPr>
      <w:r w:rsidRPr="00121972">
        <w:rPr>
          <w:rFonts w:ascii="Times New Roman" w:eastAsia="Calibri" w:hAnsi="Times New Roman" w:cs="Times New Roman"/>
          <w:sz w:val="28"/>
          <w:szCs w:val="28"/>
        </w:rPr>
        <w:t>В соответствии с Программой потенциальный заемщик должен обратиться в общественную организацию, расположенную по месту его проживания (вблизи), с документами, перечень которых установлен Программой, для получения ходатайства общественной организации о предоставлении потребительского кредита в рамках Программы. Общественная организация, в которую обратился потенциальный заемщик, с сопроводительным письмом на имя министра по социальной защите и труду Приднестровской Молдавской Республики направляет ходатайство о предоставлении потребительского кредита в рамках Программы. Также потенциальный заемщик</w:t>
      </w:r>
      <w:r w:rsidRPr="00121972">
        <w:rPr>
          <w:rFonts w:ascii="Times New Roman" w:eastAsia="Calibri" w:hAnsi="Times New Roman" w:cs="Times New Roman"/>
          <w:sz w:val="28"/>
          <w:szCs w:val="28"/>
          <w:shd w:val="clear" w:color="auto" w:fill="FFFFFF"/>
          <w:lang w:eastAsia="ru-RU"/>
        </w:rPr>
        <w:t xml:space="preserve"> вправе обратиться с документами напрямую в адрес Министерства по социальной защите и труду Приднестровской Молдавской Республики. </w:t>
      </w:r>
    </w:p>
    <w:p w:rsidR="00390AEC" w:rsidRPr="00121972" w:rsidRDefault="00390AEC" w:rsidP="00F57A40">
      <w:pPr>
        <w:spacing w:after="0" w:line="240" w:lineRule="auto"/>
        <w:ind w:firstLine="709"/>
        <w:jc w:val="both"/>
        <w:rPr>
          <w:rFonts w:ascii="Times New Roman" w:eastAsia="Calibri" w:hAnsi="Times New Roman" w:cs="Times New Roman"/>
          <w:sz w:val="28"/>
          <w:szCs w:val="28"/>
        </w:rPr>
      </w:pPr>
      <w:r w:rsidRPr="00121972">
        <w:rPr>
          <w:rFonts w:ascii="Times New Roman" w:eastAsia="Calibri" w:hAnsi="Times New Roman" w:cs="Times New Roman"/>
          <w:sz w:val="28"/>
          <w:szCs w:val="28"/>
        </w:rPr>
        <w:t>В рамках реализации Программы предусмотрены следующие основные мероприятия:</w:t>
      </w:r>
    </w:p>
    <w:p w:rsidR="00390AEC" w:rsidRPr="00121972" w:rsidRDefault="00390AEC" w:rsidP="00F57A40">
      <w:pPr>
        <w:spacing w:after="0" w:line="240" w:lineRule="auto"/>
        <w:ind w:firstLine="709"/>
        <w:jc w:val="both"/>
        <w:rPr>
          <w:rFonts w:ascii="Times New Roman" w:eastAsia="Calibri" w:hAnsi="Times New Roman" w:cs="Times New Roman"/>
          <w:sz w:val="28"/>
          <w:szCs w:val="28"/>
        </w:rPr>
      </w:pPr>
      <w:r w:rsidRPr="00121972">
        <w:rPr>
          <w:rFonts w:ascii="Times New Roman" w:eastAsia="Calibri" w:hAnsi="Times New Roman" w:cs="Times New Roman"/>
          <w:sz w:val="28"/>
          <w:szCs w:val="28"/>
        </w:rPr>
        <w:t xml:space="preserve">а) информирование об условиях льготного кредитования участников боевых действий </w:t>
      </w:r>
      <w:r w:rsidRPr="00121972">
        <w:rPr>
          <w:rFonts w:ascii="Times New Roman" w:eastAsia="Times New Roman" w:hAnsi="Times New Roman" w:cs="Times New Roman"/>
          <w:sz w:val="28"/>
          <w:szCs w:val="28"/>
          <w:lang w:eastAsia="ru-RU"/>
        </w:rPr>
        <w:t xml:space="preserve">по защите Приднестровской Молдавской Республики и участников боевых действий в Афганистане в период с апреля 1978 года </w:t>
      </w:r>
      <w:r w:rsidRPr="00121972">
        <w:rPr>
          <w:rFonts w:ascii="Times New Roman" w:eastAsia="Times New Roman" w:hAnsi="Times New Roman" w:cs="Times New Roman"/>
          <w:sz w:val="28"/>
          <w:szCs w:val="28"/>
          <w:lang w:eastAsia="ru-RU"/>
        </w:rPr>
        <w:br/>
        <w:t>по 15 февраля 1989 года, ранее не участвовавших в программе льготного кредитования</w:t>
      </w:r>
      <w:r w:rsidRPr="00121972">
        <w:rPr>
          <w:rFonts w:ascii="Times New Roman" w:eastAsia="Calibri" w:hAnsi="Times New Roman" w:cs="Times New Roman"/>
          <w:sz w:val="28"/>
          <w:szCs w:val="28"/>
        </w:rPr>
        <w:t>;</w:t>
      </w:r>
    </w:p>
    <w:p w:rsidR="00390AEC" w:rsidRPr="00121972" w:rsidRDefault="00390AEC" w:rsidP="00F57A40">
      <w:pPr>
        <w:spacing w:after="0" w:line="240" w:lineRule="auto"/>
        <w:ind w:firstLine="709"/>
        <w:jc w:val="both"/>
        <w:rPr>
          <w:rFonts w:ascii="Times New Roman" w:eastAsia="Calibri" w:hAnsi="Times New Roman" w:cs="Times New Roman"/>
          <w:sz w:val="28"/>
          <w:szCs w:val="28"/>
        </w:rPr>
      </w:pPr>
      <w:r w:rsidRPr="00121972">
        <w:rPr>
          <w:rFonts w:ascii="Times New Roman" w:eastAsia="Calibri" w:hAnsi="Times New Roman" w:cs="Times New Roman"/>
          <w:sz w:val="28"/>
          <w:szCs w:val="28"/>
        </w:rPr>
        <w:t>б) предоставление ЗАО «</w:t>
      </w:r>
      <w:r w:rsidR="006A50B2" w:rsidRPr="00121972">
        <w:rPr>
          <w:rFonts w:ascii="Times New Roman" w:eastAsia="Calibri" w:hAnsi="Times New Roman" w:cs="Times New Roman"/>
          <w:sz w:val="28"/>
          <w:szCs w:val="28"/>
        </w:rPr>
        <w:t xml:space="preserve">Приднестровский </w:t>
      </w:r>
      <w:r w:rsidRPr="00121972">
        <w:rPr>
          <w:rFonts w:ascii="Times New Roman" w:eastAsia="Calibri" w:hAnsi="Times New Roman" w:cs="Times New Roman"/>
          <w:sz w:val="28"/>
          <w:szCs w:val="28"/>
        </w:rPr>
        <w:t xml:space="preserve">Сберегательный банк» льготных потребительских кредитов заинтересованным в получении кредита под низкие проценты участникам боевых действий </w:t>
      </w:r>
      <w:r w:rsidRPr="00121972">
        <w:rPr>
          <w:rFonts w:ascii="Times New Roman" w:eastAsia="Times New Roman" w:hAnsi="Times New Roman" w:cs="Times New Roman"/>
          <w:sz w:val="28"/>
          <w:szCs w:val="28"/>
          <w:lang w:eastAsia="ru-RU"/>
        </w:rPr>
        <w:t>по защите Приднестровской Молдавской Республики и участникам боевых действий в Афганистане в период с апреля 1978 года по 15 февраля 1989 года, ранее не участвовавши</w:t>
      </w:r>
      <w:r w:rsidR="006A50B2" w:rsidRPr="00121972">
        <w:rPr>
          <w:rFonts w:ascii="Times New Roman" w:eastAsia="Times New Roman" w:hAnsi="Times New Roman" w:cs="Times New Roman"/>
          <w:sz w:val="28"/>
          <w:szCs w:val="28"/>
          <w:lang w:eastAsia="ru-RU"/>
        </w:rPr>
        <w:t>м</w:t>
      </w:r>
      <w:r w:rsidRPr="00121972">
        <w:rPr>
          <w:rFonts w:ascii="Times New Roman" w:eastAsia="Times New Roman" w:hAnsi="Times New Roman" w:cs="Times New Roman"/>
          <w:sz w:val="28"/>
          <w:szCs w:val="28"/>
          <w:lang w:eastAsia="ru-RU"/>
        </w:rPr>
        <w:t xml:space="preserve"> в программе льготного кредитования</w:t>
      </w:r>
      <w:r w:rsidRPr="00121972">
        <w:rPr>
          <w:rFonts w:ascii="Times New Roman" w:eastAsia="Calibri" w:hAnsi="Times New Roman" w:cs="Times New Roman"/>
          <w:sz w:val="28"/>
          <w:szCs w:val="28"/>
        </w:rPr>
        <w:t>;</w:t>
      </w:r>
    </w:p>
    <w:p w:rsidR="00390AEC" w:rsidRPr="00121972" w:rsidRDefault="00390AEC" w:rsidP="00F57A40">
      <w:pPr>
        <w:spacing w:after="0" w:line="240" w:lineRule="auto"/>
        <w:ind w:firstLine="709"/>
        <w:jc w:val="both"/>
        <w:rPr>
          <w:rFonts w:ascii="Times New Roman" w:eastAsia="Calibri" w:hAnsi="Times New Roman" w:cs="Times New Roman"/>
          <w:sz w:val="28"/>
          <w:szCs w:val="28"/>
        </w:rPr>
      </w:pPr>
      <w:r w:rsidRPr="00121972">
        <w:rPr>
          <w:rFonts w:ascii="Times New Roman" w:eastAsia="Calibri" w:hAnsi="Times New Roman" w:cs="Times New Roman"/>
          <w:sz w:val="28"/>
          <w:szCs w:val="28"/>
        </w:rPr>
        <w:lastRenderedPageBreak/>
        <w:t xml:space="preserve">в) финансирование в пределах плановых лимитов средств, утвержденных законом о республиканском бюджете на соответствующий финансовый год, частичного покрытия процентов (13 процентов) по предоставленным льготным кредитам </w:t>
      </w:r>
      <w:r w:rsidRPr="00121972">
        <w:rPr>
          <w:rFonts w:ascii="Times New Roman" w:eastAsia="Times New Roman" w:hAnsi="Times New Roman" w:cs="Times New Roman"/>
          <w:bCs/>
          <w:sz w:val="28"/>
          <w:szCs w:val="28"/>
          <w:lang w:eastAsia="ru-RU"/>
        </w:rPr>
        <w:t>ЗАО «</w:t>
      </w:r>
      <w:r w:rsidR="00971405" w:rsidRPr="00121972">
        <w:rPr>
          <w:rFonts w:ascii="Times New Roman" w:eastAsia="Times New Roman" w:hAnsi="Times New Roman" w:cs="Times New Roman"/>
          <w:bCs/>
          <w:sz w:val="28"/>
          <w:szCs w:val="28"/>
          <w:lang w:eastAsia="ru-RU"/>
        </w:rPr>
        <w:t xml:space="preserve">Приднестровский </w:t>
      </w:r>
      <w:r w:rsidRPr="00121972">
        <w:rPr>
          <w:rFonts w:ascii="Times New Roman" w:eastAsia="Times New Roman" w:hAnsi="Times New Roman" w:cs="Times New Roman"/>
          <w:bCs/>
          <w:sz w:val="28"/>
          <w:szCs w:val="28"/>
          <w:lang w:eastAsia="ru-RU"/>
        </w:rPr>
        <w:t>Сберегательный банк</w:t>
      </w:r>
      <w:r w:rsidRPr="00121972">
        <w:rPr>
          <w:rFonts w:ascii="Times New Roman" w:eastAsia="Calibri" w:hAnsi="Times New Roman" w:cs="Times New Roman"/>
          <w:sz w:val="28"/>
          <w:szCs w:val="28"/>
        </w:rPr>
        <w:t xml:space="preserve">». </w:t>
      </w:r>
    </w:p>
    <w:p w:rsidR="00390AEC" w:rsidRPr="00E30A3C" w:rsidRDefault="00390AEC" w:rsidP="00F57A40">
      <w:pPr>
        <w:pStyle w:val="ab"/>
        <w:ind w:firstLine="709"/>
        <w:jc w:val="both"/>
        <w:outlineLvl w:val="0"/>
        <w:rPr>
          <w:rFonts w:ascii="Times New Roman" w:hAnsi="Times New Roman" w:cs="Times New Roman"/>
          <w:sz w:val="20"/>
          <w:szCs w:val="20"/>
        </w:rPr>
      </w:pPr>
    </w:p>
    <w:p w:rsidR="00B21615" w:rsidRPr="00121972" w:rsidRDefault="00B21615" w:rsidP="00F57A40">
      <w:pPr>
        <w:spacing w:after="0" w:line="240" w:lineRule="auto"/>
        <w:ind w:firstLine="709"/>
        <w:jc w:val="both"/>
        <w:rPr>
          <w:rFonts w:ascii="Times New Roman" w:eastAsia="Calibri" w:hAnsi="Times New Roman" w:cs="Times New Roman"/>
          <w:sz w:val="28"/>
          <w:szCs w:val="28"/>
        </w:rPr>
      </w:pPr>
      <w:r w:rsidRPr="00121972">
        <w:rPr>
          <w:rFonts w:ascii="Times New Roman" w:eastAsia="Calibri" w:hAnsi="Times New Roman" w:cs="Times New Roman"/>
          <w:sz w:val="28"/>
          <w:szCs w:val="28"/>
        </w:rPr>
        <w:t xml:space="preserve">В соответствии с пунктом 28 </w:t>
      </w:r>
      <w:r w:rsidR="006A50B2" w:rsidRPr="00121972">
        <w:rPr>
          <w:rFonts w:ascii="Times New Roman" w:eastAsia="Calibri" w:hAnsi="Times New Roman" w:cs="Times New Roman"/>
          <w:sz w:val="28"/>
          <w:szCs w:val="28"/>
        </w:rPr>
        <w:t xml:space="preserve">главы 8 </w:t>
      </w:r>
      <w:r w:rsidRPr="00121972">
        <w:rPr>
          <w:rFonts w:ascii="Times New Roman" w:eastAsia="Calibri" w:hAnsi="Times New Roman" w:cs="Times New Roman"/>
          <w:sz w:val="28"/>
          <w:szCs w:val="28"/>
        </w:rPr>
        <w:t xml:space="preserve">Программы 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 </w:t>
      </w:r>
      <w:r w:rsidR="006A50B2" w:rsidRPr="00121972">
        <w:rPr>
          <w:rFonts w:ascii="Times New Roman" w:eastAsia="Calibri" w:hAnsi="Times New Roman" w:cs="Times New Roman"/>
          <w:sz w:val="28"/>
          <w:szCs w:val="28"/>
        </w:rPr>
        <w:t xml:space="preserve">которые </w:t>
      </w:r>
      <w:r w:rsidRPr="00121972">
        <w:rPr>
          <w:rFonts w:ascii="Times New Roman" w:eastAsia="Calibri" w:hAnsi="Times New Roman" w:cs="Times New Roman"/>
          <w:sz w:val="28"/>
          <w:szCs w:val="28"/>
        </w:rPr>
        <w:t>установлены действующим законодательством, определяющим (устанавливающим) общие принципы построения и функционирования бюджетной системы Приднестровской Молдавской Республики.</w:t>
      </w:r>
    </w:p>
    <w:p w:rsidR="00965562" w:rsidRPr="00E30A3C" w:rsidRDefault="00965562" w:rsidP="00F57A40">
      <w:pPr>
        <w:pStyle w:val="ac"/>
        <w:ind w:firstLine="709"/>
        <w:jc w:val="both"/>
        <w:rPr>
          <w:rFonts w:ascii="Times New Roman" w:hAnsi="Times New Roman" w:cs="Times New Roman"/>
          <w:sz w:val="20"/>
          <w:szCs w:val="20"/>
          <w:lang w:eastAsia="en-US"/>
        </w:rPr>
      </w:pPr>
    </w:p>
    <w:p w:rsidR="006732BF" w:rsidRPr="00121972" w:rsidRDefault="006732BF" w:rsidP="00F57A40">
      <w:pPr>
        <w:pStyle w:val="ac"/>
        <w:ind w:firstLine="709"/>
        <w:jc w:val="both"/>
        <w:rPr>
          <w:rFonts w:ascii="Times New Roman" w:hAnsi="Times New Roman" w:cs="Times New Roman"/>
          <w:sz w:val="28"/>
          <w:szCs w:val="28"/>
        </w:rPr>
      </w:pPr>
      <w:r w:rsidRPr="00121972">
        <w:rPr>
          <w:rFonts w:ascii="Times New Roman" w:hAnsi="Times New Roman" w:cs="Times New Roman"/>
          <w:sz w:val="28"/>
          <w:szCs w:val="28"/>
          <w:lang w:eastAsia="en-US"/>
        </w:rPr>
        <w:t>В 2024 году программными мероприятиями предусматривалось производить ч</w:t>
      </w:r>
      <w:r w:rsidRPr="00121972">
        <w:rPr>
          <w:rFonts w:ascii="Times New Roman" w:hAnsi="Times New Roman" w:cs="Times New Roman"/>
          <w:sz w:val="28"/>
          <w:szCs w:val="28"/>
        </w:rPr>
        <w:t>астичное покрытие (субсидирование) ЗАО «Приднестровский Сберегательный банк» процентов в размере 13</w:t>
      </w:r>
      <w:r w:rsidR="006A50B2" w:rsidRPr="00121972">
        <w:rPr>
          <w:rFonts w:ascii="Times New Roman" w:hAnsi="Times New Roman" w:cs="Times New Roman"/>
          <w:sz w:val="28"/>
          <w:szCs w:val="28"/>
        </w:rPr>
        <w:t xml:space="preserve"> процентов</w:t>
      </w:r>
      <w:r w:rsidRPr="00121972">
        <w:rPr>
          <w:rFonts w:ascii="Times New Roman" w:hAnsi="Times New Roman" w:cs="Times New Roman"/>
          <w:sz w:val="28"/>
          <w:szCs w:val="28"/>
        </w:rPr>
        <w:t xml:space="preserve"> по предоставленным льготным кредитам за счет средств республиканского бюджета, поскольку выдача </w:t>
      </w:r>
      <w:r w:rsidRPr="00121972">
        <w:rPr>
          <w:rFonts w:ascii="Times New Roman" w:hAnsi="Times New Roman" w:cs="Times New Roman"/>
          <w:sz w:val="28"/>
          <w:szCs w:val="28"/>
          <w:lang w:eastAsia="en-US"/>
        </w:rPr>
        <w:t>потребительских кредитов была завершена 31 декабря 2023 года.</w:t>
      </w:r>
    </w:p>
    <w:p w:rsidR="006732BF" w:rsidRPr="00121972" w:rsidRDefault="006732BF" w:rsidP="00F57A40">
      <w:pPr>
        <w:pStyle w:val="ac"/>
        <w:ind w:firstLine="709"/>
        <w:jc w:val="both"/>
        <w:rPr>
          <w:rFonts w:ascii="Times New Roman" w:eastAsia="Times New Roman" w:hAnsi="Times New Roman" w:cs="Times New Roman"/>
          <w:sz w:val="28"/>
          <w:szCs w:val="28"/>
        </w:rPr>
      </w:pPr>
      <w:r w:rsidRPr="00121972">
        <w:rPr>
          <w:rFonts w:ascii="Times New Roman" w:hAnsi="Times New Roman" w:cs="Times New Roman"/>
          <w:sz w:val="28"/>
          <w:szCs w:val="28"/>
        </w:rPr>
        <w:t xml:space="preserve">Следует отметить, что </w:t>
      </w:r>
      <w:r w:rsidRPr="00121972">
        <w:rPr>
          <w:rFonts w:ascii="Times New Roman" w:eastAsia="Times New Roman" w:hAnsi="Times New Roman" w:cs="Times New Roman"/>
          <w:sz w:val="28"/>
          <w:szCs w:val="28"/>
        </w:rPr>
        <w:t>Законом Приднестровской Молдавской Республики от 23 декабря 2024 года № 322-ЗИ-</w:t>
      </w:r>
      <w:r w:rsidRPr="00121972">
        <w:rPr>
          <w:rFonts w:ascii="Times New Roman" w:hAnsi="Times New Roman" w:cs="Times New Roman"/>
          <w:sz w:val="28"/>
          <w:szCs w:val="28"/>
          <w:shd w:val="clear" w:color="auto" w:fill="FFFFFF"/>
        </w:rPr>
        <w:t>VII</w:t>
      </w:r>
      <w:r w:rsidRPr="00121972">
        <w:rPr>
          <w:rFonts w:ascii="Times New Roman" w:eastAsia="Times New Roman" w:hAnsi="Times New Roman" w:cs="Times New Roman"/>
          <w:sz w:val="28"/>
          <w:szCs w:val="28"/>
        </w:rPr>
        <w:t xml:space="preserve"> «О внесении изменения в Закон </w:t>
      </w:r>
      <w:r w:rsidRPr="00121972">
        <w:rPr>
          <w:rFonts w:ascii="Times New Roman" w:hAnsi="Times New Roman" w:cs="Times New Roman"/>
          <w:sz w:val="28"/>
          <w:szCs w:val="28"/>
          <w:shd w:val="clear" w:color="auto" w:fill="FFFFFF"/>
        </w:rPr>
        <w:t>Приднестровской Молдавской Республики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w:t>
      </w:r>
      <w:r w:rsidR="004B7A24" w:rsidRPr="00121972">
        <w:rPr>
          <w:rFonts w:ascii="Times New Roman" w:hAnsi="Times New Roman" w:cs="Times New Roman"/>
          <w:sz w:val="28"/>
          <w:szCs w:val="28"/>
          <w:shd w:val="clear" w:color="auto" w:fill="FFFFFF"/>
        </w:rPr>
        <w:t>–</w:t>
      </w:r>
      <w:r w:rsidRPr="00121972">
        <w:rPr>
          <w:rFonts w:ascii="Times New Roman" w:hAnsi="Times New Roman" w:cs="Times New Roman"/>
          <w:sz w:val="28"/>
          <w:szCs w:val="28"/>
          <w:shd w:val="clear" w:color="auto" w:fill="FFFFFF"/>
        </w:rPr>
        <w:t>2026 годов» (САЗ 24-52)</w:t>
      </w:r>
      <w:r w:rsidRPr="00121972">
        <w:rPr>
          <w:rFonts w:ascii="Times New Roman" w:eastAsia="Times New Roman" w:hAnsi="Times New Roman" w:cs="Times New Roman"/>
          <w:sz w:val="28"/>
          <w:szCs w:val="28"/>
        </w:rPr>
        <w:t xml:space="preserve"> объем бюджетного финансирования Программы в 2024 году в части погашения (субсидирования) процентов был пересмотрен в меньшую сторону и установлен в размере 72 000 рублей вместо 156 000 рублей, что напрямую связано с общей суммой выданных кредитов с 2021 года по 2023 год, исходя из которой были скорректированы финансовые расходы на</w:t>
      </w:r>
      <w:r w:rsidRPr="00121972">
        <w:rPr>
          <w:rFonts w:ascii="Times New Roman" w:hAnsi="Times New Roman" w:cs="Times New Roman"/>
          <w:bCs/>
          <w:sz w:val="28"/>
          <w:szCs w:val="28"/>
        </w:rPr>
        <w:t xml:space="preserve"> цели ч</w:t>
      </w:r>
      <w:r w:rsidRPr="00121972">
        <w:rPr>
          <w:rFonts w:ascii="Times New Roman" w:hAnsi="Times New Roman" w:cs="Times New Roman"/>
          <w:sz w:val="28"/>
          <w:szCs w:val="28"/>
        </w:rPr>
        <w:t xml:space="preserve">астичного покрытия процентов по предоставленным </w:t>
      </w:r>
      <w:r w:rsidR="007D0B0F">
        <w:rPr>
          <w:rFonts w:ascii="Times New Roman" w:hAnsi="Times New Roman" w:cs="Times New Roman"/>
          <w:sz w:val="28"/>
          <w:szCs w:val="28"/>
        </w:rPr>
        <w:br/>
      </w:r>
      <w:r w:rsidRPr="00121972">
        <w:rPr>
          <w:rFonts w:ascii="Times New Roman" w:hAnsi="Times New Roman" w:cs="Times New Roman"/>
          <w:bCs/>
          <w:color w:val="000000" w:themeColor="text1"/>
          <w:sz w:val="28"/>
          <w:szCs w:val="28"/>
        </w:rPr>
        <w:t>ЗАО</w:t>
      </w:r>
      <w:r w:rsidRPr="00121972">
        <w:rPr>
          <w:rFonts w:ascii="Times New Roman" w:hAnsi="Times New Roman" w:cs="Times New Roman"/>
          <w:sz w:val="28"/>
          <w:szCs w:val="28"/>
        </w:rPr>
        <w:t xml:space="preserve"> «Приднестровский Сберегательный банк» льготным кредитам.</w:t>
      </w:r>
      <w:r w:rsidRPr="00121972">
        <w:rPr>
          <w:rFonts w:ascii="Times New Roman" w:eastAsia="Times New Roman" w:hAnsi="Times New Roman" w:cs="Times New Roman"/>
          <w:sz w:val="28"/>
          <w:szCs w:val="28"/>
        </w:rPr>
        <w:t xml:space="preserve"> </w:t>
      </w:r>
    </w:p>
    <w:p w:rsidR="006732BF" w:rsidRPr="00121972" w:rsidRDefault="006732BF" w:rsidP="00F57A40">
      <w:pPr>
        <w:pStyle w:val="ac"/>
        <w:ind w:firstLine="709"/>
        <w:jc w:val="both"/>
        <w:rPr>
          <w:rStyle w:val="margin"/>
          <w:rFonts w:ascii="Times New Roman" w:hAnsi="Times New Roman" w:cs="Times New Roman"/>
          <w:sz w:val="28"/>
          <w:szCs w:val="28"/>
        </w:rPr>
      </w:pPr>
      <w:r w:rsidRPr="00121972">
        <w:rPr>
          <w:rStyle w:val="margin"/>
          <w:rFonts w:ascii="Times New Roman" w:hAnsi="Times New Roman" w:cs="Times New Roman"/>
          <w:sz w:val="28"/>
          <w:szCs w:val="28"/>
        </w:rPr>
        <w:t>Финансовое обеспечение Программы за отчетный период состоит из следующих показателей:</w:t>
      </w:r>
    </w:p>
    <w:p w:rsidR="006732BF" w:rsidRPr="00E30A3C" w:rsidRDefault="006732BF" w:rsidP="00F57A40">
      <w:pPr>
        <w:pStyle w:val="ac"/>
        <w:ind w:firstLine="709"/>
        <w:jc w:val="both"/>
        <w:rPr>
          <w:rStyle w:val="margin"/>
          <w:rFonts w:ascii="Times New Roman" w:hAnsi="Times New Roman" w:cs="Times New Roman"/>
          <w:sz w:val="20"/>
          <w:szCs w:val="20"/>
        </w:rPr>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1559"/>
        <w:gridCol w:w="1418"/>
        <w:gridCol w:w="1417"/>
        <w:gridCol w:w="152"/>
        <w:gridCol w:w="1266"/>
        <w:gridCol w:w="152"/>
      </w:tblGrid>
      <w:tr w:rsidR="004B7A24" w:rsidRPr="00121972" w:rsidTr="007D0B0F">
        <w:trPr>
          <w:trHeight w:val="317"/>
        </w:trPr>
        <w:tc>
          <w:tcPr>
            <w:tcW w:w="3573" w:type="dxa"/>
            <w:shd w:val="clear" w:color="auto" w:fill="auto"/>
            <w:vAlign w:val="center"/>
          </w:tcPr>
          <w:p w:rsidR="004B7A24" w:rsidRPr="00E30A3C" w:rsidRDefault="004B7A24" w:rsidP="00F57A40">
            <w:pPr>
              <w:pStyle w:val="ac"/>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Показатели</w:t>
            </w:r>
          </w:p>
        </w:tc>
        <w:tc>
          <w:tcPr>
            <w:tcW w:w="1559" w:type="dxa"/>
            <w:vAlign w:val="center"/>
          </w:tcPr>
          <w:p w:rsidR="004B7A24" w:rsidRPr="00E30A3C" w:rsidRDefault="004B7A24" w:rsidP="00F57A40">
            <w:pPr>
              <w:pStyle w:val="ac"/>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План</w:t>
            </w:r>
          </w:p>
        </w:tc>
        <w:tc>
          <w:tcPr>
            <w:tcW w:w="1418" w:type="dxa"/>
            <w:vAlign w:val="center"/>
          </w:tcPr>
          <w:p w:rsidR="004B7A24" w:rsidRPr="00E30A3C" w:rsidRDefault="004B7A24" w:rsidP="00F57A40">
            <w:pPr>
              <w:pStyle w:val="ac"/>
              <w:ind w:left="-109"/>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Факт</w:t>
            </w:r>
          </w:p>
        </w:tc>
        <w:tc>
          <w:tcPr>
            <w:tcW w:w="1569" w:type="dxa"/>
            <w:gridSpan w:val="2"/>
            <w:vAlign w:val="center"/>
          </w:tcPr>
          <w:p w:rsidR="004B7A24" w:rsidRPr="00E30A3C" w:rsidRDefault="004B7A24" w:rsidP="00F57A40">
            <w:pPr>
              <w:pStyle w:val="ac"/>
              <w:ind w:hanging="102"/>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Отклонение</w:t>
            </w:r>
          </w:p>
        </w:tc>
        <w:tc>
          <w:tcPr>
            <w:tcW w:w="1418" w:type="dxa"/>
            <w:gridSpan w:val="2"/>
            <w:vAlign w:val="center"/>
          </w:tcPr>
          <w:p w:rsidR="004B7A24" w:rsidRPr="00E30A3C" w:rsidRDefault="004B7A24" w:rsidP="00F57A40">
            <w:pPr>
              <w:pStyle w:val="ac"/>
              <w:ind w:left="-109" w:right="-106"/>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 исполнения</w:t>
            </w:r>
          </w:p>
        </w:tc>
      </w:tr>
      <w:tr w:rsidR="004B7A24" w:rsidRPr="00121972" w:rsidTr="007D0B0F">
        <w:trPr>
          <w:trHeight w:val="317"/>
        </w:trPr>
        <w:tc>
          <w:tcPr>
            <w:tcW w:w="3573" w:type="dxa"/>
            <w:shd w:val="clear" w:color="auto" w:fill="auto"/>
            <w:vAlign w:val="center"/>
          </w:tcPr>
          <w:p w:rsidR="004B7A24" w:rsidRPr="00E30A3C" w:rsidRDefault="004B7A24" w:rsidP="007D0B0F">
            <w:pPr>
              <w:pStyle w:val="ac"/>
              <w:jc w:val="both"/>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Сумма выданных кредитов за период 2021</w:t>
            </w:r>
            <w:r w:rsidR="00364CA8" w:rsidRPr="00E30A3C">
              <w:rPr>
                <w:rStyle w:val="margin"/>
                <w:rFonts w:ascii="Times New Roman" w:eastAsia="Times New Roman" w:hAnsi="Times New Roman" w:cs="Times New Roman"/>
                <w:sz w:val="27"/>
                <w:szCs w:val="27"/>
              </w:rPr>
              <w:t>–</w:t>
            </w:r>
            <w:r w:rsidR="007D0B0F">
              <w:rPr>
                <w:rStyle w:val="margin"/>
                <w:rFonts w:ascii="Times New Roman" w:eastAsia="Times New Roman" w:hAnsi="Times New Roman" w:cs="Times New Roman"/>
                <w:sz w:val="27"/>
                <w:szCs w:val="27"/>
              </w:rPr>
              <w:t>2023 годов</w:t>
            </w:r>
          </w:p>
        </w:tc>
        <w:tc>
          <w:tcPr>
            <w:tcW w:w="1559" w:type="dxa"/>
            <w:vAlign w:val="center"/>
          </w:tcPr>
          <w:p w:rsidR="004B7A24" w:rsidRPr="00E30A3C" w:rsidRDefault="004B7A24" w:rsidP="00F57A40">
            <w:pPr>
              <w:pStyle w:val="ac"/>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3 600 000</w:t>
            </w:r>
          </w:p>
        </w:tc>
        <w:tc>
          <w:tcPr>
            <w:tcW w:w="1418" w:type="dxa"/>
            <w:vAlign w:val="center"/>
          </w:tcPr>
          <w:p w:rsidR="004B7A24" w:rsidRPr="00E30A3C" w:rsidRDefault="004B7A24" w:rsidP="00F57A40">
            <w:pPr>
              <w:pStyle w:val="ac"/>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884 050</w:t>
            </w:r>
          </w:p>
        </w:tc>
        <w:tc>
          <w:tcPr>
            <w:tcW w:w="1569" w:type="dxa"/>
            <w:gridSpan w:val="2"/>
            <w:vAlign w:val="center"/>
          </w:tcPr>
          <w:p w:rsidR="004B7A24" w:rsidRPr="00E30A3C" w:rsidRDefault="004B7A24" w:rsidP="00F57A40">
            <w:pPr>
              <w:pStyle w:val="ac"/>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2 715 950</w:t>
            </w:r>
          </w:p>
        </w:tc>
        <w:tc>
          <w:tcPr>
            <w:tcW w:w="1418" w:type="dxa"/>
            <w:gridSpan w:val="2"/>
            <w:vAlign w:val="center"/>
          </w:tcPr>
          <w:p w:rsidR="004B7A24" w:rsidRPr="00E30A3C" w:rsidRDefault="004B7A24" w:rsidP="00F57A40">
            <w:pPr>
              <w:pStyle w:val="ac"/>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24,6%</w:t>
            </w:r>
          </w:p>
        </w:tc>
      </w:tr>
      <w:tr w:rsidR="004B7A24" w:rsidRPr="00121972" w:rsidTr="007D0B0F">
        <w:trPr>
          <w:trHeight w:val="349"/>
        </w:trPr>
        <w:tc>
          <w:tcPr>
            <w:tcW w:w="3573" w:type="dxa"/>
            <w:shd w:val="clear" w:color="auto" w:fill="auto"/>
            <w:vAlign w:val="center"/>
          </w:tcPr>
          <w:p w:rsidR="004B7A24" w:rsidRPr="00E30A3C" w:rsidRDefault="004B7A24" w:rsidP="00F57A40">
            <w:pPr>
              <w:pStyle w:val="ac"/>
              <w:jc w:val="both"/>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13% годовых, фактически возмещенных с начала действия Программы, в том числе:</w:t>
            </w:r>
          </w:p>
        </w:tc>
        <w:tc>
          <w:tcPr>
            <w:tcW w:w="1559" w:type="dxa"/>
            <w:vAlign w:val="center"/>
          </w:tcPr>
          <w:p w:rsidR="004B7A24" w:rsidRPr="00E30A3C" w:rsidRDefault="004B7A24" w:rsidP="00F57A40">
            <w:pPr>
              <w:pStyle w:val="ac"/>
              <w:ind w:firstLine="176"/>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1 208 000</w:t>
            </w:r>
          </w:p>
        </w:tc>
        <w:tc>
          <w:tcPr>
            <w:tcW w:w="1418" w:type="dxa"/>
            <w:vAlign w:val="center"/>
          </w:tcPr>
          <w:p w:rsidR="004B7A24" w:rsidRPr="00E30A3C" w:rsidRDefault="004B7A24" w:rsidP="00F57A40">
            <w:pPr>
              <w:pStyle w:val="ac"/>
              <w:jc w:val="center"/>
              <w:rPr>
                <w:rFonts w:ascii="Times New Roman" w:hAnsi="Times New Roman" w:cs="Times New Roman"/>
                <w:sz w:val="27"/>
                <w:szCs w:val="27"/>
              </w:rPr>
            </w:pPr>
            <w:r w:rsidRPr="00E30A3C">
              <w:rPr>
                <w:rFonts w:ascii="Times New Roman" w:hAnsi="Times New Roman" w:cs="Times New Roman"/>
                <w:sz w:val="27"/>
                <w:szCs w:val="27"/>
              </w:rPr>
              <w:t>124 109</w:t>
            </w:r>
          </w:p>
        </w:tc>
        <w:tc>
          <w:tcPr>
            <w:tcW w:w="1569" w:type="dxa"/>
            <w:gridSpan w:val="2"/>
            <w:vAlign w:val="center"/>
          </w:tcPr>
          <w:p w:rsidR="004B7A24" w:rsidRPr="00E30A3C" w:rsidRDefault="004B7A24" w:rsidP="00F57A40">
            <w:pPr>
              <w:pStyle w:val="ac"/>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1 083 891</w:t>
            </w:r>
          </w:p>
        </w:tc>
        <w:tc>
          <w:tcPr>
            <w:tcW w:w="1418" w:type="dxa"/>
            <w:gridSpan w:val="2"/>
            <w:vAlign w:val="center"/>
          </w:tcPr>
          <w:p w:rsidR="004B7A24" w:rsidRPr="00E30A3C" w:rsidRDefault="004B7A24" w:rsidP="00F57A40">
            <w:pPr>
              <w:pStyle w:val="ac"/>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10,3%</w:t>
            </w:r>
          </w:p>
        </w:tc>
      </w:tr>
      <w:tr w:rsidR="007D0B0F" w:rsidRPr="00121972" w:rsidTr="007D0B0F">
        <w:trPr>
          <w:trHeight w:val="349"/>
        </w:trPr>
        <w:tc>
          <w:tcPr>
            <w:tcW w:w="3573" w:type="dxa"/>
            <w:shd w:val="clear" w:color="auto" w:fill="auto"/>
            <w:vAlign w:val="center"/>
          </w:tcPr>
          <w:p w:rsidR="007D0B0F" w:rsidRPr="00E30A3C" w:rsidRDefault="007D0B0F" w:rsidP="007D0B0F">
            <w:pPr>
              <w:pStyle w:val="ac"/>
              <w:jc w:val="both"/>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за 2024 год</w:t>
            </w:r>
          </w:p>
        </w:tc>
        <w:tc>
          <w:tcPr>
            <w:tcW w:w="1559" w:type="dxa"/>
            <w:vAlign w:val="center"/>
          </w:tcPr>
          <w:p w:rsidR="007D0B0F" w:rsidRPr="00E30A3C" w:rsidRDefault="007D0B0F" w:rsidP="007D0B0F">
            <w:pPr>
              <w:pStyle w:val="ac"/>
              <w:ind w:right="35"/>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72 000</w:t>
            </w:r>
          </w:p>
        </w:tc>
        <w:tc>
          <w:tcPr>
            <w:tcW w:w="1418" w:type="dxa"/>
            <w:vAlign w:val="center"/>
          </w:tcPr>
          <w:p w:rsidR="007D0B0F" w:rsidRPr="00E30A3C" w:rsidRDefault="007D0B0F" w:rsidP="007D0B0F">
            <w:pPr>
              <w:pStyle w:val="ac"/>
              <w:ind w:right="35"/>
              <w:jc w:val="center"/>
              <w:rPr>
                <w:rStyle w:val="margin"/>
                <w:rFonts w:ascii="Times New Roman" w:eastAsia="Times New Roman" w:hAnsi="Times New Roman" w:cs="Times New Roman"/>
                <w:sz w:val="27"/>
                <w:szCs w:val="27"/>
              </w:rPr>
            </w:pPr>
            <w:r w:rsidRPr="00E30A3C">
              <w:rPr>
                <w:rFonts w:ascii="Times New Roman" w:hAnsi="Times New Roman" w:cs="Times New Roman"/>
                <w:sz w:val="27"/>
                <w:szCs w:val="27"/>
              </w:rPr>
              <w:t>64 570</w:t>
            </w:r>
          </w:p>
        </w:tc>
        <w:tc>
          <w:tcPr>
            <w:tcW w:w="1569" w:type="dxa"/>
            <w:gridSpan w:val="2"/>
            <w:vAlign w:val="center"/>
          </w:tcPr>
          <w:p w:rsidR="007D0B0F" w:rsidRPr="00E30A3C" w:rsidRDefault="007D0B0F" w:rsidP="007D0B0F">
            <w:pPr>
              <w:pStyle w:val="ac"/>
              <w:ind w:right="35"/>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7 430</w:t>
            </w:r>
          </w:p>
        </w:tc>
        <w:tc>
          <w:tcPr>
            <w:tcW w:w="1418" w:type="dxa"/>
            <w:gridSpan w:val="2"/>
            <w:vAlign w:val="center"/>
          </w:tcPr>
          <w:p w:rsidR="007D0B0F" w:rsidRPr="00E30A3C" w:rsidRDefault="007D0B0F" w:rsidP="007D0B0F">
            <w:pPr>
              <w:pStyle w:val="ac"/>
              <w:ind w:right="35"/>
              <w:jc w:val="center"/>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t>89,7%</w:t>
            </w:r>
          </w:p>
        </w:tc>
      </w:tr>
      <w:tr w:rsidR="007D0B0F" w:rsidRPr="00121972" w:rsidTr="007D0B0F">
        <w:trPr>
          <w:gridAfter w:val="1"/>
          <w:wAfter w:w="152" w:type="dxa"/>
          <w:trHeight w:val="349"/>
        </w:trPr>
        <w:tc>
          <w:tcPr>
            <w:tcW w:w="3573" w:type="dxa"/>
            <w:shd w:val="clear" w:color="auto" w:fill="auto"/>
            <w:vAlign w:val="center"/>
          </w:tcPr>
          <w:p w:rsidR="007D0B0F" w:rsidRPr="00E30A3C" w:rsidRDefault="007D0B0F" w:rsidP="007D0B0F">
            <w:pPr>
              <w:pStyle w:val="ac"/>
              <w:jc w:val="both"/>
              <w:rPr>
                <w:rStyle w:val="margin"/>
                <w:rFonts w:ascii="Times New Roman" w:eastAsia="Times New Roman" w:hAnsi="Times New Roman" w:cs="Times New Roman"/>
                <w:sz w:val="27"/>
                <w:szCs w:val="27"/>
              </w:rPr>
            </w:pPr>
            <w:r w:rsidRPr="00E30A3C">
              <w:rPr>
                <w:rStyle w:val="margin"/>
                <w:rFonts w:ascii="Times New Roman" w:eastAsia="Times New Roman" w:hAnsi="Times New Roman" w:cs="Times New Roman"/>
                <w:sz w:val="27"/>
                <w:szCs w:val="27"/>
              </w:rPr>
              <w:lastRenderedPageBreak/>
              <w:t xml:space="preserve">Остаток невозмещенных средств на 1 января </w:t>
            </w:r>
            <w:r w:rsidRPr="00E30A3C">
              <w:rPr>
                <w:rStyle w:val="margin"/>
                <w:rFonts w:ascii="Times New Roman" w:eastAsia="Times New Roman" w:hAnsi="Times New Roman" w:cs="Times New Roman"/>
                <w:sz w:val="27"/>
                <w:szCs w:val="27"/>
              </w:rPr>
              <w:br/>
              <w:t>2025 года</w:t>
            </w:r>
          </w:p>
        </w:tc>
        <w:tc>
          <w:tcPr>
            <w:tcW w:w="1559" w:type="dxa"/>
            <w:vAlign w:val="center"/>
          </w:tcPr>
          <w:p w:rsidR="007D0B0F" w:rsidRPr="00E30A3C" w:rsidRDefault="007D0B0F" w:rsidP="007D0B0F">
            <w:pPr>
              <w:pStyle w:val="ac"/>
              <w:jc w:val="center"/>
              <w:rPr>
                <w:rFonts w:ascii="Times New Roman" w:hAnsi="Times New Roman" w:cs="Times New Roman"/>
                <w:sz w:val="27"/>
                <w:szCs w:val="27"/>
              </w:rPr>
            </w:pPr>
          </w:p>
        </w:tc>
        <w:tc>
          <w:tcPr>
            <w:tcW w:w="1418" w:type="dxa"/>
            <w:vAlign w:val="center"/>
          </w:tcPr>
          <w:p w:rsidR="007D0B0F" w:rsidRPr="00E30A3C" w:rsidRDefault="007D0B0F" w:rsidP="007D0B0F">
            <w:pPr>
              <w:pStyle w:val="ac"/>
              <w:jc w:val="center"/>
              <w:rPr>
                <w:rFonts w:ascii="Times New Roman" w:hAnsi="Times New Roman" w:cs="Times New Roman"/>
                <w:sz w:val="27"/>
                <w:szCs w:val="27"/>
              </w:rPr>
            </w:pPr>
            <w:r w:rsidRPr="00E30A3C">
              <w:rPr>
                <w:rFonts w:ascii="Times New Roman" w:hAnsi="Times New Roman" w:cs="Times New Roman"/>
                <w:sz w:val="27"/>
                <w:szCs w:val="27"/>
              </w:rPr>
              <w:t>11 191,63</w:t>
            </w:r>
          </w:p>
        </w:tc>
        <w:tc>
          <w:tcPr>
            <w:tcW w:w="1417" w:type="dxa"/>
            <w:vAlign w:val="center"/>
          </w:tcPr>
          <w:p w:rsidR="007D0B0F" w:rsidRPr="00E30A3C" w:rsidRDefault="007D0B0F" w:rsidP="007D0B0F">
            <w:pPr>
              <w:pStyle w:val="ac"/>
              <w:jc w:val="center"/>
              <w:rPr>
                <w:rFonts w:ascii="Times New Roman" w:hAnsi="Times New Roman" w:cs="Times New Roman"/>
                <w:sz w:val="27"/>
                <w:szCs w:val="27"/>
              </w:rPr>
            </w:pPr>
          </w:p>
        </w:tc>
        <w:tc>
          <w:tcPr>
            <w:tcW w:w="1418" w:type="dxa"/>
            <w:gridSpan w:val="2"/>
            <w:vAlign w:val="center"/>
          </w:tcPr>
          <w:p w:rsidR="007D0B0F" w:rsidRPr="00E30A3C" w:rsidRDefault="007D0B0F" w:rsidP="007D0B0F">
            <w:pPr>
              <w:pStyle w:val="ac"/>
              <w:jc w:val="center"/>
              <w:rPr>
                <w:rFonts w:ascii="Times New Roman" w:hAnsi="Times New Roman" w:cs="Times New Roman"/>
                <w:sz w:val="27"/>
                <w:szCs w:val="27"/>
              </w:rPr>
            </w:pPr>
          </w:p>
        </w:tc>
      </w:tr>
    </w:tbl>
    <w:p w:rsidR="006732BF" w:rsidRPr="0087589E" w:rsidRDefault="006732BF" w:rsidP="00F57A40">
      <w:pPr>
        <w:pStyle w:val="ac"/>
        <w:ind w:firstLine="709"/>
        <w:jc w:val="both"/>
        <w:rPr>
          <w:rStyle w:val="margin"/>
          <w:rFonts w:ascii="Times New Roman" w:hAnsi="Times New Roman" w:cs="Times New Roman"/>
          <w:sz w:val="20"/>
          <w:szCs w:val="20"/>
        </w:rPr>
      </w:pPr>
    </w:p>
    <w:p w:rsidR="006732BF" w:rsidRPr="00121972" w:rsidRDefault="006732BF" w:rsidP="00F57A40">
      <w:pPr>
        <w:pStyle w:val="ac"/>
        <w:ind w:firstLine="709"/>
        <w:jc w:val="both"/>
        <w:rPr>
          <w:rFonts w:ascii="Times New Roman" w:hAnsi="Times New Roman" w:cs="Times New Roman"/>
          <w:sz w:val="28"/>
          <w:szCs w:val="28"/>
        </w:rPr>
      </w:pPr>
      <w:r w:rsidRPr="00121972">
        <w:rPr>
          <w:rStyle w:val="margin"/>
          <w:rFonts w:ascii="Times New Roman" w:hAnsi="Times New Roman" w:cs="Times New Roman"/>
          <w:sz w:val="28"/>
          <w:szCs w:val="28"/>
        </w:rPr>
        <w:t xml:space="preserve">Таким образом, </w:t>
      </w:r>
      <w:r w:rsidRPr="00121972">
        <w:rPr>
          <w:rFonts w:ascii="Times New Roman" w:hAnsi="Times New Roman" w:cs="Times New Roman"/>
          <w:sz w:val="28"/>
          <w:szCs w:val="28"/>
        </w:rPr>
        <w:t>по объему бюджетного финансирования процент фактического исполнения Программы в части погашения (субсидирования) процентов в 2024 году составил 89,7</w:t>
      </w:r>
      <w:r w:rsidR="00364CA8" w:rsidRPr="00121972">
        <w:rPr>
          <w:rFonts w:ascii="Times New Roman" w:hAnsi="Times New Roman" w:cs="Times New Roman"/>
          <w:sz w:val="28"/>
          <w:szCs w:val="28"/>
        </w:rPr>
        <w:t xml:space="preserve"> процента</w:t>
      </w:r>
      <w:r w:rsidRPr="00121972">
        <w:rPr>
          <w:rFonts w:ascii="Times New Roman" w:hAnsi="Times New Roman" w:cs="Times New Roman"/>
          <w:sz w:val="28"/>
          <w:szCs w:val="28"/>
        </w:rPr>
        <w:t xml:space="preserve"> (64 570/72 000). </w:t>
      </w:r>
    </w:p>
    <w:p w:rsidR="006732BF" w:rsidRPr="00121972" w:rsidRDefault="006732BF" w:rsidP="00F57A40">
      <w:pPr>
        <w:pStyle w:val="ac"/>
        <w:ind w:firstLine="709"/>
        <w:jc w:val="both"/>
        <w:rPr>
          <w:rFonts w:ascii="Times New Roman" w:eastAsia="Times New Roman" w:hAnsi="Times New Roman" w:cs="Times New Roman"/>
          <w:sz w:val="28"/>
          <w:szCs w:val="28"/>
        </w:rPr>
      </w:pPr>
      <w:r w:rsidRPr="00121972">
        <w:rPr>
          <w:rStyle w:val="margin"/>
          <w:rFonts w:ascii="Times New Roman" w:hAnsi="Times New Roman" w:cs="Times New Roman"/>
          <w:sz w:val="28"/>
          <w:szCs w:val="28"/>
        </w:rPr>
        <w:t>Остаток средств, подлежащих погашению (субсидированию) процентов из республиканского бюджета, по состоянию на 1 января 2025 года составил 11 191,63 рубля. Указанный остаток сформирован в рамках проводимых ежеквартально контрольных мероприятий</w:t>
      </w:r>
      <w:r w:rsidRPr="00121972">
        <w:rPr>
          <w:rFonts w:ascii="Times New Roman" w:eastAsia="Times New Roman" w:hAnsi="Times New Roman" w:cs="Times New Roman"/>
          <w:sz w:val="28"/>
          <w:szCs w:val="28"/>
        </w:rPr>
        <w:t xml:space="preserve"> между Министерством по социальной защите и труду Приднестровской Молдавской Республики и </w:t>
      </w:r>
      <w:r w:rsidR="00F85E69">
        <w:rPr>
          <w:rFonts w:ascii="Times New Roman" w:eastAsia="Times New Roman" w:hAnsi="Times New Roman" w:cs="Times New Roman"/>
          <w:sz w:val="28"/>
          <w:szCs w:val="28"/>
        </w:rPr>
        <w:br/>
      </w:r>
      <w:r w:rsidRPr="00121972">
        <w:rPr>
          <w:rFonts w:ascii="Times New Roman" w:eastAsia="Times New Roman" w:hAnsi="Times New Roman" w:cs="Times New Roman"/>
          <w:sz w:val="28"/>
          <w:szCs w:val="28"/>
        </w:rPr>
        <w:t>ЗАО «Приднестровский Сберегательный банк» посредством составления акта сверки об остатках денежных средств с отражением начисленных процентов в разрезе 4 процентов годовых, подлежащих уплате заемщиком, и 13 процентов годовых, подлежащих возмещению за счет средств республиканского бюджета на соответствующий финансовый год, с отражением сумм, уплаченных заемщиком, по форме согласно Приложению № 3 к Программе.</w:t>
      </w:r>
    </w:p>
    <w:p w:rsidR="006732BF" w:rsidRPr="00121972" w:rsidRDefault="006732BF" w:rsidP="00F57A40">
      <w:pPr>
        <w:shd w:val="clear" w:color="auto" w:fill="FFFFFF"/>
        <w:spacing w:after="0" w:line="240" w:lineRule="auto"/>
        <w:ind w:firstLine="709"/>
        <w:jc w:val="both"/>
        <w:rPr>
          <w:rFonts w:ascii="Times New Roman" w:eastAsia="Times New Roman" w:hAnsi="Times New Roman" w:cs="Times New Roman"/>
          <w:sz w:val="28"/>
          <w:szCs w:val="28"/>
        </w:rPr>
      </w:pPr>
      <w:r w:rsidRPr="00121972">
        <w:rPr>
          <w:rFonts w:ascii="Times New Roman" w:hAnsi="Times New Roman" w:cs="Times New Roman"/>
          <w:sz w:val="28"/>
          <w:szCs w:val="28"/>
        </w:rPr>
        <w:t xml:space="preserve">При этом 25 февраля 2025 года составленная после согласования и подписания </w:t>
      </w:r>
      <w:r w:rsidR="00364CA8" w:rsidRPr="00121972">
        <w:rPr>
          <w:rFonts w:ascii="Times New Roman" w:hAnsi="Times New Roman" w:cs="Times New Roman"/>
          <w:sz w:val="28"/>
          <w:szCs w:val="28"/>
        </w:rPr>
        <w:t>а</w:t>
      </w:r>
      <w:r w:rsidRPr="00121972">
        <w:rPr>
          <w:rFonts w:ascii="Times New Roman" w:hAnsi="Times New Roman" w:cs="Times New Roman"/>
          <w:sz w:val="28"/>
          <w:szCs w:val="28"/>
        </w:rPr>
        <w:t>кта сверки на 1 января 2025 года заявка на финансирование Программы в сумме 11</w:t>
      </w:r>
      <w:r w:rsidR="004B7A24" w:rsidRPr="00121972">
        <w:rPr>
          <w:rFonts w:ascii="Times New Roman" w:hAnsi="Times New Roman" w:cs="Times New Roman"/>
          <w:sz w:val="28"/>
          <w:szCs w:val="28"/>
        </w:rPr>
        <w:t> </w:t>
      </w:r>
      <w:r w:rsidRPr="00121972">
        <w:rPr>
          <w:rFonts w:ascii="Times New Roman" w:hAnsi="Times New Roman" w:cs="Times New Roman"/>
          <w:sz w:val="28"/>
          <w:szCs w:val="28"/>
        </w:rPr>
        <w:t>192</w:t>
      </w:r>
      <w:r w:rsidR="004B7A24" w:rsidRPr="00121972">
        <w:rPr>
          <w:rFonts w:ascii="Times New Roman" w:hAnsi="Times New Roman" w:cs="Times New Roman"/>
          <w:sz w:val="28"/>
          <w:szCs w:val="28"/>
        </w:rPr>
        <w:t xml:space="preserve"> </w:t>
      </w:r>
      <w:r w:rsidRPr="00121972">
        <w:rPr>
          <w:rFonts w:ascii="Times New Roman" w:hAnsi="Times New Roman" w:cs="Times New Roman"/>
          <w:sz w:val="28"/>
          <w:szCs w:val="28"/>
        </w:rPr>
        <w:t xml:space="preserve">рубля Министерством финансов Приднестровской Молдавской Республики была удовлетворена и обозначенные средства направлены в ЗАО </w:t>
      </w:r>
      <w:r w:rsidRPr="00121972">
        <w:rPr>
          <w:rFonts w:ascii="Times New Roman" w:eastAsia="Times New Roman" w:hAnsi="Times New Roman" w:cs="Times New Roman"/>
          <w:sz w:val="28"/>
          <w:szCs w:val="28"/>
        </w:rPr>
        <w:t>«Приднестровский Сберегательный банк».</w:t>
      </w:r>
    </w:p>
    <w:p w:rsidR="00AD5DE6" w:rsidRPr="00121972" w:rsidRDefault="00AD5DE6" w:rsidP="00F57A40">
      <w:pPr>
        <w:spacing w:after="0" w:line="240" w:lineRule="auto"/>
        <w:ind w:firstLine="709"/>
        <w:jc w:val="both"/>
        <w:rPr>
          <w:rFonts w:ascii="Times New Roman" w:eastAsia="Calibri" w:hAnsi="Times New Roman" w:cs="Times New Roman"/>
          <w:bCs/>
          <w:color w:val="000000"/>
          <w:sz w:val="28"/>
          <w:szCs w:val="28"/>
          <w:highlight w:val="yellow"/>
        </w:rPr>
      </w:pPr>
    </w:p>
    <w:p w:rsidR="00AD5DE6" w:rsidRPr="00121972" w:rsidRDefault="00AD5DE6" w:rsidP="00F57A40">
      <w:pPr>
        <w:spacing w:after="0" w:line="240" w:lineRule="auto"/>
        <w:ind w:firstLine="709"/>
        <w:jc w:val="both"/>
        <w:rPr>
          <w:rFonts w:ascii="Times New Roman" w:eastAsia="Calibri" w:hAnsi="Times New Roman" w:cs="Times New Roman"/>
          <w:b/>
          <w:sz w:val="28"/>
          <w:szCs w:val="28"/>
          <w:shd w:val="clear" w:color="auto" w:fill="FFFFFF"/>
        </w:rPr>
      </w:pPr>
      <w:r w:rsidRPr="00121972">
        <w:rPr>
          <w:rFonts w:ascii="Times New Roman" w:eastAsia="Calibri" w:hAnsi="Times New Roman" w:cs="Times New Roman"/>
          <w:bCs/>
          <w:color w:val="000000"/>
          <w:sz w:val="28"/>
          <w:szCs w:val="28"/>
        </w:rPr>
        <w:t>На основании вышеизложенного, руководствуясь пунктом 4 статьи 100 Регламента Верховного Совета Приднестровской Молдавской Республики</w:t>
      </w:r>
      <w:r w:rsidRPr="00121972">
        <w:rPr>
          <w:rFonts w:ascii="Times New Roman" w:eastAsia="Calibri" w:hAnsi="Times New Roman" w:cs="Times New Roman"/>
          <w:sz w:val="28"/>
          <w:szCs w:val="28"/>
          <w:shd w:val="clear" w:color="auto" w:fill="FFFFFF"/>
        </w:rPr>
        <w:t xml:space="preserve">, Верховный Совет Приднестровской Молдавской Республики </w:t>
      </w:r>
      <w:r w:rsidRPr="00121972">
        <w:rPr>
          <w:rFonts w:ascii="Times New Roman" w:eastAsia="Calibri" w:hAnsi="Times New Roman" w:cs="Times New Roman"/>
          <w:b/>
          <w:sz w:val="28"/>
          <w:szCs w:val="28"/>
          <w:shd w:val="clear" w:color="auto" w:fill="FFFFFF"/>
        </w:rPr>
        <w:t>ПОСТАНОВЛЯЕТ:</w:t>
      </w:r>
    </w:p>
    <w:p w:rsidR="00AD5DE6" w:rsidRPr="00121972" w:rsidRDefault="00AD5DE6" w:rsidP="00F57A40">
      <w:pPr>
        <w:spacing w:after="0" w:line="240" w:lineRule="auto"/>
        <w:ind w:firstLine="709"/>
        <w:jc w:val="both"/>
        <w:rPr>
          <w:rFonts w:ascii="Times New Roman" w:eastAsia="Calibri" w:hAnsi="Times New Roman" w:cs="Times New Roman"/>
          <w:sz w:val="28"/>
          <w:szCs w:val="28"/>
          <w:shd w:val="clear" w:color="auto" w:fill="FFFFFF"/>
        </w:rPr>
      </w:pPr>
    </w:p>
    <w:p w:rsidR="00AD5DE6" w:rsidRPr="00121972" w:rsidRDefault="00AD5DE6" w:rsidP="00F57A40">
      <w:pPr>
        <w:spacing w:after="0" w:line="240" w:lineRule="auto"/>
        <w:ind w:firstLine="709"/>
        <w:jc w:val="both"/>
        <w:rPr>
          <w:rFonts w:ascii="Times New Roman" w:eastAsia="Calibri" w:hAnsi="Times New Roman" w:cs="Times New Roman"/>
          <w:sz w:val="28"/>
          <w:szCs w:val="28"/>
          <w:shd w:val="clear" w:color="auto" w:fill="FFFFFF"/>
        </w:rPr>
      </w:pPr>
      <w:r w:rsidRPr="00121972">
        <w:rPr>
          <w:rFonts w:ascii="Times New Roman" w:eastAsia="Calibri" w:hAnsi="Times New Roman" w:cs="Times New Roman"/>
          <w:sz w:val="28"/>
          <w:szCs w:val="28"/>
          <w:shd w:val="clear" w:color="auto" w:fill="FFFFFF"/>
        </w:rPr>
        <w:t>1. Утвердить отчет о</w:t>
      </w:r>
      <w:r w:rsidR="009B3DD7" w:rsidRPr="00121972">
        <w:rPr>
          <w:rFonts w:ascii="Times New Roman" w:eastAsia="Calibri" w:hAnsi="Times New Roman" w:cs="Times New Roman"/>
          <w:sz w:val="28"/>
          <w:szCs w:val="28"/>
          <w:shd w:val="clear" w:color="auto" w:fill="FFFFFF"/>
        </w:rPr>
        <w:t>б</w:t>
      </w:r>
      <w:r w:rsidRPr="00121972">
        <w:rPr>
          <w:rFonts w:ascii="Times New Roman" w:eastAsia="Calibri" w:hAnsi="Times New Roman" w:cs="Times New Roman"/>
          <w:sz w:val="28"/>
          <w:szCs w:val="28"/>
          <w:shd w:val="clear" w:color="auto" w:fill="FFFFFF"/>
        </w:rPr>
        <w:t xml:space="preserve"> </w:t>
      </w:r>
      <w:r w:rsidR="009B3DD7" w:rsidRPr="00121972">
        <w:rPr>
          <w:rFonts w:ascii="Times New Roman" w:eastAsia="Calibri" w:hAnsi="Times New Roman" w:cs="Times New Roman"/>
          <w:sz w:val="28"/>
          <w:szCs w:val="28"/>
          <w:shd w:val="clear" w:color="auto" w:fill="FFFFFF"/>
        </w:rPr>
        <w:t>исполнении</w:t>
      </w:r>
      <w:r w:rsidRPr="00121972">
        <w:rPr>
          <w:rFonts w:ascii="Times New Roman" w:eastAsia="Calibri" w:hAnsi="Times New Roman" w:cs="Times New Roman"/>
          <w:sz w:val="28"/>
          <w:szCs w:val="28"/>
          <w:shd w:val="clear" w:color="auto" w:fill="FFFFFF"/>
        </w:rPr>
        <w:t xml:space="preserve">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w:t>
      </w:r>
      <w:r w:rsidR="009B3DD7" w:rsidRPr="00121972">
        <w:rPr>
          <w:rFonts w:ascii="Times New Roman" w:eastAsia="Calibri" w:hAnsi="Times New Roman" w:cs="Times New Roman"/>
          <w:sz w:val="28"/>
          <w:szCs w:val="28"/>
          <w:shd w:val="clear" w:color="auto" w:fill="FFFFFF"/>
        </w:rPr>
        <w:t xml:space="preserve"> </w:t>
      </w:r>
      <w:r w:rsidRPr="00121972">
        <w:rPr>
          <w:rFonts w:ascii="Times New Roman" w:eastAsia="Calibri" w:hAnsi="Times New Roman" w:cs="Times New Roman"/>
          <w:sz w:val="28"/>
          <w:szCs w:val="28"/>
          <w:shd w:val="clear" w:color="auto" w:fill="FFFFFF"/>
        </w:rPr>
        <w:t>за 202</w:t>
      </w:r>
      <w:r w:rsidR="006732BF" w:rsidRPr="00121972">
        <w:rPr>
          <w:rFonts w:ascii="Times New Roman" w:eastAsia="Calibri" w:hAnsi="Times New Roman" w:cs="Times New Roman"/>
          <w:sz w:val="28"/>
          <w:szCs w:val="28"/>
          <w:shd w:val="clear" w:color="auto" w:fill="FFFFFF"/>
        </w:rPr>
        <w:t>4</w:t>
      </w:r>
      <w:r w:rsidRPr="00121972">
        <w:rPr>
          <w:rFonts w:ascii="Times New Roman" w:eastAsia="Calibri" w:hAnsi="Times New Roman" w:cs="Times New Roman"/>
          <w:sz w:val="28"/>
          <w:szCs w:val="28"/>
          <w:shd w:val="clear" w:color="auto" w:fill="FFFFFF"/>
        </w:rPr>
        <w:t xml:space="preserve"> год.</w:t>
      </w:r>
    </w:p>
    <w:p w:rsidR="00C272D4" w:rsidRPr="00121972" w:rsidRDefault="00C272D4" w:rsidP="00F57A40">
      <w:pPr>
        <w:spacing w:after="0" w:line="240" w:lineRule="auto"/>
        <w:ind w:firstLine="709"/>
        <w:jc w:val="both"/>
        <w:rPr>
          <w:rFonts w:ascii="Times New Roman" w:eastAsia="Calibri" w:hAnsi="Times New Roman" w:cs="Times New Roman"/>
          <w:sz w:val="28"/>
          <w:szCs w:val="28"/>
          <w:shd w:val="clear" w:color="auto" w:fill="FFFFFF"/>
        </w:rPr>
      </w:pPr>
    </w:p>
    <w:p w:rsidR="00AD5DE6" w:rsidRPr="00121972" w:rsidRDefault="00AD5DE6" w:rsidP="00F57A40">
      <w:pPr>
        <w:spacing w:after="0" w:line="240" w:lineRule="auto"/>
        <w:ind w:firstLine="709"/>
        <w:jc w:val="both"/>
        <w:rPr>
          <w:rFonts w:ascii="Times New Roman" w:eastAsia="Calibri" w:hAnsi="Times New Roman" w:cs="Times New Roman"/>
          <w:sz w:val="28"/>
          <w:szCs w:val="28"/>
        </w:rPr>
      </w:pPr>
      <w:r w:rsidRPr="00121972">
        <w:rPr>
          <w:rFonts w:ascii="Times New Roman" w:eastAsia="Calibri" w:hAnsi="Times New Roman" w:cs="Times New Roman"/>
          <w:sz w:val="28"/>
          <w:szCs w:val="28"/>
          <w:shd w:val="clear" w:color="auto" w:fill="FFFFFF"/>
        </w:rPr>
        <w:t>2. Настоящее Постановление вступает в силу со дня подписания и подлежит официальному опубликованию.</w:t>
      </w:r>
    </w:p>
    <w:p w:rsidR="004B7A24" w:rsidRPr="00121972" w:rsidRDefault="004B7A24" w:rsidP="00F57A40">
      <w:pPr>
        <w:widowControl w:val="0"/>
        <w:spacing w:after="0" w:line="240" w:lineRule="auto"/>
        <w:ind w:firstLine="709"/>
        <w:jc w:val="both"/>
        <w:rPr>
          <w:rFonts w:ascii="Times New Roman" w:eastAsia="Times New Roman" w:hAnsi="Times New Roman" w:cs="Times New Roman"/>
          <w:noProof/>
          <w:color w:val="000000"/>
          <w:sz w:val="28"/>
          <w:szCs w:val="28"/>
          <w:lang w:eastAsia="ru-RU"/>
        </w:rPr>
      </w:pPr>
    </w:p>
    <w:p w:rsidR="004B7A24" w:rsidRPr="00121972" w:rsidRDefault="004B7A24" w:rsidP="00F57A40">
      <w:pPr>
        <w:widowControl w:val="0"/>
        <w:spacing w:after="0" w:line="240" w:lineRule="auto"/>
        <w:rPr>
          <w:rFonts w:ascii="Times New Roman" w:eastAsia="Times New Roman" w:hAnsi="Times New Roman" w:cs="Times New Roman"/>
          <w:bCs/>
          <w:color w:val="000000"/>
          <w:sz w:val="28"/>
          <w:szCs w:val="28"/>
          <w:lang w:eastAsia="ru-RU"/>
        </w:rPr>
      </w:pPr>
      <w:r w:rsidRPr="00121972">
        <w:rPr>
          <w:rFonts w:ascii="Times New Roman" w:eastAsia="Times New Roman" w:hAnsi="Times New Roman" w:cs="Times New Roman"/>
          <w:bCs/>
          <w:color w:val="000000"/>
          <w:sz w:val="28"/>
          <w:szCs w:val="28"/>
          <w:lang w:eastAsia="ru-RU"/>
        </w:rPr>
        <w:t xml:space="preserve">Председатель Верховного </w:t>
      </w:r>
    </w:p>
    <w:p w:rsidR="004B7A24" w:rsidRPr="00121972" w:rsidRDefault="004B7A24" w:rsidP="00F57A40">
      <w:pPr>
        <w:widowControl w:val="0"/>
        <w:spacing w:after="0" w:line="240" w:lineRule="auto"/>
        <w:rPr>
          <w:rFonts w:ascii="Times New Roman" w:eastAsia="Times New Roman" w:hAnsi="Times New Roman" w:cs="Times New Roman"/>
          <w:bCs/>
          <w:color w:val="000000"/>
          <w:sz w:val="28"/>
          <w:szCs w:val="28"/>
          <w:lang w:eastAsia="ru-RU"/>
        </w:rPr>
      </w:pPr>
      <w:r w:rsidRPr="00121972">
        <w:rPr>
          <w:rFonts w:ascii="Times New Roman" w:eastAsia="Times New Roman" w:hAnsi="Times New Roman" w:cs="Times New Roman"/>
          <w:bCs/>
          <w:color w:val="000000"/>
          <w:sz w:val="28"/>
          <w:szCs w:val="28"/>
          <w:lang w:eastAsia="ru-RU"/>
        </w:rPr>
        <w:t xml:space="preserve">Совета Приднестровской </w:t>
      </w:r>
    </w:p>
    <w:p w:rsidR="004B7A24" w:rsidRPr="00121972" w:rsidRDefault="004B7A24" w:rsidP="00F57A40">
      <w:pPr>
        <w:widowControl w:val="0"/>
        <w:spacing w:after="0" w:line="240" w:lineRule="auto"/>
        <w:rPr>
          <w:rFonts w:ascii="Times New Roman" w:eastAsia="Times New Roman" w:hAnsi="Times New Roman" w:cs="Times New Roman"/>
          <w:bCs/>
          <w:color w:val="000000"/>
          <w:sz w:val="28"/>
          <w:szCs w:val="28"/>
          <w:lang w:eastAsia="ru-RU"/>
        </w:rPr>
      </w:pPr>
      <w:r w:rsidRPr="00121972">
        <w:rPr>
          <w:rFonts w:ascii="Times New Roman" w:eastAsia="Times New Roman" w:hAnsi="Times New Roman" w:cs="Times New Roman"/>
          <w:bCs/>
          <w:color w:val="000000"/>
          <w:sz w:val="28"/>
          <w:szCs w:val="28"/>
          <w:lang w:eastAsia="ru-RU"/>
        </w:rPr>
        <w:t>Молдавской Республики                                                          А. В. КОРШУНОВ</w:t>
      </w:r>
    </w:p>
    <w:p w:rsidR="004B7A24" w:rsidRPr="00E30A3C" w:rsidRDefault="004B7A24" w:rsidP="00F57A40">
      <w:pPr>
        <w:widowControl w:val="0"/>
        <w:spacing w:after="0" w:line="240" w:lineRule="auto"/>
        <w:rPr>
          <w:rFonts w:ascii="Times New Roman" w:eastAsia="Times New Roman" w:hAnsi="Times New Roman" w:cs="Times New Roman"/>
          <w:bCs/>
          <w:color w:val="000000"/>
          <w:sz w:val="16"/>
          <w:szCs w:val="16"/>
          <w:lang w:eastAsia="ru-RU"/>
        </w:rPr>
      </w:pPr>
    </w:p>
    <w:p w:rsidR="004B7A24" w:rsidRPr="00121972" w:rsidRDefault="004B7A24" w:rsidP="00F57A40">
      <w:pPr>
        <w:widowControl w:val="0"/>
        <w:spacing w:after="0" w:line="240" w:lineRule="auto"/>
        <w:rPr>
          <w:rFonts w:ascii="Times New Roman" w:eastAsia="Times New Roman" w:hAnsi="Times New Roman" w:cs="Times New Roman"/>
          <w:bCs/>
          <w:color w:val="000000"/>
          <w:sz w:val="28"/>
          <w:szCs w:val="28"/>
          <w:lang w:eastAsia="ru-RU"/>
        </w:rPr>
      </w:pPr>
      <w:r w:rsidRPr="00121972">
        <w:rPr>
          <w:rFonts w:ascii="Times New Roman" w:eastAsia="Times New Roman" w:hAnsi="Times New Roman" w:cs="Times New Roman"/>
          <w:bCs/>
          <w:color w:val="000000"/>
          <w:sz w:val="28"/>
          <w:szCs w:val="28"/>
          <w:lang w:eastAsia="ru-RU"/>
        </w:rPr>
        <w:t xml:space="preserve">г. Тирасполь </w:t>
      </w:r>
    </w:p>
    <w:p w:rsidR="004B7A24" w:rsidRPr="00121972" w:rsidRDefault="005E7C90" w:rsidP="00F57A40">
      <w:pPr>
        <w:widowControl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bookmarkStart w:id="0" w:name="_GoBack"/>
      <w:bookmarkEnd w:id="0"/>
      <w:r w:rsidR="004B7A24" w:rsidRPr="00121972">
        <w:rPr>
          <w:rFonts w:ascii="Times New Roman" w:eastAsia="Times New Roman" w:hAnsi="Times New Roman" w:cs="Times New Roman"/>
          <w:bCs/>
          <w:color w:val="000000"/>
          <w:sz w:val="28"/>
          <w:szCs w:val="28"/>
          <w:lang w:eastAsia="ru-RU"/>
        </w:rPr>
        <w:t xml:space="preserve"> ию</w:t>
      </w:r>
      <w:r w:rsidR="00364CA8" w:rsidRPr="00121972">
        <w:rPr>
          <w:rFonts w:ascii="Times New Roman" w:eastAsia="Times New Roman" w:hAnsi="Times New Roman" w:cs="Times New Roman"/>
          <w:bCs/>
          <w:color w:val="000000"/>
          <w:sz w:val="28"/>
          <w:szCs w:val="28"/>
          <w:lang w:eastAsia="ru-RU"/>
        </w:rPr>
        <w:t>л</w:t>
      </w:r>
      <w:r w:rsidR="004B7A24" w:rsidRPr="00121972">
        <w:rPr>
          <w:rFonts w:ascii="Times New Roman" w:eastAsia="Times New Roman" w:hAnsi="Times New Roman" w:cs="Times New Roman"/>
          <w:bCs/>
          <w:color w:val="000000"/>
          <w:sz w:val="28"/>
          <w:szCs w:val="28"/>
          <w:lang w:eastAsia="ru-RU"/>
        </w:rPr>
        <w:t>я 2025 года</w:t>
      </w:r>
    </w:p>
    <w:p w:rsidR="004B7A24" w:rsidRPr="00121972" w:rsidRDefault="004B7A24" w:rsidP="00F57A40">
      <w:pPr>
        <w:tabs>
          <w:tab w:val="left" w:pos="6389"/>
        </w:tabs>
        <w:spacing w:after="0" w:line="240" w:lineRule="auto"/>
        <w:rPr>
          <w:rFonts w:ascii="Times New Roman" w:eastAsia="Times New Roman" w:hAnsi="Times New Roman" w:cs="Times New Roman"/>
          <w:b/>
          <w:sz w:val="28"/>
          <w:szCs w:val="28"/>
          <w:lang w:val="en-US" w:eastAsia="ru-RU"/>
        </w:rPr>
      </w:pPr>
      <w:r w:rsidRPr="00121972">
        <w:rPr>
          <w:rFonts w:ascii="Times New Roman" w:eastAsia="Times New Roman" w:hAnsi="Times New Roman" w:cs="Times New Roman"/>
          <w:bCs/>
          <w:color w:val="000000"/>
          <w:sz w:val="28"/>
          <w:szCs w:val="28"/>
          <w:lang w:eastAsia="ru-RU"/>
        </w:rPr>
        <w:t xml:space="preserve">№ </w:t>
      </w:r>
      <w:r w:rsidR="00913745" w:rsidRPr="00121972">
        <w:rPr>
          <w:rFonts w:ascii="Times New Roman" w:eastAsia="Times New Roman" w:hAnsi="Times New Roman" w:cs="Times New Roman"/>
          <w:bCs/>
          <w:color w:val="000000"/>
          <w:sz w:val="28"/>
          <w:szCs w:val="28"/>
          <w:lang w:eastAsia="ru-RU"/>
        </w:rPr>
        <w:t>4007</w:t>
      </w:r>
    </w:p>
    <w:sectPr w:rsidR="004B7A24" w:rsidRPr="00121972" w:rsidSect="00B81D1F">
      <w:headerReference w:type="even" r:id="rId7"/>
      <w:headerReference w:type="default" r:id="rId8"/>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C8" w:rsidRDefault="00E819C8">
      <w:pPr>
        <w:spacing w:after="0" w:line="240" w:lineRule="auto"/>
      </w:pPr>
      <w:r>
        <w:separator/>
      </w:r>
    </w:p>
  </w:endnote>
  <w:endnote w:type="continuationSeparator" w:id="0">
    <w:p w:rsidR="00E819C8" w:rsidRDefault="00E8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C8" w:rsidRDefault="00E819C8">
      <w:pPr>
        <w:spacing w:after="0" w:line="240" w:lineRule="auto"/>
      </w:pPr>
      <w:r>
        <w:separator/>
      </w:r>
    </w:p>
  </w:footnote>
  <w:footnote w:type="continuationSeparator" w:id="0">
    <w:p w:rsidR="00E819C8" w:rsidRDefault="00E81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0B" w:rsidRDefault="009F6978" w:rsidP="002B48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440B" w:rsidRDefault="00E819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98670020"/>
      <w:docPartObj>
        <w:docPartGallery w:val="Page Numbers (Top of Page)"/>
        <w:docPartUnique/>
      </w:docPartObj>
    </w:sdtPr>
    <w:sdtEndPr/>
    <w:sdtContent>
      <w:p w:rsidR="00AA37C2" w:rsidRPr="00A168FB" w:rsidRDefault="009F6978">
        <w:pPr>
          <w:pStyle w:val="a3"/>
          <w:jc w:val="center"/>
          <w:rPr>
            <w:rFonts w:ascii="Times New Roman" w:hAnsi="Times New Roman" w:cs="Times New Roman"/>
          </w:rPr>
        </w:pPr>
        <w:r w:rsidRPr="00A168FB">
          <w:rPr>
            <w:rFonts w:ascii="Times New Roman" w:hAnsi="Times New Roman" w:cs="Times New Roman"/>
          </w:rPr>
          <w:fldChar w:fldCharType="begin"/>
        </w:r>
        <w:r w:rsidRPr="00A168FB">
          <w:rPr>
            <w:rFonts w:ascii="Times New Roman" w:hAnsi="Times New Roman" w:cs="Times New Roman"/>
          </w:rPr>
          <w:instrText>PAGE   \* MERGEFORMAT</w:instrText>
        </w:r>
        <w:r w:rsidRPr="00A168FB">
          <w:rPr>
            <w:rFonts w:ascii="Times New Roman" w:hAnsi="Times New Roman" w:cs="Times New Roman"/>
          </w:rPr>
          <w:fldChar w:fldCharType="separate"/>
        </w:r>
        <w:r w:rsidR="005E7C90">
          <w:rPr>
            <w:rFonts w:ascii="Times New Roman" w:hAnsi="Times New Roman" w:cs="Times New Roman"/>
            <w:noProof/>
          </w:rPr>
          <w:t>5</w:t>
        </w:r>
        <w:r w:rsidRPr="00A168FB">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C4"/>
    <w:rsid w:val="00066896"/>
    <w:rsid w:val="00121972"/>
    <w:rsid w:val="001641FE"/>
    <w:rsid w:val="00183E2C"/>
    <w:rsid w:val="001B5588"/>
    <w:rsid w:val="001D3A19"/>
    <w:rsid w:val="00210ADF"/>
    <w:rsid w:val="00273D7F"/>
    <w:rsid w:val="0028119D"/>
    <w:rsid w:val="002830C9"/>
    <w:rsid w:val="002D1653"/>
    <w:rsid w:val="003115F2"/>
    <w:rsid w:val="00334E7A"/>
    <w:rsid w:val="00337643"/>
    <w:rsid w:val="00347E75"/>
    <w:rsid w:val="00364CA8"/>
    <w:rsid w:val="00384E0B"/>
    <w:rsid w:val="00390AEC"/>
    <w:rsid w:val="003B7683"/>
    <w:rsid w:val="0046377F"/>
    <w:rsid w:val="00482F33"/>
    <w:rsid w:val="004B7A24"/>
    <w:rsid w:val="00523DC4"/>
    <w:rsid w:val="005408C1"/>
    <w:rsid w:val="00584E2A"/>
    <w:rsid w:val="005B18E9"/>
    <w:rsid w:val="005B7F43"/>
    <w:rsid w:val="005E7C90"/>
    <w:rsid w:val="005F7E72"/>
    <w:rsid w:val="006226B3"/>
    <w:rsid w:val="00632698"/>
    <w:rsid w:val="00635F94"/>
    <w:rsid w:val="00637695"/>
    <w:rsid w:val="006644B0"/>
    <w:rsid w:val="006732BF"/>
    <w:rsid w:val="006742BF"/>
    <w:rsid w:val="006A50B2"/>
    <w:rsid w:val="006C6A2F"/>
    <w:rsid w:val="007423BD"/>
    <w:rsid w:val="00745061"/>
    <w:rsid w:val="00780E39"/>
    <w:rsid w:val="00786166"/>
    <w:rsid w:val="00797D59"/>
    <w:rsid w:val="007A67EC"/>
    <w:rsid w:val="007D0591"/>
    <w:rsid w:val="007D0B0F"/>
    <w:rsid w:val="00803C25"/>
    <w:rsid w:val="00817892"/>
    <w:rsid w:val="00865DC7"/>
    <w:rsid w:val="00874D71"/>
    <w:rsid w:val="0087589E"/>
    <w:rsid w:val="008C593B"/>
    <w:rsid w:val="008E7D60"/>
    <w:rsid w:val="00913745"/>
    <w:rsid w:val="009147DA"/>
    <w:rsid w:val="00935899"/>
    <w:rsid w:val="00965562"/>
    <w:rsid w:val="00971405"/>
    <w:rsid w:val="00991360"/>
    <w:rsid w:val="009B3DD7"/>
    <w:rsid w:val="009C137E"/>
    <w:rsid w:val="009F6978"/>
    <w:rsid w:val="00A13534"/>
    <w:rsid w:val="00A40058"/>
    <w:rsid w:val="00A627C9"/>
    <w:rsid w:val="00A75AC9"/>
    <w:rsid w:val="00A9520D"/>
    <w:rsid w:val="00AD5DE6"/>
    <w:rsid w:val="00B21615"/>
    <w:rsid w:val="00B81D1F"/>
    <w:rsid w:val="00BB49E6"/>
    <w:rsid w:val="00BF10D2"/>
    <w:rsid w:val="00C272D4"/>
    <w:rsid w:val="00C412F5"/>
    <w:rsid w:val="00D23230"/>
    <w:rsid w:val="00D439F9"/>
    <w:rsid w:val="00D46D66"/>
    <w:rsid w:val="00D9448B"/>
    <w:rsid w:val="00E0497E"/>
    <w:rsid w:val="00E121BC"/>
    <w:rsid w:val="00E30A3C"/>
    <w:rsid w:val="00E373D7"/>
    <w:rsid w:val="00E700FF"/>
    <w:rsid w:val="00E7318F"/>
    <w:rsid w:val="00E77632"/>
    <w:rsid w:val="00E819C8"/>
    <w:rsid w:val="00F57A40"/>
    <w:rsid w:val="00F85E69"/>
    <w:rsid w:val="00F94C2B"/>
    <w:rsid w:val="00FB3379"/>
    <w:rsid w:val="00FD5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5871"/>
  <w15:chartTrackingRefBased/>
  <w15:docId w15:val="{4E46ECF7-89FD-472B-B498-CA391FF5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D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3DC4"/>
  </w:style>
  <w:style w:type="character" w:styleId="a5">
    <w:name w:val="page number"/>
    <w:basedOn w:val="a0"/>
    <w:rsid w:val="00523DC4"/>
  </w:style>
  <w:style w:type="paragraph" w:styleId="a6">
    <w:name w:val="Balloon Text"/>
    <w:basedOn w:val="a"/>
    <w:link w:val="a7"/>
    <w:uiPriority w:val="99"/>
    <w:semiHidden/>
    <w:unhideWhenUsed/>
    <w:rsid w:val="009F697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F6978"/>
    <w:rPr>
      <w:rFonts w:ascii="Segoe UI" w:hAnsi="Segoe UI" w:cs="Segoe UI"/>
      <w:sz w:val="18"/>
      <w:szCs w:val="18"/>
    </w:rPr>
  </w:style>
  <w:style w:type="paragraph" w:styleId="a8">
    <w:name w:val="footer"/>
    <w:basedOn w:val="a"/>
    <w:link w:val="a9"/>
    <w:uiPriority w:val="99"/>
    <w:unhideWhenUsed/>
    <w:rsid w:val="00A75A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5AC9"/>
  </w:style>
  <w:style w:type="character" w:customStyle="1" w:styleId="aa">
    <w:name w:val="Текст Знак"/>
    <w:aliases w:val="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Текст Знак Знак Знак1 Знак Знак, Знак3 Знак,  Знак"/>
    <w:link w:val="ab"/>
    <w:locked/>
    <w:rsid w:val="006732BF"/>
    <w:rPr>
      <w:rFonts w:ascii="Courier New" w:hAnsi="Courier New" w:cs="Courier New"/>
      <w:lang w:eastAsia="ru-RU"/>
    </w:rPr>
  </w:style>
  <w:style w:type="paragraph" w:styleId="ab">
    <w:name w:val="Plain Text"/>
    <w:aliases w:val="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Знак Знак Знак Знак1, "/>
    <w:basedOn w:val="a"/>
    <w:link w:val="aa"/>
    <w:rsid w:val="006732BF"/>
    <w:pPr>
      <w:spacing w:after="0" w:line="240" w:lineRule="auto"/>
    </w:pPr>
    <w:rPr>
      <w:rFonts w:ascii="Courier New" w:hAnsi="Courier New" w:cs="Courier New"/>
      <w:lang w:eastAsia="ru-RU"/>
    </w:rPr>
  </w:style>
  <w:style w:type="character" w:customStyle="1" w:styleId="1">
    <w:name w:val="Текст Знак1"/>
    <w:basedOn w:val="a0"/>
    <w:uiPriority w:val="99"/>
    <w:semiHidden/>
    <w:rsid w:val="006732BF"/>
    <w:rPr>
      <w:rFonts w:ascii="Consolas" w:hAnsi="Consolas"/>
      <w:sz w:val="21"/>
      <w:szCs w:val="21"/>
    </w:rPr>
  </w:style>
  <w:style w:type="paragraph" w:styleId="ac">
    <w:name w:val="No Spacing"/>
    <w:uiPriority w:val="1"/>
    <w:qFormat/>
    <w:rsid w:val="006732BF"/>
    <w:pPr>
      <w:spacing w:after="0" w:line="240" w:lineRule="auto"/>
    </w:pPr>
    <w:rPr>
      <w:rFonts w:eastAsiaTheme="minorEastAsia"/>
      <w:lang w:eastAsia="ru-RU"/>
    </w:rPr>
  </w:style>
  <w:style w:type="character" w:customStyle="1" w:styleId="margin">
    <w:name w:val="margin"/>
    <w:rsid w:val="00673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BCF4-4760-4A76-9E53-9AECC63A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Дротенко Оксана Александровна</cp:lastModifiedBy>
  <cp:revision>60</cp:revision>
  <cp:lastPrinted>2024-07-08T11:51:00Z</cp:lastPrinted>
  <dcterms:created xsi:type="dcterms:W3CDTF">2024-07-09T13:11:00Z</dcterms:created>
  <dcterms:modified xsi:type="dcterms:W3CDTF">2025-07-02T13:46:00Z</dcterms:modified>
</cp:coreProperties>
</file>