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46" w:rsidRPr="002E4CA3" w:rsidRDefault="00DE3346" w:rsidP="00C6322F">
      <w:pPr>
        <w:ind w:right="3414"/>
        <w:jc w:val="both"/>
        <w:rPr>
          <w:b/>
          <w:sz w:val="28"/>
          <w:szCs w:val="28"/>
        </w:rPr>
      </w:pPr>
    </w:p>
    <w:p w:rsidR="00DE3346" w:rsidRPr="002E4CA3" w:rsidRDefault="00DE3346" w:rsidP="00C6322F">
      <w:pPr>
        <w:ind w:right="3414"/>
        <w:jc w:val="both"/>
        <w:rPr>
          <w:b/>
          <w:sz w:val="28"/>
          <w:szCs w:val="28"/>
        </w:rPr>
      </w:pPr>
    </w:p>
    <w:p w:rsidR="00DE3346" w:rsidRPr="002E4CA3" w:rsidRDefault="00DE3346" w:rsidP="00C6322F">
      <w:pPr>
        <w:ind w:right="3414"/>
        <w:jc w:val="both"/>
        <w:rPr>
          <w:b/>
          <w:sz w:val="28"/>
          <w:szCs w:val="28"/>
        </w:rPr>
      </w:pPr>
    </w:p>
    <w:p w:rsidR="00DE3346" w:rsidRPr="002E4CA3" w:rsidRDefault="00DE3346" w:rsidP="00C6322F">
      <w:pPr>
        <w:ind w:right="3414"/>
        <w:jc w:val="both"/>
        <w:rPr>
          <w:b/>
          <w:sz w:val="28"/>
          <w:szCs w:val="28"/>
        </w:rPr>
      </w:pPr>
    </w:p>
    <w:p w:rsidR="00DE3346" w:rsidRPr="002E4CA3" w:rsidRDefault="00DE3346" w:rsidP="00C6322F">
      <w:pPr>
        <w:ind w:right="3684"/>
        <w:jc w:val="both"/>
        <w:rPr>
          <w:b/>
          <w:sz w:val="28"/>
          <w:szCs w:val="28"/>
        </w:rPr>
      </w:pPr>
    </w:p>
    <w:p w:rsidR="00DE3346" w:rsidRPr="002E4CA3" w:rsidRDefault="00DE3346" w:rsidP="00C6322F">
      <w:pPr>
        <w:ind w:right="-2"/>
        <w:jc w:val="center"/>
        <w:rPr>
          <w:b/>
          <w:sz w:val="28"/>
          <w:szCs w:val="28"/>
        </w:rPr>
      </w:pPr>
      <w:r w:rsidRPr="002E4CA3">
        <w:rPr>
          <w:b/>
          <w:sz w:val="28"/>
          <w:szCs w:val="28"/>
        </w:rPr>
        <w:t xml:space="preserve">ПОСТАНОВЛЕНИЕ № </w:t>
      </w:r>
      <w:r w:rsidR="00B507F6" w:rsidRPr="002E4CA3">
        <w:rPr>
          <w:b/>
          <w:sz w:val="28"/>
          <w:szCs w:val="28"/>
        </w:rPr>
        <w:t>4049</w:t>
      </w:r>
    </w:p>
    <w:p w:rsidR="00DE3346" w:rsidRPr="002E4CA3" w:rsidRDefault="00DE3346" w:rsidP="00C6322F">
      <w:pPr>
        <w:ind w:right="-2"/>
        <w:jc w:val="center"/>
        <w:rPr>
          <w:sz w:val="28"/>
          <w:szCs w:val="28"/>
        </w:rPr>
      </w:pPr>
    </w:p>
    <w:p w:rsidR="00DE3346" w:rsidRPr="002E4CA3" w:rsidRDefault="00DE3346" w:rsidP="00C6322F">
      <w:pPr>
        <w:ind w:right="-2"/>
        <w:jc w:val="both"/>
        <w:rPr>
          <w:sz w:val="28"/>
          <w:szCs w:val="28"/>
        </w:rPr>
      </w:pPr>
      <w:r w:rsidRPr="002E4CA3">
        <w:rPr>
          <w:sz w:val="28"/>
          <w:szCs w:val="28"/>
        </w:rPr>
        <w:t xml:space="preserve">Принято Верховным Советом </w:t>
      </w:r>
    </w:p>
    <w:p w:rsidR="00DE3346" w:rsidRPr="002E4CA3" w:rsidRDefault="00DE3346" w:rsidP="00C6322F">
      <w:pPr>
        <w:ind w:right="-2"/>
        <w:jc w:val="both"/>
        <w:rPr>
          <w:sz w:val="28"/>
          <w:szCs w:val="28"/>
        </w:rPr>
      </w:pPr>
      <w:r w:rsidRPr="002E4CA3">
        <w:rPr>
          <w:sz w:val="28"/>
          <w:szCs w:val="28"/>
        </w:rPr>
        <w:t>Приднестровской Молдавской Республики                               2 июля 2025 года</w:t>
      </w:r>
    </w:p>
    <w:p w:rsidR="00DE3346" w:rsidRPr="002E4CA3" w:rsidRDefault="00DE3346" w:rsidP="00C6322F">
      <w:pPr>
        <w:ind w:right="-2"/>
        <w:jc w:val="both"/>
        <w:rPr>
          <w:sz w:val="28"/>
          <w:szCs w:val="28"/>
        </w:rPr>
      </w:pPr>
    </w:p>
    <w:p w:rsidR="00D65D67" w:rsidRPr="002E4CA3" w:rsidRDefault="004A4066" w:rsidP="00C6322F">
      <w:pPr>
        <w:pStyle w:val="a3"/>
        <w:ind w:right="3542"/>
        <w:jc w:val="both"/>
        <w:rPr>
          <w:b/>
          <w:bCs/>
          <w:sz w:val="28"/>
          <w:szCs w:val="28"/>
        </w:rPr>
      </w:pPr>
      <w:r w:rsidRPr="002E4CA3">
        <w:rPr>
          <w:b/>
          <w:bCs/>
          <w:sz w:val="28"/>
          <w:szCs w:val="28"/>
        </w:rPr>
        <w:t xml:space="preserve">Об утверждении отчета об исполнении </w:t>
      </w:r>
      <w:r w:rsidR="00D65D67" w:rsidRPr="002E4CA3">
        <w:rPr>
          <w:b/>
          <w:bCs/>
          <w:sz w:val="28"/>
          <w:szCs w:val="28"/>
        </w:rPr>
        <w:t>государственной целевой программы «Профилактика и лечение сердечно-сосудистых заболеваний в Приднестровской Молдавской Республике» на 2022–2026 годы за 2024</w:t>
      </w:r>
      <w:r w:rsidR="006B5E5B">
        <w:rPr>
          <w:b/>
          <w:bCs/>
          <w:sz w:val="28"/>
          <w:szCs w:val="28"/>
        </w:rPr>
        <w:t xml:space="preserve"> </w:t>
      </w:r>
      <w:r w:rsidR="00D65D67" w:rsidRPr="002E4CA3">
        <w:rPr>
          <w:b/>
          <w:bCs/>
          <w:sz w:val="28"/>
          <w:szCs w:val="28"/>
        </w:rPr>
        <w:t>год</w:t>
      </w:r>
    </w:p>
    <w:p w:rsidR="00D65D67" w:rsidRPr="002E4CA3" w:rsidRDefault="00D65D67" w:rsidP="00C6322F">
      <w:pPr>
        <w:pStyle w:val="a3"/>
        <w:tabs>
          <w:tab w:val="left" w:pos="5954"/>
        </w:tabs>
        <w:ind w:right="3542" w:firstLine="567"/>
        <w:jc w:val="both"/>
        <w:rPr>
          <w:bCs/>
          <w:sz w:val="28"/>
          <w:szCs w:val="28"/>
        </w:rPr>
      </w:pPr>
    </w:p>
    <w:p w:rsidR="00D65D67" w:rsidRPr="002E4CA3" w:rsidRDefault="004A4066" w:rsidP="00C6322F">
      <w:pPr>
        <w:pStyle w:val="a3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2E4CA3">
        <w:rPr>
          <w:rFonts w:eastAsia="Times New Roman"/>
          <w:sz w:val="28"/>
          <w:szCs w:val="28"/>
        </w:rPr>
        <w:t xml:space="preserve">Рассмотрев отчет об исполнении </w:t>
      </w:r>
      <w:r w:rsidR="00D65D67" w:rsidRPr="002E4CA3">
        <w:rPr>
          <w:rFonts w:eastAsia="Times New Roman"/>
          <w:sz w:val="28"/>
          <w:szCs w:val="28"/>
        </w:rPr>
        <w:t>государственной целевой программы «</w:t>
      </w:r>
      <w:r w:rsidR="00D65D67" w:rsidRPr="002E4CA3">
        <w:rPr>
          <w:bCs/>
          <w:sz w:val="28"/>
          <w:szCs w:val="28"/>
        </w:rPr>
        <w:t>Профилактика и лечение сердечно-сосудистых заболеваний в Приднестровской Молдавской Республике</w:t>
      </w:r>
      <w:r w:rsidR="00D65D67" w:rsidRPr="002E4CA3">
        <w:rPr>
          <w:rFonts w:eastAsia="Times New Roman"/>
          <w:sz w:val="28"/>
          <w:szCs w:val="28"/>
        </w:rPr>
        <w:t>» на 2022–2026 годы за 2024 год, представленный к рассмотрению Правительством Приднестровской Молдавской Республики (</w:t>
      </w:r>
      <w:r w:rsidR="00D65D67" w:rsidRPr="002E4CA3">
        <w:rPr>
          <w:sz w:val="28"/>
          <w:szCs w:val="28"/>
        </w:rPr>
        <w:t xml:space="preserve">письмо Председателя Правительства </w:t>
      </w:r>
      <w:r w:rsidR="00D65D67" w:rsidRPr="002E4CA3">
        <w:rPr>
          <w:sz w:val="28"/>
          <w:szCs w:val="28"/>
        </w:rPr>
        <w:br/>
        <w:t>от 14 мая 2025 года № 01-52/185</w:t>
      </w:r>
      <w:r w:rsidR="00D65D67" w:rsidRPr="002E4CA3">
        <w:rPr>
          <w:rFonts w:eastAsia="Times New Roman"/>
          <w:sz w:val="28"/>
          <w:szCs w:val="28"/>
        </w:rPr>
        <w:t>) в соответствии с пунктом 5 статьи 16-1 Закона Приднестровской Молдавской Республики «О бюджетной системе в Приднестровской Молдавской Республике», Верховный Совет Приднестровской Молдавской Республики отмечает следующее.</w:t>
      </w:r>
    </w:p>
    <w:p w:rsidR="00D65D67" w:rsidRPr="002E4CA3" w:rsidRDefault="00D65D67" w:rsidP="00C6322F">
      <w:pPr>
        <w:pStyle w:val="a3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2E4CA3">
        <w:rPr>
          <w:rFonts w:eastAsia="Times New Roman"/>
          <w:sz w:val="28"/>
          <w:szCs w:val="28"/>
        </w:rPr>
        <w:t>Государственная целевая программа «</w:t>
      </w:r>
      <w:r w:rsidRPr="002E4CA3">
        <w:rPr>
          <w:bCs/>
          <w:sz w:val="28"/>
          <w:szCs w:val="28"/>
        </w:rPr>
        <w:t>Профилактика и лечение сердечно-сосудистых заболеваний в Приднестровской Молдавской Республике</w:t>
      </w:r>
      <w:r w:rsidRPr="002E4CA3">
        <w:rPr>
          <w:rFonts w:eastAsia="Times New Roman"/>
          <w:sz w:val="28"/>
          <w:szCs w:val="28"/>
        </w:rPr>
        <w:t xml:space="preserve">» на 2022–2026 годы (далее – Программа) утверждена Законом Приднестровской Молдавской Республики </w:t>
      </w:r>
      <w:r w:rsidR="002E4CA3" w:rsidRPr="002E4CA3">
        <w:rPr>
          <w:rFonts w:eastAsia="Times New Roman"/>
          <w:sz w:val="28"/>
          <w:szCs w:val="28"/>
        </w:rPr>
        <w:t xml:space="preserve">от 28 декабря 2021 года </w:t>
      </w:r>
      <w:r w:rsidR="002E4CA3" w:rsidRPr="002E4CA3">
        <w:rPr>
          <w:rFonts w:eastAsia="Times New Roman"/>
          <w:sz w:val="28"/>
          <w:szCs w:val="28"/>
        </w:rPr>
        <w:br/>
        <w:t xml:space="preserve">№ 359-З-VII </w:t>
      </w:r>
      <w:r w:rsidRPr="002E4CA3">
        <w:rPr>
          <w:rFonts w:eastAsia="Times New Roman"/>
          <w:sz w:val="28"/>
          <w:szCs w:val="28"/>
        </w:rPr>
        <w:t>«Об утверждении государственной целевой программы «</w:t>
      </w:r>
      <w:r w:rsidRPr="002E4CA3">
        <w:rPr>
          <w:bCs/>
          <w:sz w:val="28"/>
          <w:szCs w:val="28"/>
        </w:rPr>
        <w:t>Профилактика и лечение сердечно-сосудистых заболеваний в Приднестровской Молдавской Республике</w:t>
      </w:r>
      <w:r w:rsidRPr="002E4CA3">
        <w:rPr>
          <w:rFonts w:eastAsia="Times New Roman"/>
          <w:sz w:val="28"/>
          <w:szCs w:val="28"/>
        </w:rPr>
        <w:t xml:space="preserve">» на 2022–2026 годы» </w:t>
      </w:r>
      <w:r w:rsidR="002E4CA3" w:rsidRPr="002E4CA3">
        <w:rPr>
          <w:sz w:val="28"/>
          <w:szCs w:val="28"/>
        </w:rPr>
        <w:t xml:space="preserve">(САЗ 21-52,1) </w:t>
      </w:r>
      <w:r w:rsidRPr="002E4CA3">
        <w:rPr>
          <w:rFonts w:eastAsia="Times New Roman"/>
          <w:sz w:val="28"/>
          <w:szCs w:val="28"/>
        </w:rPr>
        <w:t xml:space="preserve">и направлена на снижение уровня преждевременной смертности от сердечно-сосудистых заболеваний (далее – ССЗ) путем коррекции поведенческих факторов риска, снижения артериальной гипертензии, сахарного диабета, ожирения с одновременным использованием основного медикаментозного лечения, консультирования и применения современных технологий. </w:t>
      </w:r>
    </w:p>
    <w:p w:rsidR="00E52E9C" w:rsidRPr="002E4CA3" w:rsidRDefault="00D65D67" w:rsidP="00C6322F">
      <w:pPr>
        <w:ind w:firstLine="708"/>
        <w:jc w:val="both"/>
        <w:rPr>
          <w:sz w:val="28"/>
          <w:szCs w:val="28"/>
        </w:rPr>
      </w:pPr>
      <w:r w:rsidRPr="002E4CA3">
        <w:rPr>
          <w:sz w:val="28"/>
          <w:szCs w:val="28"/>
        </w:rPr>
        <w:t xml:space="preserve">Согласно </w:t>
      </w:r>
      <w:r w:rsidR="004A4066" w:rsidRPr="002E4CA3">
        <w:rPr>
          <w:sz w:val="28"/>
          <w:szCs w:val="28"/>
        </w:rPr>
        <w:t>Программе</w:t>
      </w:r>
      <w:r w:rsidRPr="002E4CA3">
        <w:rPr>
          <w:sz w:val="28"/>
          <w:szCs w:val="28"/>
        </w:rPr>
        <w:t xml:space="preserve"> в 2024 год</w:t>
      </w:r>
      <w:r w:rsidR="00A54DCA" w:rsidRPr="002E4CA3">
        <w:rPr>
          <w:sz w:val="28"/>
          <w:szCs w:val="28"/>
        </w:rPr>
        <w:t>у</w:t>
      </w:r>
      <w:r w:rsidRPr="002E4CA3">
        <w:rPr>
          <w:sz w:val="28"/>
          <w:szCs w:val="28"/>
        </w:rPr>
        <w:t xml:space="preserve"> на ее реализацию было запланировано выделить 2 306 844 рубля, </w:t>
      </w:r>
      <w:hyperlink r:id="rId6" w:tooltip="(ВСТУПИЛ В СИЛУ 01.01.2020) О республиканском бюджете на 2020 год" w:history="1">
        <w:r w:rsidRPr="002E4CA3">
          <w:rPr>
            <w:sz w:val="28"/>
            <w:szCs w:val="28"/>
          </w:rPr>
          <w:t>Законом Приднестровской Молда</w:t>
        </w:r>
        <w:r w:rsidR="00B17551" w:rsidRPr="002E4CA3">
          <w:rPr>
            <w:sz w:val="28"/>
            <w:szCs w:val="28"/>
          </w:rPr>
          <w:t xml:space="preserve">вской Республики от 28 декабря </w:t>
        </w:r>
        <w:r w:rsidRPr="002E4CA3">
          <w:rPr>
            <w:sz w:val="28"/>
            <w:szCs w:val="28"/>
          </w:rPr>
          <w:t xml:space="preserve">2023 года № 436-З-VII «О республиканском бюджете </w:t>
        </w:r>
        <w:r w:rsidR="00C77E20" w:rsidRPr="002E4CA3">
          <w:rPr>
            <w:sz w:val="28"/>
            <w:szCs w:val="28"/>
          </w:rPr>
          <w:br/>
        </w:r>
        <w:r w:rsidRPr="002E4CA3">
          <w:rPr>
            <w:sz w:val="28"/>
            <w:szCs w:val="28"/>
          </w:rPr>
          <w:t>на 2024 год»</w:t>
        </w:r>
      </w:hyperlink>
      <w:r w:rsidR="00470A28" w:rsidRPr="002E4CA3">
        <w:rPr>
          <w:sz w:val="28"/>
          <w:szCs w:val="28"/>
        </w:rPr>
        <w:t xml:space="preserve"> </w:t>
      </w:r>
      <w:r w:rsidR="00CE155A">
        <w:rPr>
          <w:sz w:val="28"/>
          <w:szCs w:val="28"/>
        </w:rPr>
        <w:t xml:space="preserve">(САЗ 24-1) </w:t>
      </w:r>
      <w:r w:rsidR="00470A28" w:rsidRPr="002E4CA3">
        <w:rPr>
          <w:sz w:val="28"/>
          <w:szCs w:val="28"/>
        </w:rPr>
        <w:t>(далее – Закон о</w:t>
      </w:r>
      <w:r w:rsidRPr="002E4CA3">
        <w:rPr>
          <w:sz w:val="28"/>
          <w:szCs w:val="28"/>
        </w:rPr>
        <w:t xml:space="preserve"> РБ 24) в 2024 году выделено </w:t>
      </w:r>
      <w:r w:rsidR="00CE155A">
        <w:rPr>
          <w:sz w:val="28"/>
          <w:szCs w:val="28"/>
        </w:rPr>
        <w:br/>
      </w:r>
      <w:r w:rsidRPr="002E4CA3">
        <w:rPr>
          <w:bCs/>
          <w:sz w:val="28"/>
          <w:szCs w:val="28"/>
        </w:rPr>
        <w:t xml:space="preserve">2 306 844 </w:t>
      </w:r>
      <w:r w:rsidRPr="002E4CA3">
        <w:rPr>
          <w:sz w:val="28"/>
          <w:szCs w:val="28"/>
        </w:rPr>
        <w:t>рубля.</w:t>
      </w:r>
    </w:p>
    <w:p w:rsidR="00D65D67" w:rsidRPr="002E4CA3" w:rsidRDefault="00D65D67" w:rsidP="00C6322F">
      <w:pPr>
        <w:ind w:firstLine="709"/>
        <w:jc w:val="both"/>
        <w:rPr>
          <w:sz w:val="28"/>
          <w:szCs w:val="28"/>
        </w:rPr>
      </w:pPr>
      <w:r w:rsidRPr="002E4CA3">
        <w:rPr>
          <w:sz w:val="28"/>
          <w:szCs w:val="28"/>
        </w:rPr>
        <w:t>В рамках исполнения Программы реализуются следующие мероприятия.</w:t>
      </w:r>
    </w:p>
    <w:p w:rsidR="00D65D67" w:rsidRPr="002E4CA3" w:rsidRDefault="00D65D67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Повышение уровня знаний населения в вопросах профилактики </w:t>
      </w:r>
      <w:r w:rsidR="00EC18EA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ССЗ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и влияния факторов риска на развитие </w:t>
      </w:r>
      <w:r w:rsidR="000E1B75" w:rsidRPr="000E1B75">
        <w:rPr>
          <w:rFonts w:ascii="Times New Roman" w:hAnsi="Times New Roman" w:cs="Times New Roman"/>
          <w:sz w:val="28"/>
          <w:szCs w:val="28"/>
          <w:lang w:val="ru-RU"/>
        </w:rPr>
        <w:t xml:space="preserve">ССЗ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и их осложнений.</w:t>
      </w:r>
    </w:p>
    <w:p w:rsidR="00D65D67" w:rsidRPr="002E4CA3" w:rsidRDefault="004C5123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E11C7B" w:rsidRPr="002E4CA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65D67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овышения уровня знаний населения в вопросах профилактики </w:t>
      </w:r>
      <w:r w:rsidR="00EC18EA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ССЗ </w:t>
      </w:r>
      <w:r w:rsidR="00D65D67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и влияния факторов риска на развитие </w:t>
      </w:r>
      <w:r w:rsidR="00EC18EA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ССЗ </w:t>
      </w:r>
      <w:r w:rsidR="00D65D67" w:rsidRPr="002E4CA3">
        <w:rPr>
          <w:rFonts w:ascii="Times New Roman" w:hAnsi="Times New Roman" w:cs="Times New Roman"/>
          <w:sz w:val="28"/>
          <w:szCs w:val="28"/>
          <w:lang w:val="ru-RU"/>
        </w:rPr>
        <w:t>и их осложнений по Программе предусмотрен</w:t>
      </w:r>
      <w:r w:rsidR="000E1B7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65D67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создание и трансляция в телеэфире видеороликов, посвященных пропаганде здорового образа жизни, борьбе с вредными привычками, факторам риска развития </w:t>
      </w:r>
      <w:r w:rsidR="000E1B75" w:rsidRPr="002E4CA3">
        <w:rPr>
          <w:rFonts w:ascii="Times New Roman" w:eastAsia="Times New Roman" w:hAnsi="Times New Roman" w:cs="Times New Roman"/>
          <w:sz w:val="28"/>
          <w:szCs w:val="28"/>
        </w:rPr>
        <w:t>ССЗ</w:t>
      </w:r>
      <w:r w:rsidR="00D65D67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, издание плакатов, памяток, листовок по вопросам профилактики </w:t>
      </w:r>
      <w:r w:rsidR="000E1B75" w:rsidRPr="002E4CA3">
        <w:rPr>
          <w:rFonts w:ascii="Times New Roman" w:eastAsia="Times New Roman" w:hAnsi="Times New Roman" w:cs="Times New Roman"/>
          <w:sz w:val="28"/>
          <w:szCs w:val="28"/>
        </w:rPr>
        <w:t>ССЗ</w:t>
      </w:r>
      <w:r w:rsidR="00D65D67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, а также подготовка и издание памяток о первых признаках и доврачебной помощи при остром нарушении мозгового кровообращения, остром инфаркте миокарда, гипертоническом кризе. </w:t>
      </w:r>
    </w:p>
    <w:p w:rsidR="00B80034" w:rsidRPr="002E4CA3" w:rsidRDefault="00D65D67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По Программе на реализацию данного мероприятия в 2024 году был предусмотрен лимит финансирования в сумме 24</w:t>
      </w:r>
      <w:r w:rsidR="00C77E20" w:rsidRPr="002E4CA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900</w:t>
      </w:r>
      <w:r w:rsidR="00C77E20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рублей, который был освоен </w:t>
      </w:r>
      <w:r w:rsidR="00B80034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размере 24 867 рублей</w:t>
      </w:r>
      <w:r w:rsidR="008B2249" w:rsidRPr="002E4CA3">
        <w:rPr>
          <w:rFonts w:ascii="Times New Roman" w:hAnsi="Times New Roman" w:cs="Times New Roman"/>
          <w:sz w:val="28"/>
          <w:szCs w:val="28"/>
          <w:lang w:val="ru-RU"/>
        </w:rPr>
        <w:t>, что составило 99,</w:t>
      </w:r>
      <w:r w:rsidR="00AE2F4D" w:rsidRPr="002E4CA3">
        <w:rPr>
          <w:rFonts w:ascii="Times New Roman" w:hAnsi="Times New Roman" w:cs="Times New Roman"/>
          <w:sz w:val="28"/>
          <w:szCs w:val="28"/>
          <w:lang w:val="ru-RU"/>
        </w:rPr>
        <w:t>9 процента</w:t>
      </w:r>
      <w:r w:rsidR="00B80034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годовой реализации данного направления</w:t>
      </w:r>
      <w:r w:rsidR="00674749" w:rsidRPr="002E4C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5D67" w:rsidRPr="002E4CA3" w:rsidRDefault="00D65D67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Затраты по подразделу «Создание и трансляция в телеэфире видеороликов, посвященных пропаганде здорового образа жизни, борьбе с вредными привычками, факторам риска развития ССЗ» в 2024 году составили 10 867</w:t>
      </w:r>
      <w:r w:rsidR="00B10E9F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B80034" w:rsidRPr="002E4CA3" w:rsidRDefault="00D65D67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С целью создания и трансляции в телеэфире видеороликов, посвященных пропаганде здорового образа жизни, борьбе с вредными привычками, факторам риска развития ССЗ, снят видеоролик. Исполнение </w:t>
      </w:r>
      <w:r w:rsidR="00FE6DB5">
        <w:rPr>
          <w:rFonts w:ascii="Times New Roman" w:hAnsi="Times New Roman" w:cs="Times New Roman"/>
          <w:sz w:val="28"/>
          <w:szCs w:val="28"/>
          <w:lang w:val="ru-RU"/>
        </w:rPr>
        <w:t>данного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в 2024 году было осуществлено согласно </w:t>
      </w:r>
      <w:r w:rsidR="00B80034" w:rsidRPr="002E4CA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оговору </w:t>
      </w:r>
      <w:r w:rsidR="00FE6DB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от 10 июля 2024 года № 17024 на сумму 10</w:t>
      </w:r>
      <w:r w:rsidR="006B5E5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867</w:t>
      </w:r>
      <w:r w:rsidR="006B5E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рублей с фирмой </w:t>
      </w:r>
      <w:r w:rsidR="006B5E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ЗАО СК «Шериф» на размещение рекламной информации в эфире многоканального телевидения и радиостанций</w:t>
      </w:r>
      <w:r w:rsidR="00674911" w:rsidRPr="002E4C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0034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="00674749" w:rsidRPr="002E4CA3">
        <w:rPr>
          <w:rFonts w:ascii="Times New Roman" w:hAnsi="Times New Roman" w:cs="Times New Roman"/>
          <w:sz w:val="28"/>
          <w:szCs w:val="28"/>
          <w:lang w:val="ru-RU"/>
        </w:rPr>
        <w:t>аким образом</w:t>
      </w:r>
      <w:r w:rsidR="00B80034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4749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исполнено </w:t>
      </w:r>
      <w:r w:rsidR="006B5E5B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0034" w:rsidRPr="002E4CA3">
        <w:rPr>
          <w:rFonts w:ascii="Times New Roman" w:hAnsi="Times New Roman" w:cs="Times New Roman"/>
          <w:sz w:val="28"/>
          <w:szCs w:val="28"/>
          <w:lang w:val="ru-RU"/>
        </w:rPr>
        <w:t>99,7 процентов годовой реализации данного направления.</w:t>
      </w:r>
    </w:p>
    <w:p w:rsidR="00D65D67" w:rsidRPr="002E4CA3" w:rsidRDefault="00D65D67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Затраты по подразделу «Издание плакатов, памяток, листовок по вопросам профилактики ССЗ» в 2024 году составили 7</w:t>
      </w:r>
      <w:r w:rsidR="006B5E5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="006B5E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рублей. Плакаты, памятки и листовки разработаны и утверждены Министерством здравоохранения Приднестровской </w:t>
      </w:r>
      <w:r w:rsidR="00674749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Молдавской Республики согласно </w:t>
      </w:r>
      <w:r w:rsidR="00FE6DB5" w:rsidRPr="002E4CA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риказу Министерства здравоохранения Приднестровской Молдавской Республики от 1 июля 2024 года № 500-ОД «Об утверждении информационных материалов для пациентов с сердечно-сосудистыми заболеваниями».</w:t>
      </w:r>
    </w:p>
    <w:p w:rsidR="00D65D67" w:rsidRPr="002E4CA3" w:rsidRDefault="00D65D67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Затраты по подразделу «Подготовка и издание памяток о первых признаках и доврачебной помощи при остром нарушении мозгового кровообращения, остром инфаркте миокарда, гипертоническом кризе» </w:t>
      </w:r>
      <w:r w:rsidR="00C77E20" w:rsidRPr="002E4CA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в 2024 году составили 7</w:t>
      </w:r>
      <w:r w:rsidR="00C77E20" w:rsidRPr="002E4CA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="00C77E20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рублей. Памятки разработаны и утверждены Министерством здравоохранения Приднестровской Молдавской Республики </w:t>
      </w:r>
      <w:r w:rsidR="00C57AD7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(основание – </w:t>
      </w:r>
      <w:r w:rsidR="00FE6DB5" w:rsidRPr="002E4CA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риказ Министерства здравоохранения Приднестровской Молдавской Республики от 1 июля 2024 года № 500-ОД «Об утверждении информационных материалов для пациентов с сердечно-сосудистыми заболеваниями»). Издание печатной продукции выполнено фирмой </w:t>
      </w:r>
      <w:r w:rsidR="006B5E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Теслайн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B80034" w:rsidRPr="002E4CA3" w:rsidRDefault="00B80034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lastRenderedPageBreak/>
        <w:t>2. Повышение информированности медицинских работников в области первичной профилактики</w:t>
      </w:r>
      <w:r w:rsidR="00EC18EA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ССЗ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, их ранней диагностики.</w:t>
      </w:r>
    </w:p>
    <w:p w:rsidR="00B80034" w:rsidRPr="002E4CA3" w:rsidRDefault="00B80034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В рамках осуществления мероприятия по повышению информированности медицинских работников в области первичной профилактики</w:t>
      </w:r>
      <w:r w:rsidR="00EC18EA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ССЗ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, их ранней диагностики предусмотрен</w:t>
      </w:r>
      <w:r w:rsidR="00284A7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и издание памяток для медицинских работников по вопросам профилактики </w:t>
      </w:r>
      <w:r w:rsidR="00EC18EA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ССЗ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и внедрение в практическое здравоохранение тестов (опросников) для выявления факторов риска развития</w:t>
      </w:r>
      <w:r w:rsidR="00EC18EA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ССЗ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0034" w:rsidRPr="002E4CA3" w:rsidRDefault="00B80034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По Программе на реализацию данного мероприятия в 2024 году предусмотрен лимит финансирования в сумме 9 120 рублей, который </w:t>
      </w:r>
      <w:r w:rsidR="00C77E20" w:rsidRPr="002E4CA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в 2024 году был освоен в полном объеме. </w:t>
      </w:r>
    </w:p>
    <w:p w:rsidR="00B80034" w:rsidRPr="002E4CA3" w:rsidRDefault="00B80034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Затраты по подразделу «Подготовка и издание памяток для медицинских работников по вопросам профилактики </w:t>
      </w:r>
      <w:r w:rsidR="009E4477" w:rsidRPr="009E4477">
        <w:rPr>
          <w:rFonts w:ascii="Times New Roman" w:hAnsi="Times New Roman" w:cs="Times New Roman"/>
          <w:sz w:val="28"/>
          <w:szCs w:val="28"/>
          <w:lang w:val="ru-RU"/>
        </w:rPr>
        <w:t>ССЗ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» в 2024 году не были предусмотрены.</w:t>
      </w:r>
    </w:p>
    <w:p w:rsidR="00B80034" w:rsidRPr="002E4CA3" w:rsidRDefault="00B80034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По подразделу «Внедрение в практическое здравоохранение тестов (опросников) для выявления факторов риска развития ССЗ» затраты </w:t>
      </w:r>
      <w:r w:rsidR="00C77E20" w:rsidRPr="002E4CA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в 2024 году составили 9 120 рублей. Тесты разработаны и утверждены Министерством здравоохранения Приднестровской Молдавской Республики. Издание печатной продукции выполнено фирмой ООО «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Теслайн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>» в полном объеме на предусмотренную сумму лимита.</w:t>
      </w:r>
    </w:p>
    <w:p w:rsidR="009E4477" w:rsidRDefault="00B80034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3. Выявление и мониторинг факторов риска развития </w:t>
      </w:r>
      <w:r w:rsidR="009E4477" w:rsidRPr="009E4477">
        <w:rPr>
          <w:rFonts w:ascii="Times New Roman" w:hAnsi="Times New Roman" w:cs="Times New Roman"/>
          <w:sz w:val="28"/>
          <w:szCs w:val="28"/>
          <w:lang w:val="ru-RU"/>
        </w:rPr>
        <w:t>ССЗ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80034" w:rsidRPr="002E4CA3" w:rsidRDefault="00B80034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По Программе на реализацию данных мероприятий в 2024 году предусмотрен лимит финансирования в сумме 702</w:t>
      </w:r>
      <w:r w:rsidR="009E447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024</w:t>
      </w:r>
      <w:r w:rsidR="009E4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рубля. Сумма договоров в 2024 году составила 701</w:t>
      </w:r>
      <w:r w:rsidR="00C77E20" w:rsidRPr="002E4CA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830</w:t>
      </w:r>
      <w:r w:rsidR="00C77E20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рублей, что соответствует </w:t>
      </w:r>
      <w:r w:rsidR="00C77E20" w:rsidRPr="002E4CA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99,97</w:t>
      </w:r>
      <w:r w:rsidR="00C57AD7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процента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от уточненного плана. Профинансированы мероприятия по данному направлению в сумме 701 830 рублей в объеме 99,97</w:t>
      </w:r>
      <w:r w:rsidR="00C57AD7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процента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0034" w:rsidRPr="002E4CA3" w:rsidRDefault="00B80034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В рамках реализации данного мероприятия предусмотрено определение показателей 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липидограммы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на амбулаторном и стационарном этапах </w:t>
      </w:r>
      <w:r w:rsidR="009E4477">
        <w:rPr>
          <w:rFonts w:ascii="Times New Roman" w:hAnsi="Times New Roman" w:cs="Times New Roman"/>
          <w:sz w:val="28"/>
          <w:szCs w:val="28"/>
          <w:lang w:val="ru-RU"/>
        </w:rPr>
        <w:t xml:space="preserve">оказания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медицинской помощи всем лицам </w:t>
      </w:r>
      <w:r w:rsidR="009E4477">
        <w:rPr>
          <w:rFonts w:ascii="Times New Roman" w:hAnsi="Times New Roman" w:cs="Times New Roman"/>
          <w:sz w:val="28"/>
          <w:szCs w:val="28"/>
          <w:lang w:val="ru-RU"/>
        </w:rPr>
        <w:t xml:space="preserve">в возрасте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40 лет</w:t>
      </w:r>
      <w:r w:rsidR="009E4477" w:rsidRPr="009E4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4477">
        <w:rPr>
          <w:rFonts w:ascii="Times New Roman" w:hAnsi="Times New Roman" w:cs="Times New Roman"/>
          <w:sz w:val="28"/>
          <w:szCs w:val="28"/>
          <w:lang w:val="ru-RU"/>
        </w:rPr>
        <w:t>и старше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0034" w:rsidRPr="002E4CA3" w:rsidRDefault="00B80034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Согласно статистическим данным Государственной службы статистики Приднестровской Молдавской Республики по состоянию на 1 июня 2021 года расчетная численность населения Приднестровской Молдавской Республики в возрасте 40 лет и </w:t>
      </w:r>
      <w:r w:rsidR="006778B5">
        <w:rPr>
          <w:rFonts w:ascii="Times New Roman" w:hAnsi="Times New Roman" w:cs="Times New Roman"/>
          <w:sz w:val="28"/>
          <w:szCs w:val="28"/>
          <w:lang w:val="ru-RU"/>
        </w:rPr>
        <w:t>старше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составляла 255</w:t>
      </w:r>
      <w:r w:rsidRPr="002E4CA3">
        <w:rPr>
          <w:rFonts w:ascii="Times New Roman" w:hAnsi="Times New Roman" w:cs="Times New Roman"/>
          <w:sz w:val="28"/>
          <w:szCs w:val="28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997 человек на весь период действия Программы. Соответственно, количество лиц, ежегодно определяющих показатели 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липидограммы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>, должно было составлять около 51</w:t>
      </w:r>
      <w:r w:rsidRPr="002E4CA3">
        <w:rPr>
          <w:rFonts w:ascii="Times New Roman" w:hAnsi="Times New Roman" w:cs="Times New Roman"/>
          <w:sz w:val="28"/>
          <w:szCs w:val="28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200 человек </w:t>
      </w:r>
      <w:r w:rsidR="006B5E5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в год. </w:t>
      </w:r>
    </w:p>
    <w:p w:rsidR="00B80034" w:rsidRPr="002E4CA3" w:rsidRDefault="00B80034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За 2024 год проводилась работа в части определения показателей 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липидограммы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на амбулаторном и стационарных этапах </w:t>
      </w:r>
      <w:r w:rsidR="006778B5">
        <w:rPr>
          <w:rFonts w:ascii="Times New Roman" w:hAnsi="Times New Roman" w:cs="Times New Roman"/>
          <w:sz w:val="28"/>
          <w:szCs w:val="28"/>
          <w:lang w:val="ru-RU"/>
        </w:rPr>
        <w:t xml:space="preserve">оказания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медицинской помощи всем лицам старше 40 лет, по результатам которой:</w:t>
      </w:r>
    </w:p>
    <w:p w:rsidR="00B80034" w:rsidRPr="002E4CA3" w:rsidRDefault="004A4066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B80034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 проведенных исследований составляет 35 469 (тридцать пять тысяч четыреста шестьдесят девять) человек</w:t>
      </w:r>
      <w:r w:rsidR="006778B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0034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или 69,27 процента от запланированног</w:t>
      </w:r>
      <w:r w:rsidR="00A54C37" w:rsidRPr="002E4CA3">
        <w:rPr>
          <w:rFonts w:ascii="Times New Roman" w:hAnsi="Times New Roman" w:cs="Times New Roman"/>
          <w:sz w:val="28"/>
          <w:szCs w:val="28"/>
          <w:lang w:val="ru-RU"/>
        </w:rPr>
        <w:t>о объема по П</w:t>
      </w:r>
      <w:r w:rsidR="00B80034" w:rsidRPr="002E4CA3">
        <w:rPr>
          <w:rFonts w:ascii="Times New Roman" w:hAnsi="Times New Roman" w:cs="Times New Roman"/>
          <w:sz w:val="28"/>
          <w:szCs w:val="28"/>
          <w:lang w:val="ru-RU"/>
        </w:rPr>
        <w:t>рограмме;</w:t>
      </w:r>
    </w:p>
    <w:p w:rsidR="00B80034" w:rsidRPr="002E4CA3" w:rsidRDefault="004A4066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B80034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из общего количества исследований выявлена патология </w:t>
      </w:r>
      <w:r w:rsidR="006B5E5B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0034" w:rsidRPr="002E4CA3">
        <w:rPr>
          <w:rFonts w:ascii="Times New Roman" w:hAnsi="Times New Roman" w:cs="Times New Roman"/>
          <w:sz w:val="28"/>
          <w:szCs w:val="28"/>
          <w:lang w:val="ru-RU"/>
        </w:rPr>
        <w:t>у 15 846 (пятнадцати тысяч восьмисот сорока шести) человек, что составляет 44,6 процента.</w:t>
      </w:r>
    </w:p>
    <w:p w:rsidR="006E22F1" w:rsidRPr="002E4CA3" w:rsidRDefault="006E22F1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Ранняя диагностика </w:t>
      </w:r>
      <w:r w:rsidR="006778B5" w:rsidRPr="006778B5">
        <w:rPr>
          <w:rFonts w:ascii="Times New Roman" w:hAnsi="Times New Roman" w:cs="Times New Roman"/>
          <w:sz w:val="28"/>
          <w:szCs w:val="28"/>
          <w:lang w:val="ru-RU"/>
        </w:rPr>
        <w:t>ССЗ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с целью своевременного назначения лечения для предотвращения неблагоприятных сердечно-сосудистых событий.</w:t>
      </w:r>
    </w:p>
    <w:p w:rsidR="006E22F1" w:rsidRPr="002E4CA3" w:rsidRDefault="006E22F1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По Программе на реализацию данных мероприятий в 2024 году предусмотрена регистрация электрокардиографии всем лицам со средним и высоким риском неблагоприятных ССЗ. </w:t>
      </w:r>
    </w:p>
    <w:p w:rsidR="006E22F1" w:rsidRPr="002E4CA3" w:rsidRDefault="006E22F1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Для проведения ранней диагностики </w:t>
      </w:r>
      <w:r w:rsidR="00EC18EA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ССЗ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с целью своевременного назначения лечения для предотвращения неблагоприятных сердечно-сосудистых событий проводилась функциональная диагностика, а именно стандартные исследования функций сердечно-сосудистой системы, одинаково необходимые как для первичной диагностики, так и для дальнейшего отслеживания состояния сердца и сосудов. Электрокардиография является основным методом диагностики патологии сердца, позволяющи</w:t>
      </w:r>
      <w:r w:rsidR="006778B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выявить на ранних стадиях нарушения ритма и проводимости, ишемические изменения в миокарде.</w:t>
      </w:r>
    </w:p>
    <w:p w:rsidR="006E22F1" w:rsidRPr="002E4CA3" w:rsidRDefault="006E22F1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Наличие в достаточном объеме электрокардиографической бумаги позволило профильным специалистам проводить на постоянной основе исследования, необходимые при выявлении патологий сердца, контроля лечения и мониторинга жизненных показателей пациента.</w:t>
      </w:r>
    </w:p>
    <w:p w:rsidR="006E22F1" w:rsidRPr="002E4CA3" w:rsidRDefault="006E22F1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Затраты, запланированные на 2024 год по подразделу «Приобретение электрокардиографической бумаги», составили 99 710 рублей. В рамках реализации мероприятий по данному направлению </w:t>
      </w:r>
      <w:r w:rsidR="005622C3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11 июля 2024 года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заключен </w:t>
      </w:r>
      <w:r w:rsidR="005622C3" w:rsidRPr="002E4CA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оговор № 1727 </w:t>
      </w:r>
      <w:r w:rsidRPr="002E4CA3">
        <w:rPr>
          <w:rFonts w:ascii="Times New Roman" w:eastAsia="Calibri" w:hAnsi="Times New Roman" w:cs="Times New Roman"/>
          <w:sz w:val="28"/>
          <w:szCs w:val="28"/>
          <w:lang w:val="ru-RU"/>
        </w:rPr>
        <w:t>и выставлен счет № 352-3 от 22 июля 2024 года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8B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4C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ООО «</w:t>
      </w:r>
      <w:proofErr w:type="spellStart"/>
      <w:r w:rsidRPr="002E4C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Медаксесс</w:t>
      </w:r>
      <w:proofErr w:type="spellEnd"/>
      <w:r w:rsidRPr="002E4C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» на приобретение </w:t>
      </w:r>
      <w:r w:rsidRPr="002E4CA3">
        <w:rPr>
          <w:rFonts w:ascii="Times New Roman" w:eastAsia="Calibri" w:hAnsi="Times New Roman" w:cs="Times New Roman"/>
          <w:sz w:val="28"/>
          <w:szCs w:val="28"/>
          <w:lang w:val="ru-RU"/>
        </w:rPr>
        <w:t>электрокардиографической бумаги на общую сумму 99</w:t>
      </w:r>
      <w:r w:rsidR="00C77E20" w:rsidRPr="002E4CA3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eastAsia="Calibri" w:hAnsi="Times New Roman" w:cs="Times New Roman"/>
          <w:sz w:val="28"/>
          <w:szCs w:val="28"/>
          <w:lang w:val="ru-RU"/>
        </w:rPr>
        <w:t>703</w:t>
      </w:r>
      <w:r w:rsidR="00C77E20" w:rsidRPr="002E4C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E4CA3">
        <w:rPr>
          <w:rFonts w:ascii="Times New Roman" w:eastAsia="Calibri" w:hAnsi="Times New Roman" w:cs="Times New Roman"/>
          <w:sz w:val="28"/>
          <w:szCs w:val="28"/>
          <w:lang w:val="ru-RU"/>
        </w:rPr>
        <w:t>рубля, что соответствует 99,99</w:t>
      </w:r>
      <w:r w:rsidR="005622C3" w:rsidRPr="002E4C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процента</w:t>
      </w:r>
      <w:r w:rsidRPr="002E4C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годового исполнения сметы. </w:t>
      </w:r>
    </w:p>
    <w:p w:rsidR="00DA7251" w:rsidRPr="002E4CA3" w:rsidRDefault="00DA7251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5. Плановое лечение больных, перенесших</w:t>
      </w:r>
      <w:r w:rsidR="00C276A0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77416C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стрый инфаркт миокарда. Следует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отметить, что инфаркт миокарда – одна из наиболее распространенных медицинских проблем совр</w:t>
      </w:r>
      <w:r w:rsidR="0021390D" w:rsidRPr="002E4CA3">
        <w:rPr>
          <w:rFonts w:ascii="Times New Roman" w:hAnsi="Times New Roman" w:cs="Times New Roman"/>
          <w:sz w:val="28"/>
          <w:szCs w:val="28"/>
          <w:lang w:val="ru-RU"/>
        </w:rPr>
        <w:t>еменного мира. По статистике 40 процентов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случаев зака</w:t>
      </w:r>
      <w:r w:rsidR="00683362" w:rsidRPr="002E4CA3">
        <w:rPr>
          <w:rFonts w:ascii="Times New Roman" w:hAnsi="Times New Roman" w:cs="Times New Roman"/>
          <w:sz w:val="28"/>
          <w:szCs w:val="28"/>
          <w:lang w:val="ru-RU"/>
        </w:rPr>
        <w:t>нчивается смертельным исходом, и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 это не только вследствие несвоевременного обращения к специалисту, тяжелой формы и неправильного лечения, но и из-за несоблюдения рекомендаций, предписанных на время реабилитационного периода. </w:t>
      </w:r>
    </w:p>
    <w:p w:rsidR="00DA7251" w:rsidRPr="002E4CA3" w:rsidRDefault="00DA7251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В рамках исполнения мероприятий Программы осуществляется обеспечение больных, перенесших острый инфаркт миокарда, лекарственными препаратами в течение 1</w:t>
      </w:r>
      <w:r w:rsidR="00677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362" w:rsidRPr="002E4CA3">
        <w:rPr>
          <w:rFonts w:ascii="Times New Roman" w:hAnsi="Times New Roman" w:cs="Times New Roman"/>
          <w:sz w:val="28"/>
          <w:szCs w:val="28"/>
          <w:lang w:val="ru-RU"/>
        </w:rPr>
        <w:t>(одного)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года. В отношении каждого пациента лечение подбирается индивидуально, в зависимости от тяжести перенесенной болезни и причин ее появления. В основном применяются средства для поддержания в норме давления, уменьшения свертываемости крови и снятия отеков. После проведения необходимых анализов кардиолог назначает лекарства, которые нужно употреблять в дальнейшем, а также поддерживающую терапию. Лекарственная терапия должна быть направлена на нормализацию давления, липидного обмена и свертываемости крови, профилактику стенокардии и лечение сердечной недостаточности. В период восстановления наиболее часто назначаются следующие препараты:</w:t>
      </w:r>
    </w:p>
    <w:p w:rsidR="00DA7251" w:rsidRPr="002E4CA3" w:rsidRDefault="00DA7251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а) антиаритмические (направлены на выравнивание сердечного ритма);</w:t>
      </w:r>
    </w:p>
    <w:p w:rsidR="00DA7251" w:rsidRPr="002E4CA3" w:rsidRDefault="00DA7251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б) 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антиагреганты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(используются для исключения образования тромбов);</w:t>
      </w:r>
    </w:p>
    <w:p w:rsidR="00DA7251" w:rsidRPr="002E4CA3" w:rsidRDefault="00DA7251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в) бета-адреноблокаторы (необходимы для снижения потребности сердечной мышцы в кислороде);</w:t>
      </w:r>
    </w:p>
    <w:p w:rsidR="00DA7251" w:rsidRPr="002E4CA3" w:rsidRDefault="00DA7251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г) гипотензивные средства (назначаются для нормализации давления).</w:t>
      </w:r>
    </w:p>
    <w:p w:rsidR="00DA7251" w:rsidRPr="002E4CA3" w:rsidRDefault="00DA7251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Обеспечение больных, перенесших острый инфаркт миокарда, «компенсированными» препаратами в течен</w:t>
      </w:r>
      <w:r w:rsidR="00573DE5" w:rsidRPr="002E4CA3">
        <w:rPr>
          <w:rFonts w:ascii="Times New Roman" w:hAnsi="Times New Roman" w:cs="Times New Roman"/>
          <w:sz w:val="28"/>
          <w:szCs w:val="28"/>
          <w:lang w:val="ru-RU"/>
        </w:rPr>
        <w:t>ие 1</w:t>
      </w:r>
      <w:r w:rsidR="00B74826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(одного)</w:t>
      </w:r>
      <w:r w:rsidR="00573DE5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года позволяет монитори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ть приверженность пациента к лечению, снимает финансовую нагрузку с пациента по закупке обязательной медикаментозной терапии, который временно нетрудоспособен по заболеванию «острый инфаркт миокарда» и улучшает прогнозы по реабилитации пациента. Лекарственная терапия проводится до нормализации состояния, отдельные препараты принимаются пожизненно.</w:t>
      </w:r>
    </w:p>
    <w:p w:rsidR="00DA7251" w:rsidRPr="002E4CA3" w:rsidRDefault="00DA7251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На 2024 год по подразделу «Плановое лечение больных, перенесших острый инфаркт миокарда» был предусмотрен плановый лимит финансирования в сумме 370 490 рублей. Сумма договоров в 2024 году и сумма финансирования по данному мероприятию составила 370 455 рублей, что составляет 99,99</w:t>
      </w:r>
      <w:r w:rsidR="00573DE5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процента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от плана.</w:t>
      </w:r>
    </w:p>
    <w:p w:rsidR="006D1D0E" w:rsidRPr="002E4CA3" w:rsidRDefault="006D1D0E" w:rsidP="00C6322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Количество пациентов, перенесших острый инфаркт миокарда и получающих лекарственные препараты в течение первого года в амбулаторном порядке, в 2024 году составило 437 (четыреста тридцать семь) больных. </w:t>
      </w:r>
    </w:p>
    <w:p w:rsidR="00C964E0" w:rsidRPr="002E4CA3" w:rsidRDefault="00C964E0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6. Оказание ургентной помощи больным </w:t>
      </w:r>
      <w:r w:rsidR="006778B5" w:rsidRPr="002E4CA3">
        <w:rPr>
          <w:rFonts w:ascii="Times New Roman" w:eastAsia="Times New Roman" w:hAnsi="Times New Roman" w:cs="Times New Roman"/>
          <w:sz w:val="28"/>
          <w:szCs w:val="28"/>
        </w:rPr>
        <w:t>ССЗ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64E0" w:rsidRPr="002E4CA3" w:rsidRDefault="00C964E0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В рамках реализации мероприятия по оказанию ургентной помощи больным </w:t>
      </w:r>
      <w:r w:rsidR="00EC18EA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ССЗ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предусмотрено обеспечение 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фибриноспецифичным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препаратом «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Альтеплаза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>» палат интенсивной терапии в кардиологических отделениях и в неврологических отделениях стационаров для проведения тромболитической терапии.</w:t>
      </w:r>
    </w:p>
    <w:p w:rsidR="00C964E0" w:rsidRPr="002E4CA3" w:rsidRDefault="00C964E0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На сегодняшний день тромболитические препараты составляют основу медикаментозной терапии острого инфаркта миокарда в первые часы после начала ангинозного приступа. Важное место в тромболитической терапии принадлежит активаторам плазминогена, из числа которых наиболее широко применяется «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Альтеплаза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Актилизе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>), синтезированная ДНК-рекомбинантным методом. После внутривенного введения находится в кровотоке в неактивном виде, связываясь с фибрином</w:t>
      </w:r>
      <w:r w:rsidR="00B924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стимулирует переход 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плазминогена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в плазмин, который растворяет сгустки фибрина. Из-за относительной фиб</w:t>
      </w:r>
      <w:r w:rsidR="00713198" w:rsidRPr="002E4CA3">
        <w:rPr>
          <w:rFonts w:ascii="Times New Roman" w:hAnsi="Times New Roman" w:cs="Times New Roman"/>
          <w:sz w:val="28"/>
          <w:szCs w:val="28"/>
          <w:lang w:val="ru-RU"/>
        </w:rPr>
        <w:t>риноспецифичности «А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льтеплаза</w:t>
      </w:r>
      <w:r w:rsidR="00713198" w:rsidRPr="002E4CA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при введении в терапевтической дозе лишь незначительно влияет на уровень фибриногена, плазминогена и α2-антиплазмина крови. Применение «Альтеплазы» способствует снижению уровня смертности при остром инфаркте миокарда, благоприятно влияет на течение заболевания и прогноз при острой тромбоэмболии легочной артерии и ишемическом инсульте.</w:t>
      </w:r>
    </w:p>
    <w:p w:rsidR="00C964E0" w:rsidRPr="002E4CA3" w:rsidRDefault="00C964E0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Тромболитическая терапия ишемического инсульта имеет ряд</w:t>
      </w:r>
      <w:r w:rsidR="00C94F6D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особенностей, так как терапия «А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льтеплазой</w:t>
      </w:r>
      <w:r w:rsidR="00C94F6D" w:rsidRPr="002E4CA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проведена только после исключения внутричерепного кровотечения с помощью адекватного метода визуализации. </w:t>
      </w:r>
    </w:p>
    <w:p w:rsidR="00C964E0" w:rsidRPr="002E4CA3" w:rsidRDefault="00C964E0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Необходимо также отметить, что лекарственный препарат «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Альтеплаза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» 50 мг 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лиофилизат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для приготовления раствора для инфузий», необходимый для проведения тромболитической терапии, больше все-таки используется в кардиологической практике. Принимая во внимание присутствующие сложности в обеспечении визуализации патологического процесса с целью исключения внутричерепного кровотечения при ишемическом инсульте, применение данного лекарственного препарата в неврологической практике ограничено. Кроме того, доля геморрагических инсультов по отношению к ишемическим значительно больше, что также не позволяет применить «Альтеплазу» ввиду имеющихся медицинских противопоказаний. </w:t>
      </w:r>
    </w:p>
    <w:p w:rsidR="00C964E0" w:rsidRPr="002E4CA3" w:rsidRDefault="00C964E0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Применение современного фибринолитического препарата «Альтеплаза» позволило улучшить прогнозы по течению острого инфаркта миокарда, ускорить процесс лизиса тромботических масс в артериях с меньшими осложнениями.</w:t>
      </w:r>
    </w:p>
    <w:p w:rsidR="00C964E0" w:rsidRPr="002E4CA3" w:rsidRDefault="00C964E0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В отчетном периоде </w:t>
      </w:r>
      <w:r w:rsidR="00A7691A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зафиксировано 505 (пятьсот пять)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случаев с инфарктом миокарда, с нестабильной стенокардией 268</w:t>
      </w:r>
      <w:r w:rsidR="00A7691A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(двести шестьдесят восемь)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тромболизис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препаратом «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Альтеплаза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A7691A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осуществлялся </w:t>
      </w:r>
      <w:r w:rsidR="00C77E20" w:rsidRPr="002E4CA3">
        <w:rPr>
          <w:rFonts w:ascii="Times New Roman" w:hAnsi="Times New Roman" w:cs="Times New Roman"/>
          <w:sz w:val="28"/>
          <w:szCs w:val="28"/>
          <w:lang w:val="ru-RU"/>
        </w:rPr>
        <w:br/>
      </w:r>
      <w:r w:rsidR="00A7691A" w:rsidRPr="002E4CA3">
        <w:rPr>
          <w:rFonts w:ascii="Times New Roman" w:hAnsi="Times New Roman" w:cs="Times New Roman"/>
          <w:sz w:val="28"/>
          <w:szCs w:val="28"/>
          <w:lang w:val="ru-RU"/>
        </w:rPr>
        <w:t>в 92 (</w:t>
      </w:r>
      <w:r w:rsidR="008B77B5" w:rsidRPr="002E4CA3">
        <w:rPr>
          <w:rFonts w:ascii="Times New Roman" w:hAnsi="Times New Roman" w:cs="Times New Roman"/>
          <w:sz w:val="28"/>
          <w:szCs w:val="28"/>
          <w:lang w:val="ru-RU"/>
        </w:rPr>
        <w:t>девяноста</w:t>
      </w:r>
      <w:r w:rsidR="00A7691A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двух) случаях, препаратом «Стрептокиназа» в 112 (ста двенадцати) случаях. Количество </w:t>
      </w:r>
      <w:proofErr w:type="spellStart"/>
      <w:r w:rsidR="00A7691A" w:rsidRPr="002E4CA3">
        <w:rPr>
          <w:rFonts w:ascii="Times New Roman" w:hAnsi="Times New Roman" w:cs="Times New Roman"/>
          <w:sz w:val="28"/>
          <w:szCs w:val="28"/>
          <w:lang w:val="ru-RU"/>
        </w:rPr>
        <w:t>стентированных</w:t>
      </w:r>
      <w:proofErr w:type="spellEnd"/>
      <w:r w:rsidR="00A7691A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пациентов 341</w:t>
      </w:r>
      <w:r w:rsidR="00B92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691A" w:rsidRPr="002E4CA3">
        <w:rPr>
          <w:rFonts w:ascii="Times New Roman" w:hAnsi="Times New Roman" w:cs="Times New Roman"/>
          <w:sz w:val="28"/>
          <w:szCs w:val="28"/>
          <w:lang w:val="ru-RU"/>
        </w:rPr>
        <w:t>(триста сорок один), летальных исходов 73 (семьдесят три).</w:t>
      </w:r>
    </w:p>
    <w:p w:rsidR="00B80034" w:rsidRPr="002E4CA3" w:rsidRDefault="00A7691A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Случаев с острым нарушением мозгового кровообращения зафиксировано 2</w:t>
      </w:r>
      <w:r w:rsidR="00B92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688 (две тысячи шестьсот восемьдесят восемь), 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тромболизис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препаратом «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Альтеплаза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» осуществлялся в 5 (пяти) случаях, летальных исходов 629 (шестьсот двадцать девять), 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стентированных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пациентов – </w:t>
      </w:r>
      <w:r w:rsidR="00E702A9" w:rsidRPr="002E4CA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57CEF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(ноль)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660C" w:rsidRPr="002E4CA3" w:rsidRDefault="006E660C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proofErr w:type="gram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Программе</w:t>
      </w:r>
      <w:proofErr w:type="gram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на реализацию данных мероприятий в 2024 году было предусмотрено 1</w:t>
      </w:r>
      <w:r w:rsidR="00E702A9" w:rsidRPr="002E4CA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E702A9" w:rsidRPr="002E4CA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600</w:t>
      </w:r>
      <w:r w:rsidR="00E702A9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рублей. Смета </w:t>
      </w:r>
      <w:r w:rsidR="0077416C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расходов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на 2024 год составила 1</w:t>
      </w:r>
      <w:r w:rsidR="00B9245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B9245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600</w:t>
      </w:r>
      <w:r w:rsidR="00B92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рублей. Сумма договоров за 2024 год составила 1 089</w:t>
      </w:r>
      <w:r w:rsidR="00E702A9" w:rsidRPr="002E4CA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119</w:t>
      </w:r>
      <w:r w:rsidR="00E702A9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рублей </w:t>
      </w:r>
      <w:r w:rsidR="00E702A9" w:rsidRPr="002E4CA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(99</w:t>
      </w:r>
      <w:r w:rsidR="00463CA8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</w:t>
      </w:r>
      <w:r w:rsidR="0077416C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выполнено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). Сумма финансирования за 2024 год составила </w:t>
      </w:r>
      <w:r w:rsidR="00C77E20" w:rsidRPr="002E4CA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9245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026</w:t>
      </w:r>
      <w:r w:rsidR="00B9245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678</w:t>
      </w:r>
      <w:r w:rsidR="00B92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рублей (93,30</w:t>
      </w:r>
      <w:r w:rsidR="00463CA8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процента</w:t>
      </w:r>
      <w:r w:rsidR="0077416C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выполнено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60C95" w:rsidRPr="002E4CA3" w:rsidRDefault="00B92458" w:rsidP="00C6322F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Плановый лимит финансирования</w:t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по подразделу «</w:t>
      </w:r>
      <w:r w:rsidR="00360C95" w:rsidRPr="002E4C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Обеспечение </w:t>
      </w:r>
      <w:proofErr w:type="spellStart"/>
      <w:r w:rsidR="00360C95" w:rsidRPr="002E4CA3">
        <w:rPr>
          <w:rFonts w:ascii="Times New Roman" w:hAnsi="Times New Roman" w:cs="Times New Roman"/>
          <w:bCs/>
          <w:sz w:val="28"/>
          <w:szCs w:val="28"/>
          <w:lang w:val="ru-RU"/>
        </w:rPr>
        <w:t>фибриноспецифичным</w:t>
      </w:r>
      <w:proofErr w:type="spellEnd"/>
      <w:r w:rsidR="00360C95" w:rsidRPr="002E4C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препаратом «</w:t>
      </w:r>
      <w:proofErr w:type="spellStart"/>
      <w:r w:rsidR="00360C95" w:rsidRPr="002E4CA3">
        <w:rPr>
          <w:rFonts w:ascii="Times New Roman" w:hAnsi="Times New Roman" w:cs="Times New Roman"/>
          <w:bCs/>
          <w:sz w:val="28"/>
          <w:szCs w:val="28"/>
          <w:lang w:val="ru-RU"/>
        </w:rPr>
        <w:t>Альтеплаза</w:t>
      </w:r>
      <w:proofErr w:type="spellEnd"/>
      <w:r w:rsidR="00360C95" w:rsidRPr="002E4C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палат интенсивной терапии в кардиологических отделениях стационаров для проведения </w:t>
      </w:r>
      <w:proofErr w:type="spellStart"/>
      <w:r w:rsidR="00360C95" w:rsidRPr="002E4CA3">
        <w:rPr>
          <w:rFonts w:ascii="Times New Roman" w:hAnsi="Times New Roman" w:cs="Times New Roman"/>
          <w:bCs/>
          <w:sz w:val="28"/>
          <w:szCs w:val="28"/>
          <w:lang w:val="ru-RU"/>
        </w:rPr>
        <w:t>тромболитической</w:t>
      </w:r>
      <w:proofErr w:type="spellEnd"/>
      <w:r w:rsidR="00360C95" w:rsidRPr="002E4C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терапии»</w:t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на 2024 год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 предусмотрен 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1 007 592 рубля</w:t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0C95" w:rsidRPr="002E4CA3" w:rsidRDefault="00360C95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С целью </w:t>
      </w:r>
      <w:r w:rsidRPr="002E4CA3">
        <w:rPr>
          <w:rFonts w:ascii="Times New Roman" w:hAnsi="Times New Roman" w:cs="Times New Roman"/>
          <w:bCs/>
          <w:sz w:val="28"/>
          <w:szCs w:val="28"/>
          <w:lang w:val="ru-RU"/>
        </w:rPr>
        <w:t>обеспечения фибриноспецифичным препаратом «Альтеплаза» палат интенсивной терапии в кардиологических отделениях стационаров для проведения тромболитической терапии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были осуществлены закупки лекарственного препарата «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Альтеплаза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50 мг 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лиофилизат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для приготовления раствора для инфузий»:</w:t>
      </w:r>
    </w:p>
    <w:p w:rsidR="00360C95" w:rsidRPr="002E4CA3" w:rsidRDefault="004A4066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7A7836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ООО «</w:t>
      </w:r>
      <w:proofErr w:type="spellStart"/>
      <w:r w:rsidR="007A7836" w:rsidRPr="002E4CA3">
        <w:rPr>
          <w:rFonts w:ascii="Times New Roman" w:hAnsi="Times New Roman" w:cs="Times New Roman"/>
          <w:sz w:val="28"/>
          <w:szCs w:val="28"/>
          <w:lang w:val="ru-RU"/>
        </w:rPr>
        <w:t>Валеандр</w:t>
      </w:r>
      <w:proofErr w:type="spellEnd"/>
      <w:r w:rsidR="007A7836" w:rsidRPr="002E4CA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924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A7836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договор</w:t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1EC8" w:rsidRPr="002E4CA3">
        <w:rPr>
          <w:rFonts w:ascii="Times New Roman" w:hAnsi="Times New Roman" w:cs="Times New Roman"/>
          <w:sz w:val="28"/>
          <w:szCs w:val="28"/>
          <w:lang w:val="ru-RU"/>
        </w:rPr>
        <w:t>№ 2459-Т от 3 апреля 2024 года</w:t>
      </w:r>
      <w:r w:rsidR="002A3388" w:rsidRPr="002E4C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11EC8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>пецификация № 2 на сумму 797 787,38 рубля;</w:t>
      </w:r>
    </w:p>
    <w:p w:rsidR="00360C95" w:rsidRPr="002E4CA3" w:rsidRDefault="00C77E20" w:rsidP="00C6322F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A4066" w:rsidRPr="002E4CA3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ООО «</w:t>
      </w:r>
      <w:proofErr w:type="spellStart"/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>Валеандр</w:t>
      </w:r>
      <w:proofErr w:type="spellEnd"/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924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счет № 93 от 22 июля 2024 года на сумму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br/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>73 920,88 рубля;</w:t>
      </w:r>
    </w:p>
    <w:p w:rsidR="00360C95" w:rsidRPr="002E4CA3" w:rsidRDefault="004A4066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lastRenderedPageBreak/>
        <w:t>в)</w:t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ООО «</w:t>
      </w:r>
      <w:proofErr w:type="spellStart"/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>Валеандр</w:t>
      </w:r>
      <w:proofErr w:type="spellEnd"/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924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счет № 94 от 22 июля 2024 года на сумму </w:t>
      </w:r>
      <w:r w:rsidR="00C77E20" w:rsidRPr="002E4CA3">
        <w:rPr>
          <w:rFonts w:ascii="Times New Roman" w:hAnsi="Times New Roman" w:cs="Times New Roman"/>
          <w:sz w:val="28"/>
          <w:szCs w:val="28"/>
          <w:lang w:val="ru-RU"/>
        </w:rPr>
        <w:br/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>73 920,88 рубля;</w:t>
      </w:r>
    </w:p>
    <w:p w:rsidR="00360C95" w:rsidRPr="002E4CA3" w:rsidRDefault="004A4066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="007A7836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ООО «Аптекарь»</w:t>
      </w:r>
      <w:r w:rsidR="00B924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A7836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договор</w:t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№ 6/10Т от 20 октября 2023 года на сумму 54 361 рубль.</w:t>
      </w:r>
    </w:p>
    <w:p w:rsidR="00360C95" w:rsidRPr="002E4CA3" w:rsidRDefault="00360C95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Профинансирован данный подраздел на 93,85 процента. </w:t>
      </w:r>
    </w:p>
    <w:p w:rsidR="00360C95" w:rsidRPr="002E4CA3" w:rsidRDefault="00360C95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С целью</w:t>
      </w:r>
      <w:r w:rsidRPr="002E4C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обеспечения фибриноспецифичным препаратом «Альтеплаза» палат интенсивной терапии в неврологических отделениях стационаров для проведения тромболитической терапии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были осуществлены закупки лекарственного препарата «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Альтеплаза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50 мг 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лиофилизат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для приготовления раствора для инфузий»:</w:t>
      </w:r>
    </w:p>
    <w:p w:rsidR="00360C95" w:rsidRPr="002E4CA3" w:rsidRDefault="004A4066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26740D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ООО «</w:t>
      </w:r>
      <w:proofErr w:type="spellStart"/>
      <w:r w:rsidR="0026740D" w:rsidRPr="002E4CA3">
        <w:rPr>
          <w:rFonts w:ascii="Times New Roman" w:hAnsi="Times New Roman" w:cs="Times New Roman"/>
          <w:sz w:val="28"/>
          <w:szCs w:val="28"/>
          <w:lang w:val="ru-RU"/>
        </w:rPr>
        <w:t>Валеандр</w:t>
      </w:r>
      <w:proofErr w:type="spellEnd"/>
      <w:r w:rsidR="0026740D" w:rsidRPr="002E4CA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06EA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6740D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договор</w:t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63D" w:rsidRPr="002E4CA3">
        <w:rPr>
          <w:rFonts w:ascii="Times New Roman" w:hAnsi="Times New Roman" w:cs="Times New Roman"/>
          <w:sz w:val="28"/>
          <w:szCs w:val="28"/>
          <w:lang w:val="ru-RU"/>
        </w:rPr>
        <w:t>№ 2459-Т от 3 апреля 2024 года, с</w:t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>пецификация № 3 на сумму 67 609,10 рубля;</w:t>
      </w:r>
    </w:p>
    <w:p w:rsidR="00360C95" w:rsidRPr="002E4CA3" w:rsidRDefault="004A4066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ООО «</w:t>
      </w:r>
      <w:proofErr w:type="spellStart"/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>Валеандр</w:t>
      </w:r>
      <w:proofErr w:type="spellEnd"/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06EA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счет № 95 от 22 июля 2024 года на сумму </w:t>
      </w:r>
      <w:r w:rsidR="00C77E20" w:rsidRPr="002E4CA3">
        <w:rPr>
          <w:rFonts w:ascii="Times New Roman" w:hAnsi="Times New Roman" w:cs="Times New Roman"/>
          <w:sz w:val="28"/>
          <w:szCs w:val="28"/>
          <w:lang w:val="ru-RU"/>
        </w:rPr>
        <w:br/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>13 440,16 рубля;</w:t>
      </w:r>
    </w:p>
    <w:p w:rsidR="00360C95" w:rsidRPr="002E4CA3" w:rsidRDefault="004A4066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26740D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ООО «Аптекарь»</w:t>
      </w:r>
      <w:r w:rsidR="00B06EA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6740D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договор</w:t>
      </w:r>
      <w:r w:rsidR="00360C95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№ 6/10Т от 20 октября 2023 года на сумму 8 080 рублей.</w:t>
      </w:r>
    </w:p>
    <w:p w:rsidR="00360C95" w:rsidRPr="002E4CA3" w:rsidRDefault="00360C95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Профинансирован данный подраздел на 87,14</w:t>
      </w:r>
      <w:r w:rsidR="002F704A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процента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945D5" w:rsidRPr="002E4CA3" w:rsidRDefault="00360C95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Стоит отметить, что на момент формирования </w:t>
      </w:r>
      <w:r w:rsidR="00B06EA9" w:rsidRPr="002E4CA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рограммы стоимость препарата составляла 7</w:t>
      </w:r>
      <w:r w:rsidRPr="002E4CA3">
        <w:rPr>
          <w:rFonts w:ascii="Times New Roman" w:hAnsi="Times New Roman" w:cs="Times New Roman"/>
          <w:sz w:val="28"/>
          <w:szCs w:val="28"/>
        </w:rPr>
        <w:t> </w:t>
      </w:r>
      <w:r w:rsidR="00463E0F" w:rsidRPr="002E4CA3">
        <w:rPr>
          <w:rFonts w:ascii="Times New Roman" w:hAnsi="Times New Roman" w:cs="Times New Roman"/>
          <w:sz w:val="28"/>
          <w:szCs w:val="28"/>
          <w:lang w:val="ru-RU"/>
        </w:rPr>
        <w:t>452,60 рубля</w:t>
      </w:r>
      <w:r w:rsidR="00713198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за 1 (одну)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единицу, а в отчетном периоде стоимость препарата «</w:t>
      </w:r>
      <w:proofErr w:type="spellStart"/>
      <w:r w:rsidRPr="002E4CA3">
        <w:rPr>
          <w:rFonts w:ascii="Times New Roman" w:hAnsi="Times New Roman" w:cs="Times New Roman"/>
          <w:sz w:val="28"/>
          <w:szCs w:val="28"/>
          <w:lang w:val="ru-RU"/>
        </w:rPr>
        <w:t>Альтеплаза</w:t>
      </w:r>
      <w:proofErr w:type="spellEnd"/>
      <w:r w:rsidRPr="002E4CA3">
        <w:rPr>
          <w:rFonts w:ascii="Times New Roman" w:hAnsi="Times New Roman" w:cs="Times New Roman"/>
          <w:sz w:val="28"/>
          <w:szCs w:val="28"/>
          <w:lang w:val="ru-RU"/>
        </w:rPr>
        <w:t>» составила 6</w:t>
      </w:r>
      <w:r w:rsidR="00C77E20" w:rsidRPr="002E4CA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754,28 рубля. Это обстоятельство позволило закупить большее количество препарата.</w:t>
      </w:r>
    </w:p>
    <w:p w:rsidR="00D945D5" w:rsidRPr="002E4CA3" w:rsidRDefault="00D945D5" w:rsidP="00C632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CA3">
        <w:rPr>
          <w:rFonts w:ascii="Times New Roman" w:hAnsi="Times New Roman" w:cs="Times New Roman"/>
          <w:sz w:val="28"/>
          <w:szCs w:val="28"/>
          <w:lang w:val="ru-RU"/>
        </w:rPr>
        <w:t>Всего за 2024 год по смете в рамках реализации Программы</w:t>
      </w:r>
      <w:r w:rsidR="00713198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уточненная смета расходов </w:t>
      </w:r>
      <w:r w:rsidR="00EF4693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Закона о </w:t>
      </w:r>
      <w:r w:rsidR="0098797F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РБ 24 </w:t>
      </w:r>
      <w:r w:rsidR="00713198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составила 2 306 844 рубля, </w:t>
      </w:r>
      <w:r w:rsidR="0098797F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от уточненной сметы расходов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профинансировано 2</w:t>
      </w:r>
      <w:r w:rsidR="00A33B0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232</w:t>
      </w:r>
      <w:r w:rsidR="00A33B0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653</w:t>
      </w:r>
      <w:r w:rsidR="00A33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рубля (96,8 процента</w:t>
      </w:r>
      <w:r w:rsidR="00713198"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 от уточненного плана), </w:t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 xml:space="preserve">заключено договоров на сумму 2 295 094 рубля (или 99,50 процента </w:t>
      </w:r>
      <w:r w:rsidR="00A33B0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4CA3">
        <w:rPr>
          <w:rFonts w:ascii="Times New Roman" w:hAnsi="Times New Roman" w:cs="Times New Roman"/>
          <w:sz w:val="28"/>
          <w:szCs w:val="28"/>
          <w:lang w:val="ru-RU"/>
        </w:rPr>
        <w:t>от уточненного плана).</w:t>
      </w:r>
    </w:p>
    <w:p w:rsidR="00E036E4" w:rsidRPr="002E4CA3" w:rsidRDefault="00E036E4" w:rsidP="00C6322F">
      <w:pPr>
        <w:suppressAutoHyphens/>
        <w:ind w:firstLine="709"/>
        <w:jc w:val="both"/>
        <w:rPr>
          <w:rFonts w:eastAsia="Calibri"/>
          <w:b/>
          <w:sz w:val="28"/>
          <w:szCs w:val="28"/>
        </w:rPr>
      </w:pPr>
      <w:r w:rsidRPr="002E4CA3">
        <w:rPr>
          <w:rFonts w:eastAsia="Calibri"/>
          <w:sz w:val="28"/>
          <w:szCs w:val="28"/>
        </w:rPr>
        <w:t xml:space="preserve">На основании вышеизложенного, в соответствии с пунктом 29 </w:t>
      </w:r>
      <w:r w:rsidRPr="002E4CA3">
        <w:rPr>
          <w:rFonts w:eastAsia="Calibri"/>
          <w:sz w:val="28"/>
          <w:szCs w:val="28"/>
        </w:rPr>
        <w:br/>
      </w:r>
      <w:r w:rsidR="00241FEB" w:rsidRPr="002E4CA3">
        <w:rPr>
          <w:rFonts w:eastAsia="Calibri"/>
          <w:sz w:val="28"/>
          <w:szCs w:val="28"/>
        </w:rPr>
        <w:t>г</w:t>
      </w:r>
      <w:r w:rsidR="00EF4693" w:rsidRPr="002E4CA3">
        <w:rPr>
          <w:rFonts w:eastAsia="Calibri"/>
          <w:sz w:val="28"/>
          <w:szCs w:val="28"/>
        </w:rPr>
        <w:t>лавы</w:t>
      </w:r>
      <w:r w:rsidRPr="002E4CA3">
        <w:rPr>
          <w:rFonts w:eastAsia="Calibri"/>
          <w:sz w:val="28"/>
          <w:szCs w:val="28"/>
        </w:rPr>
        <w:t xml:space="preserve"> 10 </w:t>
      </w:r>
      <w:r w:rsidRPr="002E4CA3">
        <w:rPr>
          <w:sz w:val="28"/>
          <w:szCs w:val="28"/>
        </w:rPr>
        <w:t xml:space="preserve">Приложения к Закону </w:t>
      </w:r>
      <w:r w:rsidRPr="002E4CA3">
        <w:rPr>
          <w:rFonts w:eastAsia="Calibri"/>
          <w:sz w:val="28"/>
          <w:szCs w:val="28"/>
        </w:rPr>
        <w:t xml:space="preserve">Приднестровской Молдавской Республики </w:t>
      </w:r>
      <w:r w:rsidRPr="002E4CA3">
        <w:rPr>
          <w:rFonts w:eastAsia="Calibri"/>
          <w:sz w:val="28"/>
          <w:szCs w:val="28"/>
        </w:rPr>
        <w:br/>
        <w:t>«Об утверждении государственной целевой программы «Профилактика и лечение сердечно-сосудистых заболеваний в Приднестровской Молдавской Республике» на 2022–2026 годы</w:t>
      </w:r>
      <w:r w:rsidR="00B06EA9">
        <w:rPr>
          <w:rFonts w:eastAsia="Calibri"/>
          <w:sz w:val="28"/>
          <w:szCs w:val="28"/>
        </w:rPr>
        <w:t>»</w:t>
      </w:r>
      <w:r w:rsidRPr="002E4CA3">
        <w:rPr>
          <w:rFonts w:eastAsia="Calibri"/>
          <w:sz w:val="28"/>
          <w:szCs w:val="28"/>
        </w:rPr>
        <w:t xml:space="preserve">, 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2E4CA3">
        <w:rPr>
          <w:rFonts w:eastAsia="Calibri"/>
          <w:b/>
          <w:sz w:val="28"/>
          <w:szCs w:val="28"/>
        </w:rPr>
        <w:t>ПОСТАНОВЛЯЕТ:</w:t>
      </w:r>
    </w:p>
    <w:p w:rsidR="00E036E4" w:rsidRPr="002E4CA3" w:rsidRDefault="00E036E4" w:rsidP="00C6322F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E036E4" w:rsidRPr="002E4CA3" w:rsidRDefault="00E036E4" w:rsidP="00C6322F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2E4CA3">
        <w:rPr>
          <w:rFonts w:eastAsia="Calibri"/>
          <w:sz w:val="28"/>
          <w:szCs w:val="28"/>
        </w:rPr>
        <w:t>1. Утвердить отчет о</w:t>
      </w:r>
      <w:r w:rsidR="00241FEB" w:rsidRPr="002E4CA3">
        <w:rPr>
          <w:rFonts w:eastAsia="Calibri"/>
          <w:sz w:val="28"/>
          <w:szCs w:val="28"/>
        </w:rPr>
        <w:t xml:space="preserve">б исполнении </w:t>
      </w:r>
      <w:r w:rsidRPr="002E4CA3">
        <w:rPr>
          <w:rFonts w:eastAsia="Calibri"/>
          <w:sz w:val="28"/>
          <w:szCs w:val="28"/>
        </w:rPr>
        <w:t>государственной целевой программы «Профилактика и лечение сердечно-сосудистых заболеваний в Приднестровской Молдавской Республике» на 2022–2026 годы за 2024 год.</w:t>
      </w:r>
    </w:p>
    <w:p w:rsidR="00E036E4" w:rsidRDefault="00E036E4" w:rsidP="00C6322F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A33B01" w:rsidRDefault="00A33B01" w:rsidP="00C6322F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A33B01" w:rsidRDefault="00A33B01" w:rsidP="00C6322F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A33B01" w:rsidRDefault="00A33B01" w:rsidP="00C6322F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A33B01" w:rsidRDefault="00A33B01" w:rsidP="00C6322F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A33B01" w:rsidRPr="002E4CA3" w:rsidRDefault="00A33B01" w:rsidP="00C6322F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E036E4" w:rsidRPr="002E4CA3" w:rsidRDefault="00E036E4" w:rsidP="00C6322F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2E4CA3">
        <w:rPr>
          <w:rFonts w:eastAsia="Calibri"/>
          <w:sz w:val="28"/>
          <w:szCs w:val="28"/>
        </w:rPr>
        <w:lastRenderedPageBreak/>
        <w:t>2. Настоящее Постановление вступает в силу со дня подписания и подлежит официальному опубликованию.</w:t>
      </w:r>
    </w:p>
    <w:p w:rsidR="00E036E4" w:rsidRPr="002E4CA3" w:rsidRDefault="00E036E4" w:rsidP="00C6322F">
      <w:pPr>
        <w:jc w:val="both"/>
        <w:rPr>
          <w:sz w:val="28"/>
          <w:szCs w:val="28"/>
        </w:rPr>
      </w:pPr>
    </w:p>
    <w:p w:rsidR="00E036E4" w:rsidRPr="002E4CA3" w:rsidRDefault="00E036E4" w:rsidP="00C6322F">
      <w:pPr>
        <w:jc w:val="both"/>
        <w:rPr>
          <w:sz w:val="28"/>
          <w:szCs w:val="28"/>
        </w:rPr>
      </w:pPr>
    </w:p>
    <w:p w:rsidR="00E702A9" w:rsidRPr="002E4CA3" w:rsidRDefault="00E702A9" w:rsidP="00C6322F">
      <w:pPr>
        <w:outlineLvl w:val="0"/>
        <w:rPr>
          <w:sz w:val="28"/>
          <w:szCs w:val="28"/>
        </w:rPr>
      </w:pPr>
    </w:p>
    <w:p w:rsidR="00E702A9" w:rsidRPr="002E4CA3" w:rsidRDefault="00E702A9" w:rsidP="00C6322F">
      <w:pPr>
        <w:widowControl w:val="0"/>
        <w:rPr>
          <w:bCs/>
          <w:sz w:val="28"/>
          <w:szCs w:val="28"/>
        </w:rPr>
      </w:pPr>
      <w:r w:rsidRPr="002E4CA3">
        <w:rPr>
          <w:bCs/>
          <w:sz w:val="28"/>
          <w:szCs w:val="28"/>
        </w:rPr>
        <w:t xml:space="preserve">Председатель Верховного </w:t>
      </w:r>
    </w:p>
    <w:p w:rsidR="00E702A9" w:rsidRPr="002E4CA3" w:rsidRDefault="00E702A9" w:rsidP="00C6322F">
      <w:pPr>
        <w:widowControl w:val="0"/>
        <w:rPr>
          <w:bCs/>
          <w:sz w:val="28"/>
          <w:szCs w:val="28"/>
        </w:rPr>
      </w:pPr>
      <w:r w:rsidRPr="002E4CA3">
        <w:rPr>
          <w:bCs/>
          <w:sz w:val="28"/>
          <w:szCs w:val="28"/>
        </w:rPr>
        <w:t xml:space="preserve">Совета Приднестровской </w:t>
      </w:r>
    </w:p>
    <w:p w:rsidR="00E702A9" w:rsidRPr="002E4CA3" w:rsidRDefault="00E702A9" w:rsidP="00C6322F">
      <w:pPr>
        <w:widowControl w:val="0"/>
        <w:rPr>
          <w:bCs/>
          <w:sz w:val="28"/>
          <w:szCs w:val="28"/>
        </w:rPr>
      </w:pPr>
      <w:r w:rsidRPr="002E4CA3">
        <w:rPr>
          <w:bCs/>
          <w:sz w:val="28"/>
          <w:szCs w:val="28"/>
        </w:rPr>
        <w:t>Молдавской Республики                                                          А. В. КОРШУНОВ</w:t>
      </w:r>
    </w:p>
    <w:p w:rsidR="00E702A9" w:rsidRPr="002E4CA3" w:rsidRDefault="00E702A9" w:rsidP="00C6322F">
      <w:pPr>
        <w:widowControl w:val="0"/>
        <w:rPr>
          <w:bCs/>
          <w:sz w:val="28"/>
          <w:szCs w:val="28"/>
        </w:rPr>
      </w:pPr>
    </w:p>
    <w:p w:rsidR="00E702A9" w:rsidRPr="002E4CA3" w:rsidRDefault="00E702A9" w:rsidP="00C6322F">
      <w:pPr>
        <w:widowControl w:val="0"/>
        <w:rPr>
          <w:bCs/>
          <w:sz w:val="28"/>
          <w:szCs w:val="28"/>
        </w:rPr>
      </w:pPr>
      <w:r w:rsidRPr="002E4CA3">
        <w:rPr>
          <w:bCs/>
          <w:sz w:val="28"/>
          <w:szCs w:val="28"/>
        </w:rPr>
        <w:t xml:space="preserve">г. Тирасполь </w:t>
      </w:r>
    </w:p>
    <w:p w:rsidR="00E702A9" w:rsidRPr="002E4CA3" w:rsidRDefault="00963211" w:rsidP="00C6322F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9</w:t>
      </w:r>
      <w:bookmarkStart w:id="0" w:name="_GoBack"/>
      <w:bookmarkEnd w:id="0"/>
      <w:r w:rsidR="00E702A9" w:rsidRPr="002E4CA3">
        <w:rPr>
          <w:bCs/>
          <w:sz w:val="28"/>
          <w:szCs w:val="28"/>
        </w:rPr>
        <w:t xml:space="preserve"> июля 2025 года</w:t>
      </w:r>
    </w:p>
    <w:p w:rsidR="00E702A9" w:rsidRPr="002E4CA3" w:rsidRDefault="00E702A9" w:rsidP="00C6322F">
      <w:pPr>
        <w:tabs>
          <w:tab w:val="left" w:pos="6389"/>
        </w:tabs>
        <w:rPr>
          <w:b/>
          <w:sz w:val="28"/>
          <w:szCs w:val="28"/>
          <w:lang w:val="en-US"/>
        </w:rPr>
      </w:pPr>
      <w:r w:rsidRPr="002E4CA3">
        <w:rPr>
          <w:bCs/>
          <w:sz w:val="28"/>
          <w:szCs w:val="28"/>
        </w:rPr>
        <w:t xml:space="preserve">№ </w:t>
      </w:r>
      <w:r w:rsidR="00B507F6" w:rsidRPr="002E4CA3">
        <w:rPr>
          <w:bCs/>
          <w:sz w:val="28"/>
          <w:szCs w:val="28"/>
        </w:rPr>
        <w:t>4049</w:t>
      </w:r>
    </w:p>
    <w:p w:rsidR="00D65D67" w:rsidRPr="002E4CA3" w:rsidRDefault="00D65D67" w:rsidP="00C6322F">
      <w:pPr>
        <w:jc w:val="both"/>
        <w:rPr>
          <w:sz w:val="28"/>
          <w:szCs w:val="28"/>
        </w:rPr>
      </w:pPr>
    </w:p>
    <w:sectPr w:rsidR="00D65D67" w:rsidRPr="002E4CA3" w:rsidSect="006708F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6E" w:rsidRDefault="00EA3C6E" w:rsidP="00091DB2">
      <w:r>
        <w:separator/>
      </w:r>
    </w:p>
  </w:endnote>
  <w:endnote w:type="continuationSeparator" w:id="0">
    <w:p w:rsidR="00EA3C6E" w:rsidRDefault="00EA3C6E" w:rsidP="0009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6E" w:rsidRDefault="00EA3C6E" w:rsidP="00091DB2">
      <w:r>
        <w:separator/>
      </w:r>
    </w:p>
  </w:footnote>
  <w:footnote w:type="continuationSeparator" w:id="0">
    <w:p w:rsidR="00EA3C6E" w:rsidRDefault="00EA3C6E" w:rsidP="0009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969199"/>
      <w:docPartObj>
        <w:docPartGallery w:val="Page Numbers (Top of Page)"/>
        <w:docPartUnique/>
      </w:docPartObj>
    </w:sdtPr>
    <w:sdtEndPr/>
    <w:sdtContent>
      <w:p w:rsidR="00091DB2" w:rsidRDefault="00091D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211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48"/>
    <w:rsid w:val="00011EC8"/>
    <w:rsid w:val="00091DB2"/>
    <w:rsid w:val="000E1B75"/>
    <w:rsid w:val="0021390D"/>
    <w:rsid w:val="00241FEB"/>
    <w:rsid w:val="0026740D"/>
    <w:rsid w:val="00284A72"/>
    <w:rsid w:val="002A3388"/>
    <w:rsid w:val="002D5B81"/>
    <w:rsid w:val="002E4CA3"/>
    <w:rsid w:val="002F704A"/>
    <w:rsid w:val="00360C95"/>
    <w:rsid w:val="00384C13"/>
    <w:rsid w:val="00455C4F"/>
    <w:rsid w:val="00461709"/>
    <w:rsid w:val="00463CA8"/>
    <w:rsid w:val="00463E0F"/>
    <w:rsid w:val="00470A28"/>
    <w:rsid w:val="004A20E8"/>
    <w:rsid w:val="004A4066"/>
    <w:rsid w:val="004B387E"/>
    <w:rsid w:val="004C5123"/>
    <w:rsid w:val="004E548F"/>
    <w:rsid w:val="00547683"/>
    <w:rsid w:val="00557CEF"/>
    <w:rsid w:val="005622C3"/>
    <w:rsid w:val="005706AF"/>
    <w:rsid w:val="00573DE5"/>
    <w:rsid w:val="006060B4"/>
    <w:rsid w:val="006708FB"/>
    <w:rsid w:val="00674749"/>
    <w:rsid w:val="00674911"/>
    <w:rsid w:val="006778B5"/>
    <w:rsid w:val="00683362"/>
    <w:rsid w:val="006B5E5B"/>
    <w:rsid w:val="006D1D0E"/>
    <w:rsid w:val="006E22F1"/>
    <w:rsid w:val="006E660C"/>
    <w:rsid w:val="00713198"/>
    <w:rsid w:val="00722255"/>
    <w:rsid w:val="0077416C"/>
    <w:rsid w:val="0079619F"/>
    <w:rsid w:val="007A7836"/>
    <w:rsid w:val="00836E42"/>
    <w:rsid w:val="008B2249"/>
    <w:rsid w:val="008B77B5"/>
    <w:rsid w:val="00903DF9"/>
    <w:rsid w:val="00925370"/>
    <w:rsid w:val="00962CD8"/>
    <w:rsid w:val="00963211"/>
    <w:rsid w:val="0098797F"/>
    <w:rsid w:val="009A023D"/>
    <w:rsid w:val="009E4477"/>
    <w:rsid w:val="00A33B01"/>
    <w:rsid w:val="00A5363D"/>
    <w:rsid w:val="00A54C37"/>
    <w:rsid w:val="00A54DCA"/>
    <w:rsid w:val="00A7691A"/>
    <w:rsid w:val="00AE2F4D"/>
    <w:rsid w:val="00B06EA9"/>
    <w:rsid w:val="00B10E9F"/>
    <w:rsid w:val="00B17551"/>
    <w:rsid w:val="00B507F6"/>
    <w:rsid w:val="00B74826"/>
    <w:rsid w:val="00B80034"/>
    <w:rsid w:val="00B92458"/>
    <w:rsid w:val="00B93EC8"/>
    <w:rsid w:val="00BD46EF"/>
    <w:rsid w:val="00C276A0"/>
    <w:rsid w:val="00C57AD7"/>
    <w:rsid w:val="00C6322F"/>
    <w:rsid w:val="00C7070F"/>
    <w:rsid w:val="00C77E20"/>
    <w:rsid w:val="00C94F6D"/>
    <w:rsid w:val="00C964E0"/>
    <w:rsid w:val="00CA6848"/>
    <w:rsid w:val="00CE155A"/>
    <w:rsid w:val="00D65D67"/>
    <w:rsid w:val="00D945D5"/>
    <w:rsid w:val="00DA7251"/>
    <w:rsid w:val="00DE3346"/>
    <w:rsid w:val="00E036E4"/>
    <w:rsid w:val="00E11C7B"/>
    <w:rsid w:val="00E702A9"/>
    <w:rsid w:val="00E964DC"/>
    <w:rsid w:val="00EA3C6E"/>
    <w:rsid w:val="00EC18EA"/>
    <w:rsid w:val="00EF4693"/>
    <w:rsid w:val="00F0644C"/>
    <w:rsid w:val="00F102E8"/>
    <w:rsid w:val="00FE6DB5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43AA3"/>
  <w15:chartTrackingRefBased/>
  <w15:docId w15:val="{A0CB91C9-EE98-4E36-8A6D-2382FDFD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5D67"/>
    <w:pPr>
      <w:jc w:val="center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D65D6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65D67"/>
    <w:pPr>
      <w:spacing w:after="0" w:line="240" w:lineRule="auto"/>
    </w:pPr>
    <w:rPr>
      <w:lang w:val="en-US"/>
    </w:rPr>
  </w:style>
  <w:style w:type="character" w:customStyle="1" w:styleId="a6">
    <w:name w:val="Без интервала Знак"/>
    <w:link w:val="a5"/>
    <w:uiPriority w:val="1"/>
    <w:locked/>
    <w:rsid w:val="00D65D67"/>
    <w:rPr>
      <w:lang w:val="en-US"/>
    </w:rPr>
  </w:style>
  <w:style w:type="paragraph" w:styleId="a7">
    <w:name w:val="header"/>
    <w:basedOn w:val="a"/>
    <w:link w:val="a8"/>
    <w:uiPriority w:val="99"/>
    <w:unhideWhenUsed/>
    <w:rsid w:val="00091D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1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1D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1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4A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4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rMms0S4yukd2dJ6WK8kdBg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8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Чубкина-Фучеджи Снежана Васильевна</dc:creator>
  <cp:keywords/>
  <dc:description/>
  <cp:lastModifiedBy>Дротенко Оксана Александровна</cp:lastModifiedBy>
  <cp:revision>70</cp:revision>
  <cp:lastPrinted>2025-07-08T08:06:00Z</cp:lastPrinted>
  <dcterms:created xsi:type="dcterms:W3CDTF">2025-05-20T05:51:00Z</dcterms:created>
  <dcterms:modified xsi:type="dcterms:W3CDTF">2025-07-09T05:59:00Z</dcterms:modified>
</cp:coreProperties>
</file>