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15" w:rsidRPr="00156F8F" w:rsidRDefault="00BB6015" w:rsidP="00BB6015">
      <w:pPr>
        <w:pStyle w:val="1"/>
        <w:spacing w:before="0" w:after="0"/>
        <w:jc w:val="center"/>
        <w:rPr>
          <w:rFonts w:ascii="Times New Roman" w:hAnsi="Times New Roman" w:cs="Times New Roman"/>
          <w:sz w:val="28"/>
          <w:szCs w:val="28"/>
        </w:rPr>
      </w:pPr>
      <w:r w:rsidRPr="00156F8F">
        <w:rPr>
          <w:rFonts w:ascii="Times New Roman" w:hAnsi="Times New Roman" w:cs="Times New Roman"/>
          <w:sz w:val="28"/>
          <w:szCs w:val="28"/>
        </w:rPr>
        <w:t>СРАВНИТЕЛЬНАЯ ТАБЛИЦА</w:t>
      </w:r>
    </w:p>
    <w:p w:rsidR="00BB6015" w:rsidRPr="00156F8F" w:rsidRDefault="00BB6015" w:rsidP="00BB6015">
      <w:pPr>
        <w:spacing w:after="0" w:line="240" w:lineRule="auto"/>
        <w:jc w:val="center"/>
        <w:rPr>
          <w:rFonts w:ascii="Times New Roman" w:eastAsia="Times New Roman" w:hAnsi="Times New Roman" w:cs="Times New Roman"/>
          <w:sz w:val="28"/>
          <w:szCs w:val="28"/>
          <w:lang w:eastAsia="ru-RU"/>
        </w:rPr>
      </w:pPr>
      <w:r w:rsidRPr="00156F8F">
        <w:rPr>
          <w:rFonts w:ascii="Times New Roman" w:eastAsia="Times New Roman" w:hAnsi="Times New Roman" w:cs="Times New Roman"/>
          <w:sz w:val="28"/>
          <w:szCs w:val="28"/>
          <w:lang w:eastAsia="ru-RU"/>
        </w:rPr>
        <w:t xml:space="preserve">к проекту закона Приднестровской Молдавской Республики </w:t>
      </w:r>
    </w:p>
    <w:p w:rsidR="00BB6015" w:rsidRDefault="00BB6015" w:rsidP="00BB6015">
      <w:pPr>
        <w:spacing w:after="0" w:line="240" w:lineRule="auto"/>
        <w:jc w:val="center"/>
        <w:rPr>
          <w:rFonts w:ascii="Times New Roman" w:eastAsia="Times New Roman" w:hAnsi="Times New Roman" w:cs="Times New Roman"/>
          <w:sz w:val="28"/>
          <w:szCs w:val="28"/>
          <w:lang w:eastAsia="ru-RU"/>
        </w:rPr>
      </w:pPr>
      <w:r w:rsidRPr="00156F8F">
        <w:rPr>
          <w:rFonts w:ascii="Times New Roman" w:eastAsia="Times New Roman" w:hAnsi="Times New Roman" w:cs="Times New Roman"/>
          <w:sz w:val="28"/>
          <w:szCs w:val="28"/>
          <w:lang w:eastAsia="ru-RU"/>
        </w:rPr>
        <w:t xml:space="preserve">«О внесении </w:t>
      </w:r>
      <w:r>
        <w:rPr>
          <w:rFonts w:ascii="Times New Roman" w:eastAsia="Times New Roman" w:hAnsi="Times New Roman" w:cs="Times New Roman"/>
          <w:sz w:val="28"/>
          <w:szCs w:val="28"/>
          <w:lang w:eastAsia="ru-RU"/>
        </w:rPr>
        <w:t>изменения</w:t>
      </w:r>
      <w:r w:rsidRPr="00156F8F">
        <w:rPr>
          <w:rFonts w:ascii="Times New Roman" w:eastAsia="Times New Roman" w:hAnsi="Times New Roman" w:cs="Times New Roman"/>
          <w:sz w:val="28"/>
          <w:szCs w:val="28"/>
          <w:lang w:eastAsia="ru-RU"/>
        </w:rPr>
        <w:t xml:space="preserve"> в Закон Приднестровской Молдавской Республики «О некоторых дополнительных государственных мерах, направленных на минимизацию негативного воздействия внешних экономических факторов»</w:t>
      </w:r>
    </w:p>
    <w:p w:rsidR="00BB6015" w:rsidRPr="00156F8F" w:rsidRDefault="00BB6015" w:rsidP="00BB6015">
      <w:pPr>
        <w:spacing w:after="0" w:line="240" w:lineRule="auto"/>
        <w:jc w:val="center"/>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672"/>
        <w:gridCol w:w="4672"/>
      </w:tblGrid>
      <w:tr w:rsidR="00BB6015" w:rsidTr="00D741B3">
        <w:tc>
          <w:tcPr>
            <w:tcW w:w="4672" w:type="dxa"/>
          </w:tcPr>
          <w:p w:rsidR="00BB6015" w:rsidRPr="00125353" w:rsidRDefault="00BB6015" w:rsidP="00D741B3">
            <w:pPr>
              <w:pStyle w:val="a7"/>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4672" w:type="dxa"/>
          </w:tcPr>
          <w:p w:rsidR="00BB6015" w:rsidRPr="00125353" w:rsidRDefault="00BB6015" w:rsidP="00D741B3">
            <w:pPr>
              <w:pStyle w:val="a7"/>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BB6015" w:rsidTr="00D741B3">
        <w:tc>
          <w:tcPr>
            <w:tcW w:w="4672" w:type="dxa"/>
          </w:tcPr>
          <w:p w:rsidR="00BB6015" w:rsidRDefault="00BB6015" w:rsidP="00D741B3">
            <w:pPr>
              <w:spacing w:line="240" w:lineRule="auto"/>
              <w:jc w:val="both"/>
              <w:rPr>
                <w:rFonts w:ascii="Times New Roman" w:eastAsia="Calibri" w:hAnsi="Times New Roman" w:cs="Times New Roman"/>
                <w:sz w:val="28"/>
                <w:szCs w:val="28"/>
                <w:lang w:eastAsia="ru-RU"/>
              </w:rPr>
            </w:pPr>
            <w:r w:rsidRPr="00156F8F">
              <w:rPr>
                <w:rFonts w:ascii="Times New Roman" w:eastAsia="Calibri" w:hAnsi="Times New Roman" w:cs="Times New Roman"/>
                <w:b/>
                <w:sz w:val="28"/>
                <w:szCs w:val="28"/>
                <w:lang w:eastAsia="ru-RU"/>
              </w:rPr>
              <w:t>Глава 9.</w:t>
            </w:r>
            <w:r w:rsidRPr="00156F8F">
              <w:rPr>
                <w:rFonts w:ascii="Times New Roman" w:eastAsia="Calibri" w:hAnsi="Times New Roman" w:cs="Times New Roman"/>
                <w:sz w:val="28"/>
                <w:szCs w:val="28"/>
                <w:lang w:eastAsia="ru-RU"/>
              </w:rPr>
              <w:t xml:space="preserve"> Некоторые особенности государственного регулирования в области формирования земельных участков</w:t>
            </w:r>
          </w:p>
          <w:p w:rsidR="00BB6015" w:rsidRPr="00156F8F" w:rsidRDefault="00BB6015" w:rsidP="00D741B3">
            <w:pPr>
              <w:spacing w:line="240" w:lineRule="auto"/>
              <w:jc w:val="both"/>
              <w:rPr>
                <w:rFonts w:ascii="Times New Roman" w:eastAsia="Calibri" w:hAnsi="Times New Roman" w:cs="Times New Roman"/>
                <w:sz w:val="28"/>
                <w:szCs w:val="28"/>
                <w:lang w:eastAsia="ru-RU"/>
              </w:rPr>
            </w:pPr>
          </w:p>
          <w:p w:rsidR="00BB6015" w:rsidRPr="00156F8F" w:rsidRDefault="00BB6015" w:rsidP="00D741B3">
            <w:pPr>
              <w:spacing w:line="240" w:lineRule="auto"/>
              <w:ind w:firstLine="709"/>
              <w:jc w:val="both"/>
              <w:rPr>
                <w:rFonts w:ascii="Times New Roman" w:eastAsia="Calibri" w:hAnsi="Times New Roman" w:cs="Times New Roman"/>
                <w:b/>
                <w:sz w:val="28"/>
                <w:szCs w:val="28"/>
                <w:lang w:eastAsia="ru-RU"/>
              </w:rPr>
            </w:pPr>
            <w:r w:rsidRPr="00156F8F">
              <w:rPr>
                <w:rFonts w:ascii="Times New Roman" w:eastAsia="Calibri" w:hAnsi="Times New Roman" w:cs="Times New Roman"/>
                <w:b/>
                <w:sz w:val="28"/>
                <w:szCs w:val="28"/>
                <w:lang w:eastAsia="ru-RU"/>
              </w:rPr>
              <w:t>Статья 16-7.</w:t>
            </w:r>
          </w:p>
          <w:p w:rsidR="00BB6015" w:rsidRPr="00156F8F" w:rsidRDefault="00BB6015" w:rsidP="00D741B3">
            <w:pPr>
              <w:spacing w:line="240" w:lineRule="auto"/>
              <w:ind w:firstLine="709"/>
              <w:jc w:val="both"/>
              <w:rPr>
                <w:rFonts w:ascii="Times New Roman" w:eastAsia="Calibri" w:hAnsi="Times New Roman" w:cs="Times New Roman"/>
                <w:sz w:val="28"/>
                <w:szCs w:val="28"/>
                <w:lang w:eastAsia="ru-RU"/>
              </w:rPr>
            </w:pPr>
          </w:p>
          <w:p w:rsidR="00BB6015" w:rsidRPr="00156F8F" w:rsidRDefault="00BB6015" w:rsidP="00D741B3">
            <w:pPr>
              <w:spacing w:line="240" w:lineRule="auto"/>
              <w:ind w:firstLine="709"/>
              <w:jc w:val="both"/>
              <w:rPr>
                <w:rFonts w:ascii="Times New Roman" w:eastAsia="Calibri" w:hAnsi="Times New Roman" w:cs="Times New Roman"/>
                <w:sz w:val="28"/>
                <w:szCs w:val="28"/>
                <w:lang w:eastAsia="ru-RU"/>
              </w:rPr>
            </w:pPr>
            <w:r w:rsidRPr="00156F8F">
              <w:rPr>
                <w:rFonts w:ascii="Times New Roman" w:eastAsia="Calibri" w:hAnsi="Times New Roman" w:cs="Times New Roman"/>
                <w:sz w:val="28"/>
                <w:szCs w:val="28"/>
                <w:lang w:eastAsia="ru-RU"/>
              </w:rPr>
              <w:t xml:space="preserve">Формирование земельных участков, предоставляемых для целей садоводства, а также формирование земельных участков, расположенных в границах сельских населенных пунктов Приднестровской Молдавской Республики и городов </w:t>
            </w:r>
            <w:proofErr w:type="spellStart"/>
            <w:r w:rsidRPr="00156F8F">
              <w:rPr>
                <w:rFonts w:ascii="Times New Roman" w:eastAsia="Calibri" w:hAnsi="Times New Roman" w:cs="Times New Roman"/>
                <w:sz w:val="28"/>
                <w:szCs w:val="28"/>
                <w:lang w:eastAsia="ru-RU"/>
              </w:rPr>
              <w:t>Слободзея</w:t>
            </w:r>
            <w:proofErr w:type="spellEnd"/>
            <w:r w:rsidRPr="00156F8F">
              <w:rPr>
                <w:rFonts w:ascii="Times New Roman" w:eastAsia="Calibri" w:hAnsi="Times New Roman" w:cs="Times New Roman"/>
                <w:sz w:val="28"/>
                <w:szCs w:val="28"/>
                <w:lang w:eastAsia="ru-RU"/>
              </w:rPr>
              <w:t>, Григориополь, Дубоссары, Рыбница, Каменка, выделяемых для целей индивидуального жилищного и (или) гаражного строительства (в том числе на которых расположены индивидуальные жилые дома и индивидуальные гаражи), огородничества, ведения личного подсобного хозяйства, при отсутствии споров со смежными землепользователями (землевладельцами) могут производиться по желанию заявителя на основании чертежей границ земельных участков, составленных без привязки к государственной геодезической сети.</w:t>
            </w:r>
          </w:p>
          <w:p w:rsidR="00BB6015" w:rsidRPr="00156F8F" w:rsidRDefault="00BB6015" w:rsidP="00D741B3">
            <w:pPr>
              <w:spacing w:line="240" w:lineRule="auto"/>
              <w:ind w:firstLine="709"/>
              <w:jc w:val="both"/>
              <w:rPr>
                <w:rFonts w:ascii="Times New Roman" w:eastAsia="Calibri" w:hAnsi="Times New Roman" w:cs="Times New Roman"/>
                <w:sz w:val="28"/>
                <w:szCs w:val="28"/>
                <w:lang w:eastAsia="ru-RU"/>
              </w:rPr>
            </w:pPr>
            <w:r w:rsidRPr="00156F8F">
              <w:rPr>
                <w:rFonts w:ascii="Times New Roman" w:eastAsia="Calibri" w:hAnsi="Times New Roman" w:cs="Times New Roman"/>
                <w:sz w:val="28"/>
                <w:szCs w:val="28"/>
                <w:lang w:eastAsia="ru-RU"/>
              </w:rPr>
              <w:t xml:space="preserve">Порядок применения упрощенной процедуры формирования земельных участков и требования к чертежам границ земельных участков, указанных в части первой настоящей статьи, </w:t>
            </w:r>
            <w:r w:rsidRPr="00156F8F">
              <w:rPr>
                <w:rFonts w:ascii="Times New Roman" w:eastAsia="Calibri" w:hAnsi="Times New Roman" w:cs="Times New Roman"/>
                <w:sz w:val="28"/>
                <w:szCs w:val="28"/>
                <w:lang w:eastAsia="ru-RU"/>
              </w:rPr>
              <w:lastRenderedPageBreak/>
              <w:t>утверждаются Правительством Приднестровской Молдавской Республики.</w:t>
            </w:r>
          </w:p>
          <w:p w:rsidR="00BB6015" w:rsidRPr="00515CB2" w:rsidRDefault="00BB6015" w:rsidP="00D741B3">
            <w:pPr>
              <w:spacing w:line="240" w:lineRule="auto"/>
              <w:ind w:firstLine="709"/>
              <w:jc w:val="both"/>
              <w:rPr>
                <w:rFonts w:ascii="Times New Roman" w:eastAsia="Calibri" w:hAnsi="Times New Roman" w:cs="Times New Roman"/>
                <w:b/>
                <w:sz w:val="28"/>
                <w:szCs w:val="28"/>
                <w:lang w:eastAsia="ru-RU"/>
              </w:rPr>
            </w:pPr>
            <w:r w:rsidRPr="00515CB2">
              <w:rPr>
                <w:rFonts w:ascii="Times New Roman" w:hAnsi="Times New Roman" w:cs="Times New Roman"/>
                <w:b/>
                <w:sz w:val="28"/>
                <w:szCs w:val="28"/>
              </w:rPr>
              <w:t xml:space="preserve">В случае если земельные участки сформированы в соответствии с настоящей статьей в упрощенном порядке (на основании чертежей границ земельных участков, составленных без привязки к государственной геодезической сети), техническую инвентаризацию и учет объектов недвижимого имущества (домовладений, зданий (сооружений), жилых или нежилых помещений), расположенных в границах данных земельных участков, не вправе осуществлять организации, </w:t>
            </w:r>
            <w:r w:rsidRPr="00515CB2">
              <w:rPr>
                <w:rFonts w:ascii="Times New Roman" w:eastAsia="Calibri" w:hAnsi="Times New Roman" w:cs="Times New Roman"/>
                <w:b/>
                <w:sz w:val="28"/>
                <w:szCs w:val="28"/>
              </w:rPr>
              <w:t>получившие лицензию на осуществление деятельности по технической инвентаризации объектов недвижимости</w:t>
            </w:r>
            <w:r w:rsidRPr="00515CB2">
              <w:rPr>
                <w:rFonts w:ascii="Times New Roman" w:hAnsi="Times New Roman" w:cs="Times New Roman"/>
                <w:b/>
                <w:sz w:val="28"/>
                <w:szCs w:val="28"/>
              </w:rPr>
              <w:t>. Техническую инвентаризацию и учет объектов недвижимого имущества (домовладений, зданий (сооружений), жилых или нежилых помещений), расположенных в границах указанных земельных участков, осуществляет организация, учредителем которой является Приднестровская Молдавская Республика в лице исполнительного органа государственной власти Приднестровской Молдавской Республики, в ведении которого находятся вопросы юстиции</w:t>
            </w:r>
            <w:r w:rsidRPr="00156F8F">
              <w:rPr>
                <w:rFonts w:ascii="Times New Roman" w:eastAsia="Calibri" w:hAnsi="Times New Roman" w:cs="Times New Roman"/>
                <w:b/>
                <w:sz w:val="28"/>
                <w:szCs w:val="28"/>
                <w:lang w:eastAsia="ru-RU"/>
              </w:rPr>
              <w:t>.</w:t>
            </w:r>
          </w:p>
          <w:p w:rsidR="00BB6015" w:rsidRPr="00156F8F" w:rsidRDefault="00BB6015" w:rsidP="00D741B3">
            <w:pPr>
              <w:spacing w:line="240" w:lineRule="auto"/>
              <w:ind w:firstLine="709"/>
              <w:jc w:val="both"/>
              <w:rPr>
                <w:rFonts w:ascii="Times New Roman" w:eastAsia="Calibri" w:hAnsi="Times New Roman" w:cs="Times New Roman"/>
                <w:b/>
                <w:sz w:val="28"/>
                <w:szCs w:val="28"/>
                <w:lang w:eastAsia="ru-RU"/>
              </w:rPr>
            </w:pPr>
            <w:r w:rsidRPr="00515CB2">
              <w:rPr>
                <w:rFonts w:ascii="Times New Roman" w:hAnsi="Times New Roman" w:cs="Times New Roman"/>
                <w:b/>
                <w:sz w:val="28"/>
                <w:szCs w:val="28"/>
              </w:rPr>
              <w:t xml:space="preserve">Действие части третьей настоящей статьи не распространяется на техническую инвентаризацию объектов недвижимого имущества </w:t>
            </w:r>
            <w:r w:rsidRPr="00515CB2">
              <w:rPr>
                <w:rFonts w:ascii="Times New Roman" w:hAnsi="Times New Roman" w:cs="Times New Roman"/>
                <w:b/>
                <w:sz w:val="28"/>
                <w:szCs w:val="28"/>
              </w:rPr>
              <w:lastRenderedPageBreak/>
              <w:t>(домовладений, зданий (сооружений), жилых или нежилых помещений), расположенных в границах земельных участков, сформированных в упрощенном порядке, организациями, получившими лицензию на осуществление деятельности по технической инвентаризации недвижимости, выполненную до 1 августа 2025 года.</w:t>
            </w:r>
          </w:p>
          <w:p w:rsidR="00BB6015" w:rsidRDefault="00BB6015" w:rsidP="00D741B3">
            <w:pPr>
              <w:spacing w:line="259" w:lineRule="auto"/>
              <w:rPr>
                <w:rFonts w:ascii="Times New Roman" w:hAnsi="Times New Roman" w:cs="Times New Roman"/>
                <w:sz w:val="28"/>
                <w:szCs w:val="28"/>
              </w:rPr>
            </w:pPr>
          </w:p>
        </w:tc>
        <w:tc>
          <w:tcPr>
            <w:tcW w:w="4672" w:type="dxa"/>
          </w:tcPr>
          <w:p w:rsidR="00BB6015" w:rsidRDefault="00BB6015" w:rsidP="00D741B3">
            <w:pPr>
              <w:spacing w:line="240" w:lineRule="auto"/>
              <w:jc w:val="both"/>
              <w:rPr>
                <w:rFonts w:ascii="Times New Roman" w:eastAsia="Calibri" w:hAnsi="Times New Roman" w:cs="Times New Roman"/>
                <w:sz w:val="28"/>
                <w:szCs w:val="28"/>
                <w:lang w:eastAsia="ru-RU"/>
              </w:rPr>
            </w:pPr>
            <w:r w:rsidRPr="00156F8F">
              <w:rPr>
                <w:rFonts w:ascii="Times New Roman" w:eastAsia="Calibri" w:hAnsi="Times New Roman" w:cs="Times New Roman"/>
                <w:b/>
                <w:sz w:val="28"/>
                <w:szCs w:val="28"/>
                <w:lang w:eastAsia="ru-RU"/>
              </w:rPr>
              <w:lastRenderedPageBreak/>
              <w:t>Глава 9.</w:t>
            </w:r>
            <w:r w:rsidRPr="00156F8F">
              <w:rPr>
                <w:rFonts w:ascii="Times New Roman" w:eastAsia="Calibri" w:hAnsi="Times New Roman" w:cs="Times New Roman"/>
                <w:sz w:val="28"/>
                <w:szCs w:val="28"/>
                <w:lang w:eastAsia="ru-RU"/>
              </w:rPr>
              <w:t xml:space="preserve"> Некоторые особенности государственного регулирования в области формирования земельных участков</w:t>
            </w:r>
          </w:p>
          <w:p w:rsidR="00BB6015" w:rsidRPr="00156F8F" w:rsidRDefault="00BB6015" w:rsidP="00D741B3">
            <w:pPr>
              <w:spacing w:line="240" w:lineRule="auto"/>
              <w:jc w:val="both"/>
              <w:rPr>
                <w:rFonts w:ascii="Times New Roman" w:eastAsia="Calibri" w:hAnsi="Times New Roman" w:cs="Times New Roman"/>
                <w:sz w:val="28"/>
                <w:szCs w:val="28"/>
                <w:lang w:eastAsia="ru-RU"/>
              </w:rPr>
            </w:pPr>
          </w:p>
          <w:p w:rsidR="00BB6015" w:rsidRPr="00156F8F" w:rsidRDefault="00BB6015" w:rsidP="00D741B3">
            <w:pPr>
              <w:spacing w:line="240" w:lineRule="auto"/>
              <w:ind w:firstLine="709"/>
              <w:jc w:val="both"/>
              <w:rPr>
                <w:rFonts w:ascii="Times New Roman" w:eastAsia="Calibri" w:hAnsi="Times New Roman" w:cs="Times New Roman"/>
                <w:b/>
                <w:sz w:val="28"/>
                <w:szCs w:val="28"/>
                <w:lang w:eastAsia="ru-RU"/>
              </w:rPr>
            </w:pPr>
            <w:r w:rsidRPr="00156F8F">
              <w:rPr>
                <w:rFonts w:ascii="Times New Roman" w:eastAsia="Calibri" w:hAnsi="Times New Roman" w:cs="Times New Roman"/>
                <w:b/>
                <w:sz w:val="28"/>
                <w:szCs w:val="28"/>
                <w:lang w:eastAsia="ru-RU"/>
              </w:rPr>
              <w:t>Статья 16-7.</w:t>
            </w:r>
          </w:p>
          <w:p w:rsidR="00BB6015" w:rsidRPr="00156F8F" w:rsidRDefault="00BB6015" w:rsidP="00D741B3">
            <w:pPr>
              <w:spacing w:line="240" w:lineRule="auto"/>
              <w:ind w:firstLine="709"/>
              <w:jc w:val="both"/>
              <w:rPr>
                <w:rFonts w:ascii="Times New Roman" w:eastAsia="Calibri" w:hAnsi="Times New Roman" w:cs="Times New Roman"/>
                <w:sz w:val="28"/>
                <w:szCs w:val="28"/>
                <w:lang w:eastAsia="ru-RU"/>
              </w:rPr>
            </w:pPr>
          </w:p>
          <w:p w:rsidR="00BB6015" w:rsidRPr="00156F8F" w:rsidRDefault="00BB6015" w:rsidP="00D741B3">
            <w:pPr>
              <w:spacing w:line="240" w:lineRule="auto"/>
              <w:ind w:firstLine="709"/>
              <w:jc w:val="both"/>
              <w:rPr>
                <w:rFonts w:ascii="Times New Roman" w:eastAsia="Calibri" w:hAnsi="Times New Roman" w:cs="Times New Roman"/>
                <w:sz w:val="28"/>
                <w:szCs w:val="28"/>
                <w:lang w:eastAsia="ru-RU"/>
              </w:rPr>
            </w:pPr>
            <w:r w:rsidRPr="00156F8F">
              <w:rPr>
                <w:rFonts w:ascii="Times New Roman" w:eastAsia="Calibri" w:hAnsi="Times New Roman" w:cs="Times New Roman"/>
                <w:sz w:val="28"/>
                <w:szCs w:val="28"/>
                <w:lang w:eastAsia="ru-RU"/>
              </w:rPr>
              <w:t xml:space="preserve">Формирование земельных участков, предоставляемых для целей садоводства, а также формирование земельных участков, расположенных в границах сельских населенных пунктов Приднестровской Молдавской Республики и городов </w:t>
            </w:r>
            <w:proofErr w:type="spellStart"/>
            <w:r w:rsidRPr="00156F8F">
              <w:rPr>
                <w:rFonts w:ascii="Times New Roman" w:eastAsia="Calibri" w:hAnsi="Times New Roman" w:cs="Times New Roman"/>
                <w:sz w:val="28"/>
                <w:szCs w:val="28"/>
                <w:lang w:eastAsia="ru-RU"/>
              </w:rPr>
              <w:t>Слободзея</w:t>
            </w:r>
            <w:proofErr w:type="spellEnd"/>
            <w:r w:rsidRPr="00156F8F">
              <w:rPr>
                <w:rFonts w:ascii="Times New Roman" w:eastAsia="Calibri" w:hAnsi="Times New Roman" w:cs="Times New Roman"/>
                <w:sz w:val="28"/>
                <w:szCs w:val="28"/>
                <w:lang w:eastAsia="ru-RU"/>
              </w:rPr>
              <w:t>, Григориополь, Дубоссары, Рыбница, Каменка, выделяемых для целей индивидуального жилищного и (или) гаражного строительства (в том числе на которых расположены индивидуальные жилые дома и индивидуальные гаражи), огородничества, ведения личного подсобного хозяйства, при отсутствии споров со смежными землепользователями (землевладельцами) могут производиться по желанию заявителя на основании чертежей границ земельных участков, составленных без привязки к государственной геодезической сети.</w:t>
            </w:r>
          </w:p>
          <w:p w:rsidR="00BB6015" w:rsidRPr="00156F8F" w:rsidRDefault="00BB6015" w:rsidP="00D741B3">
            <w:pPr>
              <w:spacing w:line="240" w:lineRule="auto"/>
              <w:ind w:firstLine="709"/>
              <w:jc w:val="both"/>
              <w:rPr>
                <w:rFonts w:ascii="Times New Roman" w:eastAsia="Calibri" w:hAnsi="Times New Roman" w:cs="Times New Roman"/>
                <w:sz w:val="28"/>
                <w:szCs w:val="28"/>
                <w:lang w:eastAsia="ru-RU"/>
              </w:rPr>
            </w:pPr>
            <w:r w:rsidRPr="00156F8F">
              <w:rPr>
                <w:rFonts w:ascii="Times New Roman" w:eastAsia="Calibri" w:hAnsi="Times New Roman" w:cs="Times New Roman"/>
                <w:sz w:val="28"/>
                <w:szCs w:val="28"/>
                <w:lang w:eastAsia="ru-RU"/>
              </w:rPr>
              <w:t xml:space="preserve">Порядок применения упрощенной процедуры формирования земельных участков и требования к чертежам границ земельных участков, указанных в части первой настоящей статьи, </w:t>
            </w:r>
            <w:r w:rsidRPr="00156F8F">
              <w:rPr>
                <w:rFonts w:ascii="Times New Roman" w:eastAsia="Calibri" w:hAnsi="Times New Roman" w:cs="Times New Roman"/>
                <w:sz w:val="28"/>
                <w:szCs w:val="28"/>
                <w:lang w:eastAsia="ru-RU"/>
              </w:rPr>
              <w:t>утверждаются Правительством Приднестровской Молдавской Республики.</w:t>
            </w:r>
          </w:p>
          <w:p w:rsidR="00BB6015" w:rsidRPr="00993558" w:rsidRDefault="00BB6015" w:rsidP="00D741B3">
            <w:pPr>
              <w:spacing w:line="240" w:lineRule="auto"/>
              <w:ind w:firstLine="709"/>
              <w:jc w:val="both"/>
              <w:rPr>
                <w:rFonts w:ascii="Times New Roman" w:hAnsi="Times New Roman" w:cs="Times New Roman"/>
                <w:b/>
                <w:i/>
                <w:sz w:val="28"/>
                <w:szCs w:val="28"/>
              </w:rPr>
            </w:pPr>
            <w:r w:rsidRPr="00993558">
              <w:rPr>
                <w:rFonts w:ascii="Times New Roman" w:hAnsi="Times New Roman" w:cs="Times New Roman"/>
                <w:b/>
                <w:i/>
                <w:sz w:val="28"/>
                <w:szCs w:val="28"/>
              </w:rPr>
              <w:t>Часть третья исключена.</w:t>
            </w:r>
          </w:p>
          <w:p w:rsidR="00BB6015" w:rsidRDefault="00BB6015" w:rsidP="00D741B3">
            <w:pPr>
              <w:spacing w:line="240" w:lineRule="auto"/>
              <w:ind w:firstLine="709"/>
              <w:jc w:val="both"/>
              <w:rPr>
                <w:rFonts w:ascii="Times New Roman" w:hAnsi="Times New Roman" w:cs="Times New Roman"/>
                <w:sz w:val="28"/>
                <w:szCs w:val="28"/>
              </w:rPr>
            </w:pPr>
            <w:r w:rsidRPr="00993558">
              <w:rPr>
                <w:rFonts w:ascii="Times New Roman" w:hAnsi="Times New Roman" w:cs="Times New Roman"/>
                <w:b/>
                <w:i/>
                <w:sz w:val="28"/>
                <w:szCs w:val="28"/>
              </w:rPr>
              <w:t>Часть четвертая исключена</w:t>
            </w:r>
            <w:r w:rsidRPr="00515CB2">
              <w:rPr>
                <w:rFonts w:ascii="Times New Roman" w:hAnsi="Times New Roman" w:cs="Times New Roman"/>
                <w:i/>
                <w:sz w:val="28"/>
                <w:szCs w:val="28"/>
              </w:rPr>
              <w:t>.</w:t>
            </w:r>
          </w:p>
        </w:tc>
      </w:tr>
    </w:tbl>
    <w:p w:rsidR="00BB6015" w:rsidRDefault="00BB6015" w:rsidP="00BB6015">
      <w:pPr>
        <w:spacing w:line="259" w:lineRule="auto"/>
        <w:rPr>
          <w:rFonts w:ascii="Times New Roman" w:hAnsi="Times New Roman" w:cs="Times New Roman"/>
          <w:sz w:val="28"/>
          <w:szCs w:val="28"/>
        </w:rPr>
      </w:pPr>
    </w:p>
    <w:p w:rsidR="00BB6015" w:rsidRDefault="00BB6015" w:rsidP="00BB6015">
      <w:pPr>
        <w:spacing w:line="259" w:lineRule="auto"/>
        <w:rPr>
          <w:rFonts w:ascii="Times New Roman" w:hAnsi="Times New Roman" w:cs="Times New Roman"/>
          <w:sz w:val="28"/>
          <w:szCs w:val="28"/>
        </w:rPr>
      </w:pPr>
      <w:bookmarkStart w:id="0" w:name="_GoBack"/>
      <w:bookmarkEnd w:id="0"/>
    </w:p>
    <w:sectPr w:rsidR="00BB6015" w:rsidSect="00B20770">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DF" w:rsidRDefault="00760CDF">
      <w:pPr>
        <w:spacing w:after="0" w:line="240" w:lineRule="auto"/>
      </w:pPr>
      <w:r>
        <w:separator/>
      </w:r>
    </w:p>
  </w:endnote>
  <w:endnote w:type="continuationSeparator" w:id="0">
    <w:p w:rsidR="00760CDF" w:rsidRDefault="0076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DF" w:rsidRDefault="00760CDF">
      <w:pPr>
        <w:spacing w:after="0" w:line="240" w:lineRule="auto"/>
      </w:pPr>
      <w:r>
        <w:separator/>
      </w:r>
    </w:p>
  </w:footnote>
  <w:footnote w:type="continuationSeparator" w:id="0">
    <w:p w:rsidR="00760CDF" w:rsidRDefault="0076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8A" w:rsidRDefault="00BB6015">
    <w:pPr>
      <w:pStyle w:val="a3"/>
      <w:jc w:val="center"/>
    </w:pPr>
    <w:r>
      <w:fldChar w:fldCharType="begin"/>
    </w:r>
    <w:r>
      <w:instrText>PAGE   \* MERGEFORMAT</w:instrText>
    </w:r>
    <w:r>
      <w:fldChar w:fldCharType="separate"/>
    </w:r>
    <w:r w:rsidR="00C62891">
      <w:rPr>
        <w:noProof/>
      </w:rPr>
      <w:t>3</w:t>
    </w:r>
    <w:r>
      <w:fldChar w:fldCharType="end"/>
    </w:r>
  </w:p>
  <w:p w:rsidR="004C078A" w:rsidRDefault="00760C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FB"/>
    <w:rsid w:val="0005624C"/>
    <w:rsid w:val="00121CF1"/>
    <w:rsid w:val="00332CBC"/>
    <w:rsid w:val="00355E99"/>
    <w:rsid w:val="003E5334"/>
    <w:rsid w:val="004413FB"/>
    <w:rsid w:val="00484DD7"/>
    <w:rsid w:val="00500332"/>
    <w:rsid w:val="00754119"/>
    <w:rsid w:val="00760CDF"/>
    <w:rsid w:val="0089305C"/>
    <w:rsid w:val="00993558"/>
    <w:rsid w:val="00A72222"/>
    <w:rsid w:val="00B1249D"/>
    <w:rsid w:val="00B3397F"/>
    <w:rsid w:val="00BA063F"/>
    <w:rsid w:val="00BB6015"/>
    <w:rsid w:val="00C62891"/>
    <w:rsid w:val="00DE23A3"/>
    <w:rsid w:val="00E44EE1"/>
    <w:rsid w:val="00EF192A"/>
    <w:rsid w:val="00FD0F35"/>
    <w:rsid w:val="00FD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8CFDC-E8C6-4F67-8705-598F02F0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15"/>
    <w:pPr>
      <w:spacing w:line="256" w:lineRule="auto"/>
    </w:pPr>
  </w:style>
  <w:style w:type="paragraph" w:styleId="1">
    <w:name w:val="heading 1"/>
    <w:basedOn w:val="a"/>
    <w:next w:val="a"/>
    <w:link w:val="10"/>
    <w:qFormat/>
    <w:rsid w:val="00BB601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015"/>
    <w:rPr>
      <w:rFonts w:ascii="Arial" w:eastAsia="Times New Roman" w:hAnsi="Arial" w:cs="Arial"/>
      <w:b/>
      <w:bCs/>
      <w:kern w:val="32"/>
      <w:sz w:val="32"/>
      <w:szCs w:val="32"/>
      <w:lang w:eastAsia="ru-RU"/>
    </w:rPr>
  </w:style>
  <w:style w:type="paragraph" w:styleId="a3">
    <w:name w:val="header"/>
    <w:basedOn w:val="a"/>
    <w:link w:val="a4"/>
    <w:uiPriority w:val="99"/>
    <w:rsid w:val="00BB60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B6015"/>
    <w:rPr>
      <w:rFonts w:ascii="Times New Roman" w:eastAsia="Times New Roman" w:hAnsi="Times New Roman" w:cs="Times New Roman"/>
      <w:sz w:val="24"/>
      <w:szCs w:val="24"/>
      <w:lang w:eastAsia="ru-RU"/>
    </w:rPr>
  </w:style>
  <w:style w:type="paragraph" w:styleId="a5">
    <w:name w:val="No Spacing"/>
    <w:uiPriority w:val="1"/>
    <w:qFormat/>
    <w:rsid w:val="00BB6015"/>
    <w:pPr>
      <w:spacing w:after="0" w:line="240" w:lineRule="auto"/>
    </w:pPr>
  </w:style>
  <w:style w:type="table" w:styleId="a6">
    <w:name w:val="Table Grid"/>
    <w:basedOn w:val="a1"/>
    <w:uiPriority w:val="39"/>
    <w:rsid w:val="00BB6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Текст Знак1 Знак,Текст Знак1 Знак Знак Знак,Текст Знак1 Знак Знак Знак1,Текст Знак Знак Знак Знак Знак1, Знак Знак Знак Знак Знак Знак1,Текст Знак2, Знак, ,Текст Знак Знак Знак, Знак Знак Знак Знак,Знак Знак Знак Знак,Знак,Текст Знак2 Знак Знак"/>
    <w:basedOn w:val="a"/>
    <w:link w:val="a8"/>
    <w:uiPriority w:val="99"/>
    <w:rsid w:val="00BB6015"/>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Текст Знак1 Знак Знак Знак Знак,Текст Знак1 Знак Знак Знак1 Знак,Текст Знак Знак Знак Знак Знак1 Знак, Знак Знак Знак Знак Знак Знак1 Знак,Текст Знак2 Знак, Знак Знак,  Знак,Текст Знак Знак Знак Знак,Знак Знак"/>
    <w:basedOn w:val="a0"/>
    <w:link w:val="a7"/>
    <w:uiPriority w:val="99"/>
    <w:rsid w:val="00BB601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Танасенко Сергей Сергеевич</dc:creator>
  <cp:keywords/>
  <dc:description/>
  <cp:lastModifiedBy>Погребная Анастасия Владиславовна</cp:lastModifiedBy>
  <cp:revision>18</cp:revision>
  <dcterms:created xsi:type="dcterms:W3CDTF">2025-07-23T12:05:00Z</dcterms:created>
  <dcterms:modified xsi:type="dcterms:W3CDTF">2025-08-05T12:50:00Z</dcterms:modified>
</cp:coreProperties>
</file>