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400AC" w:rsidRPr="00DB5C41" w:rsidRDefault="00D400AC" w:rsidP="00DB5C41">
      <w:pPr>
        <w:spacing w:after="0" w:line="240" w:lineRule="auto"/>
        <w:jc w:val="center"/>
        <w:rPr>
          <w:rFonts w:ascii="Times New Roman" w:eastAsia="Calibri" w:hAnsi="Times New Roman" w:cs="Times New Roman"/>
          <w:b/>
          <w:sz w:val="24"/>
          <w:szCs w:val="24"/>
        </w:rPr>
      </w:pPr>
      <w:r w:rsidRPr="00DB5C41">
        <w:rPr>
          <w:rFonts w:ascii="Times New Roman" w:eastAsia="Calibri" w:hAnsi="Times New Roman" w:cs="Times New Roman"/>
          <w:b/>
          <w:sz w:val="24"/>
          <w:szCs w:val="24"/>
        </w:rPr>
        <w:t>Сравнительная таблица</w:t>
      </w:r>
    </w:p>
    <w:p w:rsidR="00D400AC" w:rsidRPr="00DB5C41" w:rsidRDefault="00D400AC" w:rsidP="00DB5C41">
      <w:pPr>
        <w:spacing w:after="0" w:line="240" w:lineRule="auto"/>
        <w:jc w:val="center"/>
        <w:rPr>
          <w:rFonts w:ascii="Times New Roman" w:eastAsia="Calibri" w:hAnsi="Times New Roman" w:cs="Times New Roman"/>
          <w:b/>
          <w:sz w:val="24"/>
          <w:szCs w:val="24"/>
        </w:rPr>
      </w:pPr>
      <w:r w:rsidRPr="00DB5C41">
        <w:rPr>
          <w:rFonts w:ascii="Times New Roman" w:eastAsia="Calibri" w:hAnsi="Times New Roman" w:cs="Times New Roman"/>
          <w:b/>
          <w:sz w:val="24"/>
          <w:szCs w:val="24"/>
        </w:rPr>
        <w:t>к проекту закона Приднестровской Молдавской Республики</w:t>
      </w:r>
    </w:p>
    <w:p w:rsidR="00D400AC" w:rsidRPr="00DB5C41" w:rsidRDefault="008805D6" w:rsidP="00DB5C41">
      <w:pPr>
        <w:spacing w:after="0" w:line="240" w:lineRule="auto"/>
        <w:jc w:val="center"/>
        <w:rPr>
          <w:rFonts w:ascii="Times New Roman" w:eastAsia="Calibri" w:hAnsi="Times New Roman" w:cs="Times New Roman"/>
          <w:b/>
          <w:sz w:val="24"/>
          <w:szCs w:val="24"/>
        </w:rPr>
      </w:pPr>
      <w:r w:rsidRPr="00DB5C41">
        <w:rPr>
          <w:rFonts w:ascii="Times New Roman" w:eastAsia="Calibri" w:hAnsi="Times New Roman" w:cs="Times New Roman"/>
          <w:b/>
          <w:sz w:val="24"/>
          <w:szCs w:val="24"/>
        </w:rPr>
        <w:t xml:space="preserve">«О внесении </w:t>
      </w:r>
      <w:r w:rsidR="00B95C5E" w:rsidRPr="00DB5C41">
        <w:rPr>
          <w:rFonts w:ascii="Times New Roman" w:eastAsia="Calibri" w:hAnsi="Times New Roman" w:cs="Times New Roman"/>
          <w:b/>
          <w:sz w:val="24"/>
          <w:szCs w:val="24"/>
        </w:rPr>
        <w:t>изменени</w:t>
      </w:r>
      <w:r w:rsidR="00747080">
        <w:rPr>
          <w:rFonts w:ascii="Times New Roman" w:eastAsia="Calibri" w:hAnsi="Times New Roman" w:cs="Times New Roman"/>
          <w:b/>
          <w:sz w:val="24"/>
          <w:szCs w:val="24"/>
        </w:rPr>
        <w:t>й и дополнений</w:t>
      </w:r>
      <w:r w:rsidR="002261FB" w:rsidRPr="00DB5C41">
        <w:rPr>
          <w:rFonts w:ascii="Times New Roman" w:eastAsia="Calibri" w:hAnsi="Times New Roman" w:cs="Times New Roman"/>
          <w:b/>
          <w:sz w:val="24"/>
          <w:szCs w:val="24"/>
        </w:rPr>
        <w:t xml:space="preserve"> в </w:t>
      </w:r>
      <w:r w:rsidR="00DB5C41" w:rsidRPr="00DB5C41">
        <w:rPr>
          <w:rFonts w:ascii="Times New Roman" w:eastAsia="Calibri" w:hAnsi="Times New Roman" w:cs="Times New Roman"/>
          <w:b/>
          <w:sz w:val="24"/>
          <w:szCs w:val="24"/>
        </w:rPr>
        <w:t>Закон Приднестровской Молдавской Республики «О государственной молодежной политике</w:t>
      </w:r>
      <w:r w:rsidRPr="00DB5C41">
        <w:rPr>
          <w:rFonts w:ascii="Times New Roman" w:eastAsia="Calibri" w:hAnsi="Times New Roman" w:cs="Times New Roman"/>
          <w:b/>
          <w:sz w:val="24"/>
          <w:szCs w:val="24"/>
        </w:rPr>
        <w:t>»</w:t>
      </w:r>
    </w:p>
    <w:p w:rsidR="001C5D08" w:rsidRPr="00DB5C41" w:rsidRDefault="001C5D08" w:rsidP="00DB5C41">
      <w:pPr>
        <w:spacing w:after="0" w:line="240" w:lineRule="auto"/>
        <w:ind w:firstLine="709"/>
        <w:jc w:val="center"/>
        <w:rPr>
          <w:rFonts w:ascii="Times New Roman" w:eastAsia="Calibri" w:hAnsi="Times New Roman" w:cs="Times New Roman"/>
          <w:b/>
          <w:sz w:val="24"/>
          <w:szCs w:val="24"/>
        </w:rPr>
      </w:pPr>
    </w:p>
    <w:tbl>
      <w:tblPr>
        <w:tblStyle w:val="6"/>
        <w:tblW w:w="0" w:type="auto"/>
        <w:tblLook w:val="04A0" w:firstRow="1" w:lastRow="0" w:firstColumn="1" w:lastColumn="0" w:noHBand="0" w:noVBand="1"/>
      </w:tblPr>
      <w:tblGrid>
        <w:gridCol w:w="4671"/>
        <w:gridCol w:w="4674"/>
      </w:tblGrid>
      <w:tr w:rsidR="000C2F9F" w:rsidRPr="00DB5C41" w:rsidTr="005F4766">
        <w:trPr>
          <w:trHeight w:val="375"/>
        </w:trPr>
        <w:tc>
          <w:tcPr>
            <w:tcW w:w="9345" w:type="dxa"/>
            <w:gridSpan w:val="2"/>
            <w:tcBorders>
              <w:top w:val="single" w:sz="4" w:space="0" w:color="auto"/>
              <w:left w:val="single" w:sz="4" w:space="0" w:color="auto"/>
              <w:bottom w:val="single" w:sz="4" w:space="0" w:color="auto"/>
              <w:right w:val="single" w:sz="4" w:space="0" w:color="auto"/>
            </w:tcBorders>
            <w:hideMark/>
          </w:tcPr>
          <w:p w:rsidR="001F20FC" w:rsidRPr="00DB5C41" w:rsidRDefault="00DB5C41" w:rsidP="00DB5C41">
            <w:pPr>
              <w:spacing w:line="240" w:lineRule="auto"/>
              <w:jc w:val="center"/>
              <w:rPr>
                <w:rFonts w:ascii="Times New Roman" w:eastAsia="Calibri" w:hAnsi="Times New Roman" w:cs="Times New Roman"/>
                <w:b/>
                <w:sz w:val="24"/>
                <w:szCs w:val="24"/>
              </w:rPr>
            </w:pPr>
            <w:r w:rsidRPr="00DB5C41">
              <w:rPr>
                <w:rFonts w:ascii="Times New Roman" w:eastAsia="Calibri" w:hAnsi="Times New Roman" w:cs="Times New Roman"/>
                <w:b/>
                <w:sz w:val="24"/>
                <w:szCs w:val="24"/>
              </w:rPr>
              <w:t>Закон Приднестровской Молдавской Республики «О государственной молодежной политике»</w:t>
            </w:r>
          </w:p>
        </w:tc>
      </w:tr>
      <w:tr w:rsidR="000C2F9F" w:rsidRPr="00DB5C41"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1F20FC" w:rsidRPr="00DB5C41" w:rsidRDefault="00D62B27" w:rsidP="00DB5C41">
            <w:pPr>
              <w:spacing w:line="240" w:lineRule="auto"/>
              <w:jc w:val="center"/>
              <w:rPr>
                <w:rFonts w:ascii="Times New Roman" w:eastAsia="Calibri" w:hAnsi="Times New Roman" w:cs="Times New Roman"/>
                <w:b/>
                <w:sz w:val="24"/>
                <w:szCs w:val="24"/>
              </w:rPr>
            </w:pPr>
            <w:r w:rsidRPr="00DB5C41">
              <w:rPr>
                <w:rFonts w:ascii="Times New Roman" w:eastAsia="Calibri" w:hAnsi="Times New Roman" w:cs="Times New Roman"/>
                <w:b/>
                <w:sz w:val="24"/>
                <w:szCs w:val="24"/>
              </w:rPr>
              <w:t>действующая редакция</w:t>
            </w:r>
          </w:p>
        </w:tc>
        <w:tc>
          <w:tcPr>
            <w:tcW w:w="4674" w:type="dxa"/>
            <w:tcBorders>
              <w:top w:val="single" w:sz="4" w:space="0" w:color="auto"/>
              <w:left w:val="single" w:sz="4" w:space="0" w:color="auto"/>
              <w:bottom w:val="single" w:sz="4" w:space="0" w:color="auto"/>
              <w:right w:val="single" w:sz="4" w:space="0" w:color="auto"/>
            </w:tcBorders>
          </w:tcPr>
          <w:p w:rsidR="001F20FC" w:rsidRPr="00DB5C41" w:rsidRDefault="00F93125" w:rsidP="00DB5C41">
            <w:pPr>
              <w:spacing w:line="240" w:lineRule="auto"/>
              <w:jc w:val="center"/>
              <w:rPr>
                <w:rFonts w:ascii="Times New Roman" w:eastAsia="Calibri" w:hAnsi="Times New Roman" w:cs="Times New Roman"/>
                <w:b/>
                <w:sz w:val="24"/>
                <w:szCs w:val="24"/>
              </w:rPr>
            </w:pPr>
            <w:r w:rsidRPr="00DB5C41">
              <w:rPr>
                <w:rFonts w:ascii="Times New Roman" w:eastAsia="Calibri" w:hAnsi="Times New Roman" w:cs="Times New Roman"/>
                <w:b/>
                <w:sz w:val="24"/>
                <w:szCs w:val="24"/>
              </w:rPr>
              <w:t>п</w:t>
            </w:r>
            <w:r w:rsidR="009B782D" w:rsidRPr="00DB5C41">
              <w:rPr>
                <w:rFonts w:ascii="Times New Roman" w:eastAsia="Calibri" w:hAnsi="Times New Roman" w:cs="Times New Roman"/>
                <w:b/>
                <w:sz w:val="24"/>
                <w:szCs w:val="24"/>
              </w:rPr>
              <w:t>редлагаемая р</w:t>
            </w:r>
            <w:r w:rsidR="0060140F" w:rsidRPr="00DB5C41">
              <w:rPr>
                <w:rFonts w:ascii="Times New Roman" w:eastAsia="Calibri" w:hAnsi="Times New Roman" w:cs="Times New Roman"/>
                <w:b/>
                <w:sz w:val="24"/>
                <w:szCs w:val="24"/>
              </w:rPr>
              <w:t>едакция</w:t>
            </w:r>
          </w:p>
        </w:tc>
      </w:tr>
      <w:tr w:rsidR="00DB5C41" w:rsidRPr="00DB5C41"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sidRPr="00DB5C41">
              <w:rPr>
                <w:rFonts w:ascii="Times New Roman" w:eastAsia="Times New Roman" w:hAnsi="Times New Roman" w:cs="Times New Roman"/>
                <w:b/>
                <w:bCs/>
                <w:sz w:val="24"/>
                <w:szCs w:val="24"/>
              </w:rPr>
              <w:t>Статья 1.</w:t>
            </w:r>
            <w:r w:rsidRPr="00DB5C41">
              <w:rPr>
                <w:rFonts w:ascii="Times New Roman" w:eastAsia="Times New Roman" w:hAnsi="Times New Roman" w:cs="Times New Roman"/>
                <w:bCs/>
                <w:sz w:val="24"/>
                <w:szCs w:val="24"/>
              </w:rPr>
              <w:t xml:space="preserve"> Основные понятия, используемые в настоящем Законе</w:t>
            </w:r>
          </w:p>
          <w:p w:rsidR="00DB5C41" w:rsidRPr="00DB5C41" w:rsidRDefault="00DB5C41" w:rsidP="00DB5C41">
            <w:pPr>
              <w:pStyle w:val="ad"/>
              <w:ind w:firstLine="709"/>
              <w:rPr>
                <w:rFonts w:ascii="Times New Roman" w:hAnsi="Times New Roman" w:cs="Times New Roman"/>
                <w:sz w:val="24"/>
                <w:szCs w:val="24"/>
              </w:rPr>
            </w:pPr>
          </w:p>
          <w:p w:rsidR="00DB5C41" w:rsidRPr="00DB5C41" w:rsidRDefault="00DB5C41" w:rsidP="00DB5C41">
            <w:pPr>
              <w:pStyle w:val="ad"/>
              <w:rPr>
                <w:rFonts w:ascii="Times New Roman" w:hAnsi="Times New Roman" w:cs="Times New Roman"/>
                <w:sz w:val="24"/>
                <w:szCs w:val="24"/>
              </w:rPr>
            </w:pPr>
            <w:r w:rsidRPr="00DB5C41">
              <w:rPr>
                <w:rFonts w:ascii="Times New Roman" w:hAnsi="Times New Roman" w:cs="Times New Roman"/>
                <w:sz w:val="24"/>
                <w:szCs w:val="24"/>
              </w:rPr>
              <w:tab/>
              <w:t>В настоящем Законе приведенные ниже термины употребляются в следующем значении:</w:t>
            </w:r>
          </w:p>
          <w:p w:rsidR="00DB5C41" w:rsidRPr="00DB5C41" w:rsidRDefault="00FE05D4" w:rsidP="00DB5C41">
            <w:pPr>
              <w:pStyle w:val="ad"/>
              <w:ind w:firstLine="709"/>
              <w:rPr>
                <w:rFonts w:ascii="Times New Roman" w:hAnsi="Times New Roman" w:cs="Times New Roman"/>
                <w:sz w:val="24"/>
                <w:szCs w:val="24"/>
              </w:rPr>
            </w:pPr>
            <w:r>
              <w:rPr>
                <w:rFonts w:ascii="Times New Roman" w:hAnsi="Times New Roman" w:cs="Times New Roman"/>
                <w:sz w:val="24"/>
                <w:szCs w:val="24"/>
              </w:rPr>
              <w:t>…</w:t>
            </w:r>
            <w:bookmarkStart w:id="0" w:name="_GoBack"/>
            <w:bookmarkEnd w:id="0"/>
          </w:p>
        </w:tc>
        <w:tc>
          <w:tcPr>
            <w:tcW w:w="4674" w:type="dxa"/>
            <w:tcBorders>
              <w:top w:val="single" w:sz="4" w:space="0" w:color="auto"/>
              <w:left w:val="single" w:sz="4" w:space="0" w:color="auto"/>
              <w:bottom w:val="single" w:sz="4" w:space="0" w:color="auto"/>
              <w:right w:val="single" w:sz="4" w:space="0" w:color="auto"/>
            </w:tcBorders>
          </w:tcPr>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sidRPr="00DB5C41">
              <w:rPr>
                <w:rFonts w:ascii="Times New Roman" w:eastAsia="Times New Roman" w:hAnsi="Times New Roman" w:cs="Times New Roman"/>
                <w:b/>
                <w:bCs/>
                <w:sz w:val="24"/>
                <w:szCs w:val="24"/>
              </w:rPr>
              <w:t>Статья 1.</w:t>
            </w:r>
            <w:r w:rsidRPr="00DB5C41">
              <w:rPr>
                <w:rFonts w:ascii="Times New Roman" w:eastAsia="Times New Roman" w:hAnsi="Times New Roman" w:cs="Times New Roman"/>
                <w:bCs/>
                <w:sz w:val="24"/>
                <w:szCs w:val="24"/>
              </w:rPr>
              <w:t xml:space="preserve"> Основные понятия, используемые в настоящем Законе</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p>
          <w:p w:rsid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sidRPr="00DB5C41">
              <w:rPr>
                <w:rFonts w:ascii="Times New Roman" w:eastAsia="Times New Roman" w:hAnsi="Times New Roman" w:cs="Times New Roman"/>
                <w:bCs/>
                <w:sz w:val="24"/>
                <w:szCs w:val="24"/>
              </w:rPr>
              <w:t>В настоящем Законе приведенные ниже термины употребляются в следующем значении:</w:t>
            </w:r>
          </w:p>
          <w:p w:rsidR="00540F5D" w:rsidRPr="00DB5C41" w:rsidRDefault="00540F5D"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t>
            </w:r>
          </w:p>
          <w:p w:rsidR="00DB5C41" w:rsidRPr="00DB5C41" w:rsidRDefault="00540F5D"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б-1</w:t>
            </w:r>
            <w:r w:rsidR="00DB5C41" w:rsidRPr="00DB5C41">
              <w:rPr>
                <w:rFonts w:ascii="Times New Roman" w:eastAsia="Times New Roman" w:hAnsi="Times New Roman" w:cs="Times New Roman"/>
                <w:b/>
                <w:bCs/>
                <w:sz w:val="24"/>
                <w:szCs w:val="24"/>
              </w:rPr>
              <w:t>) молодой специалист - физическое лицо до 35 (тридцати пяти) лет (включительно), впервые получившее начальное профессиональное образование, среднее профессиональное образование, высшее профессиональное образование (независимо от уровня высшего профессионального образования) или послевузовское профессиональное образование в ординатуре и впервые поступающее на работу по полученной профессии, специальности (направлению подготовки) в течение одного года со дня получения документа об уровне профессионального образования, а также лица, указанные в пункте 1 статьи 12-1 настоящего Закона;</w:t>
            </w:r>
          </w:p>
          <w:p w:rsidR="00DB5C41" w:rsidRPr="00DB5C41" w:rsidRDefault="00540F5D" w:rsidP="00DB5C41">
            <w:pPr>
              <w:spacing w:line="240" w:lineRule="auto"/>
              <w:ind w:firstLine="709"/>
              <w:rPr>
                <w:rFonts w:ascii="Times New Roman" w:eastAsia="Calibri" w:hAnsi="Times New Roman" w:cs="Times New Roman"/>
                <w:b/>
                <w:sz w:val="24"/>
                <w:szCs w:val="24"/>
              </w:rPr>
            </w:pPr>
            <w:r>
              <w:rPr>
                <w:rFonts w:ascii="Times New Roman" w:eastAsia="Calibri" w:hAnsi="Times New Roman" w:cs="Times New Roman"/>
                <w:b/>
                <w:sz w:val="24"/>
                <w:szCs w:val="24"/>
              </w:rPr>
              <w:t>…</w:t>
            </w:r>
          </w:p>
        </w:tc>
      </w:tr>
      <w:tr w:rsidR="00DB5C41" w:rsidRPr="00DB5C41"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DB5C41" w:rsidRPr="00DB5C41" w:rsidRDefault="00DB5C41" w:rsidP="00DB5C41">
            <w:pPr>
              <w:pStyle w:val="af"/>
              <w:spacing w:before="0" w:beforeAutospacing="0" w:after="0" w:afterAutospacing="0"/>
              <w:ind w:firstLine="709"/>
              <w:rPr>
                <w:bCs/>
              </w:rPr>
            </w:pPr>
            <w:r w:rsidRPr="00DB5C41">
              <w:rPr>
                <w:b/>
                <w:bCs/>
              </w:rPr>
              <w:t>Статья 3.</w:t>
            </w:r>
            <w:r w:rsidRPr="00DB5C41">
              <w:rPr>
                <w:bCs/>
              </w:rPr>
              <w:t xml:space="preserve"> Объекты и субъекты государственной молодежной политики</w:t>
            </w:r>
          </w:p>
          <w:p w:rsidR="00DB5C41" w:rsidRPr="00DB5C41" w:rsidRDefault="00DB5C41" w:rsidP="00DB5C41">
            <w:pPr>
              <w:pStyle w:val="af"/>
              <w:spacing w:before="0" w:beforeAutospacing="0" w:after="0" w:afterAutospacing="0"/>
              <w:ind w:firstLine="709"/>
            </w:pPr>
            <w:r w:rsidRPr="00DB5C41">
              <w:t>…</w:t>
            </w:r>
          </w:p>
          <w:p w:rsidR="00DB5C41" w:rsidRPr="00DB5C41" w:rsidRDefault="00DB5C41" w:rsidP="00DB5C41">
            <w:pPr>
              <w:pStyle w:val="af"/>
              <w:spacing w:before="0" w:beforeAutospacing="0" w:after="0" w:afterAutospacing="0"/>
              <w:ind w:firstLine="709"/>
            </w:pPr>
            <w:r w:rsidRPr="00DB5C41">
              <w:t>Субъектами государственной молодежной политики в Приднестровской Молдавской Республике являются:</w:t>
            </w:r>
          </w:p>
          <w:p w:rsidR="00DB5C41" w:rsidRPr="00DB5C41" w:rsidRDefault="00DB5C41" w:rsidP="00DB5C41">
            <w:pPr>
              <w:pStyle w:val="af"/>
              <w:spacing w:before="0" w:beforeAutospacing="0" w:after="0" w:afterAutospacing="0"/>
              <w:ind w:firstLine="709"/>
            </w:pPr>
            <w:r w:rsidRPr="00DB5C41">
              <w:t>а) молодежь (молодые граждане, лица молодежного возраста);</w:t>
            </w:r>
          </w:p>
          <w:p w:rsidR="00DB5C41" w:rsidRPr="00DB5C41" w:rsidRDefault="00DB5C41" w:rsidP="00DB5C41">
            <w:pPr>
              <w:pStyle w:val="af"/>
              <w:spacing w:before="0" w:beforeAutospacing="0" w:after="0" w:afterAutospacing="0"/>
              <w:ind w:firstLine="709"/>
            </w:pPr>
            <w:r w:rsidRPr="00DB5C41">
              <w:t xml:space="preserve">б) дети в возрасте от 10 до 18 лет; </w:t>
            </w:r>
          </w:p>
          <w:p w:rsidR="00DB5C41" w:rsidRPr="00DB5C41" w:rsidRDefault="00DB5C41" w:rsidP="00DB5C41">
            <w:pPr>
              <w:pStyle w:val="af"/>
              <w:spacing w:before="0" w:beforeAutospacing="0" w:after="0" w:afterAutospacing="0"/>
              <w:ind w:firstLine="709"/>
            </w:pPr>
            <w:r w:rsidRPr="00DB5C41">
              <w:t>в) молодые семьи;</w:t>
            </w:r>
          </w:p>
          <w:p w:rsidR="00DB5C41" w:rsidRPr="00DB5C41" w:rsidRDefault="00DB5C41" w:rsidP="00DB5C41">
            <w:pPr>
              <w:pStyle w:val="af"/>
              <w:spacing w:before="0" w:beforeAutospacing="0" w:after="0" w:afterAutospacing="0"/>
              <w:ind w:firstLine="709"/>
            </w:pPr>
            <w:r w:rsidRPr="00DB5C41">
              <w:t>г) органы государственной власти и органы местного самоуправления, призванные обеспечивать формирование и реализацию государственной молодежной политики в Приднестровской Молдавской Республике;</w:t>
            </w:r>
          </w:p>
          <w:p w:rsidR="00DB5C41" w:rsidRPr="00DB5C41" w:rsidRDefault="00DB5C41" w:rsidP="00DB5C41">
            <w:pPr>
              <w:pStyle w:val="af"/>
              <w:spacing w:before="0" w:beforeAutospacing="0" w:after="0" w:afterAutospacing="0"/>
              <w:ind w:firstLine="709"/>
            </w:pPr>
            <w:r w:rsidRPr="00DB5C41">
              <w:t>д) молодежные и детские общественные объединения;</w:t>
            </w:r>
          </w:p>
          <w:p w:rsidR="00DB5C41" w:rsidRPr="00DB5C41" w:rsidRDefault="00DB5C41" w:rsidP="00DB5C41">
            <w:pPr>
              <w:pStyle w:val="af"/>
              <w:spacing w:before="0" w:beforeAutospacing="0" w:after="0" w:afterAutospacing="0"/>
              <w:ind w:firstLine="709"/>
            </w:pPr>
            <w:r w:rsidRPr="00DB5C41">
              <w:t>е) молодежные коммерческие организации;</w:t>
            </w:r>
          </w:p>
          <w:p w:rsidR="00DB5C41" w:rsidRPr="00DB5C41" w:rsidRDefault="00DB5C41" w:rsidP="00DB5C41">
            <w:pPr>
              <w:spacing w:line="240" w:lineRule="auto"/>
              <w:ind w:firstLine="709"/>
              <w:rPr>
                <w:rFonts w:ascii="Times New Roman" w:eastAsia="Calibri" w:hAnsi="Times New Roman" w:cs="Times New Roman"/>
                <w:b/>
                <w:sz w:val="24"/>
                <w:szCs w:val="24"/>
              </w:rPr>
            </w:pPr>
            <w:r w:rsidRPr="00DB5C41">
              <w:rPr>
                <w:rFonts w:ascii="Times New Roman" w:hAnsi="Times New Roman" w:cs="Times New Roman"/>
                <w:sz w:val="24"/>
                <w:szCs w:val="24"/>
              </w:rPr>
              <w:lastRenderedPageBreak/>
              <w:t>ж) иные организации, оказывающие поддержку в реализации государственной молодежной политики в Приднестровской Молдавской Республике.</w:t>
            </w:r>
          </w:p>
        </w:tc>
        <w:tc>
          <w:tcPr>
            <w:tcW w:w="4674" w:type="dxa"/>
            <w:tcBorders>
              <w:top w:val="single" w:sz="4" w:space="0" w:color="auto"/>
              <w:left w:val="single" w:sz="4" w:space="0" w:color="auto"/>
              <w:bottom w:val="single" w:sz="4" w:space="0" w:color="auto"/>
              <w:right w:val="single" w:sz="4" w:space="0" w:color="auto"/>
            </w:tcBorders>
          </w:tcPr>
          <w:p w:rsidR="00DB5C41" w:rsidRPr="00DB5C41" w:rsidRDefault="00DB5C41" w:rsidP="00DB5C41">
            <w:pPr>
              <w:pStyle w:val="af"/>
              <w:spacing w:before="0" w:beforeAutospacing="0" w:after="0" w:afterAutospacing="0"/>
              <w:ind w:firstLine="709"/>
              <w:rPr>
                <w:bCs/>
              </w:rPr>
            </w:pPr>
            <w:r w:rsidRPr="00DB5C41">
              <w:rPr>
                <w:b/>
                <w:bCs/>
              </w:rPr>
              <w:lastRenderedPageBreak/>
              <w:t>Статья 3.</w:t>
            </w:r>
            <w:r w:rsidRPr="00DB5C41">
              <w:rPr>
                <w:bCs/>
              </w:rPr>
              <w:t xml:space="preserve"> Объекты и субъекты государственной молодежной политики</w:t>
            </w:r>
          </w:p>
          <w:p w:rsidR="00DB5C41" w:rsidRPr="00DB5C41" w:rsidRDefault="00DB5C41" w:rsidP="00DB5C41">
            <w:pPr>
              <w:pStyle w:val="af"/>
              <w:spacing w:before="0" w:beforeAutospacing="0" w:after="0" w:afterAutospacing="0"/>
              <w:ind w:firstLine="709"/>
            </w:pPr>
            <w:r w:rsidRPr="00DB5C41">
              <w:t>…</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sidRPr="00DB5C41">
              <w:rPr>
                <w:rFonts w:ascii="Times New Roman" w:eastAsia="Times New Roman" w:hAnsi="Times New Roman" w:cs="Times New Roman"/>
                <w:bCs/>
                <w:sz w:val="24"/>
                <w:szCs w:val="24"/>
              </w:rPr>
              <w:t>Субъектами государственной молодежной политики в Приднестровской Молдавской Республике являются:</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sidRPr="00DB5C41">
              <w:rPr>
                <w:rFonts w:ascii="Times New Roman" w:eastAsia="Times New Roman" w:hAnsi="Times New Roman" w:cs="Times New Roman"/>
                <w:bCs/>
                <w:sz w:val="24"/>
                <w:szCs w:val="24"/>
              </w:rPr>
              <w:t>а) молодежь (молодые граждане, лица молодежного возраста);</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sidRPr="00DB5C41">
              <w:rPr>
                <w:rFonts w:ascii="Times New Roman" w:eastAsia="Times New Roman" w:hAnsi="Times New Roman" w:cs="Times New Roman"/>
                <w:bCs/>
                <w:sz w:val="24"/>
                <w:szCs w:val="24"/>
              </w:rPr>
              <w:t xml:space="preserve">б) дети в возрасте от 10 до 18 лет; </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sidRPr="00DB5C41">
              <w:rPr>
                <w:rFonts w:ascii="Times New Roman" w:eastAsia="Times New Roman" w:hAnsi="Times New Roman" w:cs="Times New Roman"/>
                <w:bCs/>
                <w:sz w:val="24"/>
                <w:szCs w:val="24"/>
              </w:rPr>
              <w:t>в) молодые семьи;</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
                <w:bCs/>
                <w:sz w:val="24"/>
                <w:szCs w:val="24"/>
              </w:rPr>
            </w:pPr>
            <w:r w:rsidRPr="00DB5C41">
              <w:rPr>
                <w:rFonts w:ascii="Times New Roman" w:eastAsia="Times New Roman" w:hAnsi="Times New Roman" w:cs="Times New Roman"/>
                <w:b/>
                <w:bCs/>
                <w:sz w:val="24"/>
                <w:szCs w:val="24"/>
              </w:rPr>
              <w:t>г) молодые специалисты</w:t>
            </w:r>
            <w:r w:rsidR="00C018D4">
              <w:rPr>
                <w:rFonts w:ascii="Times New Roman" w:eastAsia="Times New Roman" w:hAnsi="Times New Roman" w:cs="Times New Roman"/>
                <w:b/>
                <w:bCs/>
                <w:sz w:val="24"/>
                <w:szCs w:val="24"/>
              </w:rPr>
              <w:t>;</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sidRPr="00DB5C41">
              <w:rPr>
                <w:rFonts w:ascii="Times New Roman" w:eastAsia="Times New Roman" w:hAnsi="Times New Roman" w:cs="Times New Roman"/>
                <w:bCs/>
                <w:sz w:val="24"/>
                <w:szCs w:val="24"/>
              </w:rPr>
              <w:t>д) органы государственной власти и органы местного самоуправления, призванные обеспечивать формирование и реализацию государственной молодежной политики в Приднестровской Молдавской Республике;</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sidRPr="00DB5C41">
              <w:rPr>
                <w:rFonts w:ascii="Times New Roman" w:eastAsia="Times New Roman" w:hAnsi="Times New Roman" w:cs="Times New Roman"/>
                <w:bCs/>
                <w:sz w:val="24"/>
                <w:szCs w:val="24"/>
              </w:rPr>
              <w:t>е) молодежные и детские общественные объединения;</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eastAsia="Times New Roman" w:hAnsi="Times New Roman" w:cs="Times New Roman"/>
                <w:bCs/>
                <w:sz w:val="24"/>
                <w:szCs w:val="24"/>
              </w:rPr>
            </w:pPr>
            <w:r w:rsidRPr="00DB5C41">
              <w:rPr>
                <w:rFonts w:ascii="Times New Roman" w:eastAsia="Times New Roman" w:hAnsi="Times New Roman" w:cs="Times New Roman"/>
                <w:bCs/>
                <w:sz w:val="24"/>
                <w:szCs w:val="24"/>
              </w:rPr>
              <w:lastRenderedPageBreak/>
              <w:t>ж) молодежные коммерческие организации;</w:t>
            </w:r>
          </w:p>
          <w:p w:rsidR="00DB5C41" w:rsidRPr="00DB5C41" w:rsidRDefault="00DB5C41" w:rsidP="00DB5C41">
            <w:pPr>
              <w:spacing w:line="240" w:lineRule="auto"/>
              <w:ind w:firstLine="709"/>
              <w:rPr>
                <w:rFonts w:ascii="Times New Roman" w:eastAsia="Calibri" w:hAnsi="Times New Roman" w:cs="Times New Roman"/>
                <w:b/>
                <w:sz w:val="24"/>
                <w:szCs w:val="24"/>
              </w:rPr>
            </w:pPr>
            <w:r w:rsidRPr="00DB5C41">
              <w:rPr>
                <w:rFonts w:ascii="Times New Roman" w:eastAsia="Times New Roman" w:hAnsi="Times New Roman" w:cs="Times New Roman"/>
                <w:bCs/>
                <w:sz w:val="24"/>
                <w:szCs w:val="24"/>
              </w:rPr>
              <w:t>з) иные организации, оказывающие поддержку в реализации государственной молодежной политики в Приднестровской Молдавской Республике.</w:t>
            </w:r>
          </w:p>
        </w:tc>
      </w:tr>
      <w:tr w:rsidR="00DB5C41" w:rsidRPr="00DB5C41"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b/>
                <w:sz w:val="24"/>
                <w:szCs w:val="24"/>
              </w:rPr>
              <w:lastRenderedPageBreak/>
              <w:t>Статья 4.</w:t>
            </w:r>
            <w:r w:rsidRPr="00DB5C41">
              <w:rPr>
                <w:rFonts w:ascii="Times New Roman" w:hAnsi="Times New Roman" w:cs="Times New Roman"/>
                <w:sz w:val="24"/>
                <w:szCs w:val="24"/>
              </w:rPr>
              <w:t xml:space="preserve"> Основная цель, принципы и приоритеты государственной молодежной политики в Приднестровской Молдавской Республике</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3. Приоритетными областями государственной молодежной политики в Приднестровской Молдавской Республике являются:</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а) обеспечение здоровья, здорового образа жизни молодежи;</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б) гражданское, патриотическое и духовно-нравственное воспитание молодежи;</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в) обеспечение государственных гарантий на получение молодыми гражданами полноценного образования;</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г) государственная поддержка молодой семьи;</w:t>
            </w:r>
          </w:p>
          <w:p w:rsidR="00DB5C41" w:rsidRPr="00DB5C41" w:rsidRDefault="00DB5C41" w:rsidP="00DB5C41">
            <w:pPr>
              <w:pStyle w:val="ad"/>
              <w:ind w:firstLine="709"/>
              <w:rPr>
                <w:rFonts w:ascii="Times New Roman" w:hAnsi="Times New Roman" w:cs="Times New Roman"/>
                <w:b/>
                <w:sz w:val="24"/>
                <w:szCs w:val="24"/>
              </w:rPr>
            </w:pPr>
            <w:r w:rsidRPr="00DB5C41">
              <w:rPr>
                <w:rFonts w:ascii="Times New Roman" w:hAnsi="Times New Roman" w:cs="Times New Roman"/>
                <w:b/>
                <w:sz w:val="24"/>
                <w:szCs w:val="24"/>
              </w:rPr>
              <w:t>д) гарантированное обеспечение профессиональной ориентации, профессиональной подготовки, трудоустройства молодежи, стимулирование ее экономической активности;</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 xml:space="preserve">е) обеспечение молодежи </w:t>
            </w:r>
            <w:r w:rsidRPr="00DB5C41">
              <w:rPr>
                <w:rFonts w:ascii="Times New Roman" w:hAnsi="Times New Roman" w:cs="Times New Roman"/>
                <w:b/>
                <w:sz w:val="24"/>
                <w:szCs w:val="24"/>
              </w:rPr>
              <w:t>минимальных</w:t>
            </w:r>
            <w:r w:rsidRPr="00DB5C41">
              <w:rPr>
                <w:rFonts w:ascii="Times New Roman" w:hAnsi="Times New Roman" w:cs="Times New Roman"/>
                <w:sz w:val="24"/>
                <w:szCs w:val="24"/>
              </w:rPr>
              <w:t xml:space="preserve"> гарантированных государством социальных услуг;</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ж) развитие молодежного и детского движения;</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з) информационное обслуживание молодежи;</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и) поддержка и развитие общественно-значимых молодежных инициатив и их практическая реализация.</w:t>
            </w:r>
          </w:p>
        </w:tc>
        <w:tc>
          <w:tcPr>
            <w:tcW w:w="4674" w:type="dxa"/>
            <w:tcBorders>
              <w:top w:val="single" w:sz="4" w:space="0" w:color="auto"/>
              <w:left w:val="single" w:sz="4" w:space="0" w:color="auto"/>
              <w:bottom w:val="single" w:sz="4" w:space="0" w:color="auto"/>
              <w:right w:val="single" w:sz="4" w:space="0" w:color="auto"/>
            </w:tcBorders>
          </w:tcPr>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b/>
                <w:sz w:val="24"/>
                <w:szCs w:val="24"/>
              </w:rPr>
              <w:t>Статья 4.</w:t>
            </w:r>
            <w:r w:rsidRPr="00DB5C41">
              <w:rPr>
                <w:rFonts w:ascii="Times New Roman" w:hAnsi="Times New Roman" w:cs="Times New Roman"/>
                <w:sz w:val="24"/>
                <w:szCs w:val="24"/>
              </w:rPr>
              <w:t xml:space="preserve"> Основная цель, принципы и приоритеты государственной молодежной политики в Приднестровской Молдавской Республике</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hAnsi="Times New Roman" w:cs="Times New Roman"/>
                <w:sz w:val="24"/>
                <w:szCs w:val="24"/>
              </w:rPr>
              <w:t>…</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color w:val="000000"/>
                <w:sz w:val="24"/>
                <w:szCs w:val="24"/>
              </w:rPr>
            </w:pPr>
            <w:r w:rsidRPr="00DB5C41">
              <w:rPr>
                <w:rFonts w:ascii="Times New Roman" w:hAnsi="Times New Roman" w:cs="Times New Roman"/>
                <w:color w:val="000000"/>
                <w:sz w:val="24"/>
                <w:szCs w:val="24"/>
              </w:rPr>
              <w:t>3. Приоритетными областями государственной молодежной политики в Приднестровской Молдавской Республике являются:</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color w:val="000000"/>
                <w:sz w:val="24"/>
                <w:szCs w:val="24"/>
              </w:rPr>
            </w:pPr>
            <w:r w:rsidRPr="00DB5C41">
              <w:rPr>
                <w:rFonts w:ascii="Times New Roman" w:hAnsi="Times New Roman" w:cs="Times New Roman"/>
                <w:color w:val="000000"/>
                <w:sz w:val="24"/>
                <w:szCs w:val="24"/>
              </w:rPr>
              <w:t>а) обеспечение здоровья, здорового образа жизни молодежи;</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color w:val="000000"/>
                <w:sz w:val="24"/>
                <w:szCs w:val="24"/>
              </w:rPr>
            </w:pPr>
            <w:r w:rsidRPr="00DB5C41">
              <w:rPr>
                <w:rFonts w:ascii="Times New Roman" w:hAnsi="Times New Roman" w:cs="Times New Roman"/>
                <w:color w:val="000000"/>
                <w:sz w:val="24"/>
                <w:szCs w:val="24"/>
              </w:rPr>
              <w:t>б) гражданское, патриотическое и духовно-нравственное воспитание молодежи;</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color w:val="000000"/>
                <w:sz w:val="24"/>
                <w:szCs w:val="24"/>
              </w:rPr>
            </w:pPr>
            <w:r w:rsidRPr="00DB5C41">
              <w:rPr>
                <w:rFonts w:ascii="Times New Roman" w:hAnsi="Times New Roman" w:cs="Times New Roman"/>
                <w:color w:val="000000"/>
                <w:sz w:val="24"/>
                <w:szCs w:val="24"/>
              </w:rPr>
              <w:t>в) обеспечение государственных гарантий на получение молодыми гражданами полноценного образования;</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color w:val="000000"/>
                <w:sz w:val="24"/>
                <w:szCs w:val="24"/>
              </w:rPr>
            </w:pPr>
            <w:r w:rsidRPr="00DB5C41">
              <w:rPr>
                <w:rFonts w:ascii="Times New Roman" w:hAnsi="Times New Roman" w:cs="Times New Roman"/>
                <w:color w:val="000000"/>
                <w:sz w:val="24"/>
                <w:szCs w:val="24"/>
              </w:rPr>
              <w:t>г) государственная поддержка молодой семьи;</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b/>
                <w:color w:val="000000"/>
                <w:sz w:val="24"/>
                <w:szCs w:val="24"/>
              </w:rPr>
            </w:pPr>
            <w:r w:rsidRPr="00DB5C41">
              <w:rPr>
                <w:rFonts w:ascii="Times New Roman" w:hAnsi="Times New Roman" w:cs="Times New Roman"/>
                <w:b/>
                <w:color w:val="000000"/>
                <w:sz w:val="24"/>
                <w:szCs w:val="24"/>
              </w:rPr>
              <w:t>д) обеспечение гарантий в сфере труда и занятости молодежи, содействие профессиональной ориентации и трудоустройству молодых граждан, профессиональному развитию молодых специалистов;</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color w:val="000000"/>
                <w:sz w:val="24"/>
                <w:szCs w:val="24"/>
              </w:rPr>
            </w:pPr>
            <w:r w:rsidRPr="00DB5C41">
              <w:rPr>
                <w:rFonts w:ascii="Times New Roman" w:hAnsi="Times New Roman" w:cs="Times New Roman"/>
                <w:color w:val="000000"/>
                <w:sz w:val="24"/>
                <w:szCs w:val="24"/>
              </w:rPr>
              <w:t>е) обеспечение молодежи гарантированных государством социальных услуг;</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color w:val="000000"/>
                <w:sz w:val="24"/>
                <w:szCs w:val="24"/>
              </w:rPr>
            </w:pPr>
            <w:r w:rsidRPr="00DB5C41">
              <w:rPr>
                <w:rFonts w:ascii="Times New Roman" w:hAnsi="Times New Roman" w:cs="Times New Roman"/>
                <w:color w:val="000000"/>
                <w:sz w:val="24"/>
                <w:szCs w:val="24"/>
              </w:rPr>
              <w:t>ж) развитие молодежного и детского движения;</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color w:val="000000"/>
                <w:sz w:val="24"/>
                <w:szCs w:val="24"/>
              </w:rPr>
            </w:pPr>
            <w:r w:rsidRPr="00DB5C41">
              <w:rPr>
                <w:rFonts w:ascii="Times New Roman" w:hAnsi="Times New Roman" w:cs="Times New Roman"/>
                <w:color w:val="000000"/>
                <w:sz w:val="24"/>
                <w:szCs w:val="24"/>
              </w:rPr>
              <w:t>з) информационное обслуживание молодежи;</w:t>
            </w:r>
          </w:p>
          <w:p w:rsidR="00DB5C41" w:rsidRPr="00DB5C41" w:rsidRDefault="00DB5C41" w:rsidP="00DB5C41">
            <w:pPr>
              <w:pStyle w:val="ad"/>
              <w:ind w:firstLine="709"/>
              <w:rPr>
                <w:rFonts w:ascii="Times New Roman" w:hAnsi="Times New Roman" w:cs="Times New Roman"/>
                <w:sz w:val="24"/>
                <w:szCs w:val="24"/>
              </w:rPr>
            </w:pPr>
            <w:r w:rsidRPr="00DB5C41">
              <w:rPr>
                <w:rFonts w:ascii="Times New Roman" w:eastAsiaTheme="minorHAnsi" w:hAnsi="Times New Roman" w:cs="Times New Roman"/>
                <w:color w:val="000000"/>
                <w:sz w:val="24"/>
                <w:szCs w:val="24"/>
                <w:lang w:eastAsia="en-US"/>
              </w:rPr>
              <w:t>и) поддержка и развитие общественно-значимых молодежных инициатив и их практическая реализация.</w:t>
            </w:r>
          </w:p>
        </w:tc>
      </w:tr>
      <w:tr w:rsidR="00DB5C41" w:rsidRPr="00DB5C41" w:rsidTr="00647D56">
        <w:trPr>
          <w:trHeight w:val="205"/>
        </w:trPr>
        <w:tc>
          <w:tcPr>
            <w:tcW w:w="4671" w:type="dxa"/>
            <w:tcBorders>
              <w:top w:val="single" w:sz="4" w:space="0" w:color="auto"/>
              <w:left w:val="single" w:sz="4" w:space="0" w:color="auto"/>
              <w:bottom w:val="single" w:sz="4" w:space="0" w:color="auto"/>
              <w:right w:val="single" w:sz="4" w:space="0" w:color="auto"/>
            </w:tcBorders>
          </w:tcPr>
          <w:p w:rsidR="00DB5C41" w:rsidRPr="00DB5C41" w:rsidRDefault="00DB5C41" w:rsidP="00DB5C41">
            <w:pPr>
              <w:spacing w:line="240" w:lineRule="auto"/>
              <w:ind w:firstLine="709"/>
              <w:rPr>
                <w:rFonts w:ascii="Times New Roman" w:eastAsia="Calibri" w:hAnsi="Times New Roman" w:cs="Times New Roman"/>
                <w:b/>
                <w:sz w:val="24"/>
                <w:szCs w:val="24"/>
              </w:rPr>
            </w:pPr>
            <w:r w:rsidRPr="00DB5C41">
              <w:rPr>
                <w:rFonts w:ascii="Times New Roman" w:hAnsi="Times New Roman" w:cs="Times New Roman"/>
                <w:b/>
                <w:color w:val="000000"/>
                <w:sz w:val="24"/>
                <w:szCs w:val="24"/>
              </w:rPr>
              <w:t>Статья 12-1.</w:t>
            </w:r>
            <w:r>
              <w:rPr>
                <w:rFonts w:ascii="Times New Roman" w:hAnsi="Times New Roman" w:cs="Times New Roman"/>
                <w:b/>
                <w:color w:val="000000"/>
                <w:sz w:val="24"/>
                <w:szCs w:val="24"/>
              </w:rPr>
              <w:t xml:space="preserve"> </w:t>
            </w:r>
            <w:r w:rsidRPr="00DB5C41">
              <w:rPr>
                <w:rFonts w:ascii="Times New Roman" w:eastAsia="Calibri" w:hAnsi="Times New Roman" w:cs="Times New Roman"/>
                <w:b/>
                <w:sz w:val="24"/>
                <w:szCs w:val="24"/>
              </w:rPr>
              <w:t>отсутствует</w:t>
            </w:r>
          </w:p>
        </w:tc>
        <w:tc>
          <w:tcPr>
            <w:tcW w:w="4674" w:type="dxa"/>
            <w:tcBorders>
              <w:top w:val="single" w:sz="4" w:space="0" w:color="auto"/>
              <w:left w:val="single" w:sz="4" w:space="0" w:color="auto"/>
              <w:bottom w:val="single" w:sz="4" w:space="0" w:color="auto"/>
              <w:right w:val="single" w:sz="4" w:space="0" w:color="auto"/>
            </w:tcBorders>
          </w:tcPr>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b/>
                <w:color w:val="000000"/>
                <w:sz w:val="24"/>
                <w:szCs w:val="24"/>
              </w:rPr>
            </w:pPr>
            <w:r w:rsidRPr="00DB5C41">
              <w:rPr>
                <w:rFonts w:ascii="Times New Roman" w:hAnsi="Times New Roman" w:cs="Times New Roman"/>
                <w:b/>
                <w:color w:val="000000"/>
                <w:sz w:val="24"/>
                <w:szCs w:val="24"/>
              </w:rPr>
              <w:t>Статья 12-1. Государственная поддержка молодых специалистов</w:t>
            </w:r>
            <w:r w:rsidR="006124A2">
              <w:rPr>
                <w:rFonts w:ascii="Times New Roman" w:hAnsi="Times New Roman" w:cs="Times New Roman"/>
                <w:b/>
                <w:color w:val="000000"/>
                <w:sz w:val="24"/>
                <w:szCs w:val="24"/>
              </w:rPr>
              <w:t>.</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b/>
                <w:color w:val="000000"/>
                <w:sz w:val="24"/>
                <w:szCs w:val="24"/>
              </w:rPr>
            </w:pP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b/>
                <w:color w:val="000000"/>
                <w:sz w:val="24"/>
                <w:szCs w:val="24"/>
              </w:rPr>
            </w:pPr>
            <w:r w:rsidRPr="00DB5C41">
              <w:rPr>
                <w:rFonts w:ascii="Times New Roman" w:hAnsi="Times New Roman" w:cs="Times New Roman"/>
                <w:b/>
                <w:color w:val="000000"/>
                <w:sz w:val="24"/>
                <w:szCs w:val="24"/>
              </w:rPr>
              <w:t>1. К категории «молодой специалист» приравниваются:</w:t>
            </w:r>
          </w:p>
          <w:p w:rsidR="00DB5C41" w:rsidRPr="00985245" w:rsidRDefault="00DB5C41" w:rsidP="00DB5C41">
            <w:pPr>
              <w:pStyle w:val="ac"/>
              <w:autoSpaceDE w:val="0"/>
              <w:autoSpaceDN w:val="0"/>
              <w:adjustRightInd w:val="0"/>
              <w:spacing w:line="240" w:lineRule="auto"/>
              <w:ind w:left="0" w:firstLine="709"/>
              <w:contextualSpacing w:val="0"/>
              <w:rPr>
                <w:rFonts w:ascii="Times New Roman" w:hAnsi="Times New Roman" w:cs="Times New Roman"/>
                <w:b/>
                <w:color w:val="000000"/>
                <w:sz w:val="24"/>
                <w:szCs w:val="24"/>
              </w:rPr>
            </w:pPr>
            <w:r w:rsidRPr="00DB5C41">
              <w:rPr>
                <w:rFonts w:ascii="Times New Roman" w:hAnsi="Times New Roman" w:cs="Times New Roman"/>
                <w:b/>
                <w:color w:val="000000"/>
                <w:sz w:val="24"/>
                <w:szCs w:val="24"/>
              </w:rPr>
              <w:t xml:space="preserve">а) лица, работавшие в период обучения по профессии, специальности (направлению подготовки), соответствующим освоенной ими образовательной программе начального профессионального образования, либо среднего профессионального </w:t>
            </w:r>
            <w:r w:rsidRPr="00DB5C41">
              <w:rPr>
                <w:rFonts w:ascii="Times New Roman" w:hAnsi="Times New Roman" w:cs="Times New Roman"/>
                <w:b/>
                <w:color w:val="000000"/>
                <w:sz w:val="24"/>
                <w:szCs w:val="24"/>
              </w:rPr>
              <w:lastRenderedPageBreak/>
              <w:t>образования, либо высшего професс</w:t>
            </w:r>
            <w:r w:rsidRPr="00985245">
              <w:rPr>
                <w:rFonts w:ascii="Times New Roman" w:hAnsi="Times New Roman" w:cs="Times New Roman"/>
                <w:b/>
                <w:color w:val="000000"/>
                <w:sz w:val="24"/>
                <w:szCs w:val="24"/>
              </w:rPr>
              <w:t>ионального образования;</w:t>
            </w:r>
          </w:p>
          <w:p w:rsidR="00DB5C41" w:rsidRPr="00985245" w:rsidRDefault="00DB5C41" w:rsidP="00DB5C41">
            <w:pPr>
              <w:pStyle w:val="ac"/>
              <w:autoSpaceDE w:val="0"/>
              <w:autoSpaceDN w:val="0"/>
              <w:adjustRightInd w:val="0"/>
              <w:spacing w:line="240" w:lineRule="auto"/>
              <w:ind w:left="0" w:firstLine="709"/>
              <w:contextualSpacing w:val="0"/>
              <w:rPr>
                <w:rFonts w:ascii="Times New Roman" w:hAnsi="Times New Roman" w:cs="Times New Roman"/>
                <w:b/>
                <w:color w:val="000000"/>
                <w:sz w:val="24"/>
                <w:szCs w:val="24"/>
              </w:rPr>
            </w:pPr>
            <w:r w:rsidRPr="00985245">
              <w:rPr>
                <w:rFonts w:ascii="Times New Roman" w:hAnsi="Times New Roman" w:cs="Times New Roman"/>
                <w:b/>
                <w:color w:val="000000"/>
                <w:sz w:val="24"/>
                <w:szCs w:val="24"/>
              </w:rPr>
              <w:t>б) лица, впервые поступившие на работу в течение одного года со дня получения документа о высшем или среднем профессиональном образовании в организации образования по должности педагогических работников, независимо от соответствия занимаемой должности полученной профессии, специальности (направлению подготовки), при условии, что данный налоговый вычет ранее не предоставлялся;</w:t>
            </w:r>
          </w:p>
          <w:p w:rsidR="00DB5C41" w:rsidRPr="00985245" w:rsidRDefault="00DB5C41" w:rsidP="00DB5C41">
            <w:pPr>
              <w:pStyle w:val="ac"/>
              <w:autoSpaceDE w:val="0"/>
              <w:autoSpaceDN w:val="0"/>
              <w:adjustRightInd w:val="0"/>
              <w:spacing w:line="240" w:lineRule="auto"/>
              <w:ind w:left="0" w:firstLine="709"/>
              <w:contextualSpacing w:val="0"/>
              <w:rPr>
                <w:rFonts w:ascii="Times New Roman" w:hAnsi="Times New Roman" w:cs="Times New Roman"/>
                <w:b/>
                <w:color w:val="000000"/>
                <w:sz w:val="24"/>
                <w:szCs w:val="24"/>
              </w:rPr>
            </w:pPr>
            <w:r w:rsidRPr="00985245">
              <w:rPr>
                <w:rFonts w:ascii="Times New Roman" w:hAnsi="Times New Roman" w:cs="Times New Roman"/>
                <w:b/>
                <w:color w:val="000000"/>
                <w:sz w:val="24"/>
                <w:szCs w:val="24"/>
              </w:rPr>
              <w:t>в) лица, получившие высшее профессиональное образование в области здравоохранения и медицинских наук, допущенные к осуществлению медицинской или фармацевтической деятельности на должностях работников со средним профессиональным образованием в области здравоохранения и медицинских наук и впервые поступившие на работу на указанные должности в течение одного года со дня получения допуска к осуществлению медицинской или фармацевтической деятельности;</w:t>
            </w:r>
          </w:p>
          <w:p w:rsidR="00DB5C41" w:rsidRPr="00985245" w:rsidRDefault="00DB5C41" w:rsidP="00DB5C41">
            <w:pPr>
              <w:pStyle w:val="ac"/>
              <w:autoSpaceDE w:val="0"/>
              <w:autoSpaceDN w:val="0"/>
              <w:adjustRightInd w:val="0"/>
              <w:spacing w:line="240" w:lineRule="auto"/>
              <w:ind w:left="0" w:firstLine="709"/>
              <w:contextualSpacing w:val="0"/>
              <w:rPr>
                <w:rFonts w:ascii="Times New Roman" w:hAnsi="Times New Roman" w:cs="Times New Roman"/>
                <w:b/>
                <w:color w:val="000000"/>
                <w:sz w:val="24"/>
                <w:szCs w:val="24"/>
              </w:rPr>
            </w:pPr>
            <w:r w:rsidRPr="00985245">
              <w:rPr>
                <w:rFonts w:ascii="Times New Roman" w:hAnsi="Times New Roman" w:cs="Times New Roman"/>
                <w:b/>
                <w:color w:val="000000"/>
                <w:sz w:val="24"/>
                <w:szCs w:val="24"/>
              </w:rPr>
              <w:t>г) лица, призванные на военную службу непосредственно по окончании организаций начального, среднего или высшего профессионального образования или после освоения программы ординатуры и впервые поступающие на работу по полученной профессии, специальности (направлению подготовки) в течение одного года со дня увольнения из рядов Вооруженных сил Приднестровской Молдавской Республики или иных ведомств, органов, учреждений, организаций, в которых установлена военная служба, при условии, что данный налоговый вычет ранее не предоставлялся.</w:t>
            </w:r>
          </w:p>
          <w:p w:rsidR="00DB5C41" w:rsidRPr="00985245" w:rsidRDefault="00DB5C41" w:rsidP="00DB5C41">
            <w:pPr>
              <w:pStyle w:val="ac"/>
              <w:autoSpaceDE w:val="0"/>
              <w:autoSpaceDN w:val="0"/>
              <w:adjustRightInd w:val="0"/>
              <w:spacing w:line="240" w:lineRule="auto"/>
              <w:ind w:left="0" w:firstLine="709"/>
              <w:contextualSpacing w:val="0"/>
              <w:rPr>
                <w:rFonts w:ascii="Times New Roman" w:hAnsi="Times New Roman" w:cs="Times New Roman"/>
                <w:b/>
                <w:color w:val="000000"/>
                <w:sz w:val="24"/>
                <w:szCs w:val="24"/>
              </w:rPr>
            </w:pPr>
            <w:r w:rsidRPr="00985245">
              <w:rPr>
                <w:rFonts w:ascii="Times New Roman" w:hAnsi="Times New Roman" w:cs="Times New Roman"/>
                <w:b/>
                <w:color w:val="000000"/>
                <w:sz w:val="24"/>
                <w:szCs w:val="24"/>
              </w:rPr>
              <w:t>2. Перечень профессий и должностей, соответствующих полученной профессии, специальности (направлению подготовки), утверждается нормативным правовым актом Правительства Приднестровской Молдавской Республики.</w:t>
            </w:r>
          </w:p>
          <w:p w:rsidR="00DB5C41" w:rsidRPr="00DB5C41" w:rsidRDefault="00DB5C41" w:rsidP="00DB5C41">
            <w:pPr>
              <w:pStyle w:val="ac"/>
              <w:autoSpaceDE w:val="0"/>
              <w:autoSpaceDN w:val="0"/>
              <w:adjustRightInd w:val="0"/>
              <w:spacing w:line="240" w:lineRule="auto"/>
              <w:ind w:left="0" w:firstLine="709"/>
              <w:contextualSpacing w:val="0"/>
              <w:rPr>
                <w:rFonts w:ascii="Times New Roman" w:hAnsi="Times New Roman" w:cs="Times New Roman"/>
                <w:b/>
                <w:color w:val="000000"/>
                <w:sz w:val="24"/>
                <w:szCs w:val="24"/>
              </w:rPr>
            </w:pPr>
            <w:r w:rsidRPr="00985245">
              <w:rPr>
                <w:rFonts w:ascii="Times New Roman" w:hAnsi="Times New Roman" w:cs="Times New Roman"/>
                <w:b/>
                <w:color w:val="000000"/>
                <w:sz w:val="24"/>
                <w:szCs w:val="24"/>
              </w:rPr>
              <w:t xml:space="preserve">3. Молодые специалисты имеют право на получение стандартного </w:t>
            </w:r>
            <w:r w:rsidRPr="00985245">
              <w:rPr>
                <w:rFonts w:ascii="Times New Roman" w:hAnsi="Times New Roman" w:cs="Times New Roman"/>
                <w:b/>
                <w:color w:val="000000"/>
                <w:sz w:val="24"/>
                <w:szCs w:val="24"/>
              </w:rPr>
              <w:lastRenderedPageBreak/>
              <w:t xml:space="preserve">налогового вычета, предусмотренного </w:t>
            </w:r>
            <w:r w:rsidR="00985245">
              <w:rPr>
                <w:rFonts w:ascii="Times New Roman" w:hAnsi="Times New Roman" w:cs="Times New Roman"/>
                <w:b/>
                <w:color w:val="000000"/>
                <w:sz w:val="24"/>
                <w:szCs w:val="24"/>
              </w:rPr>
              <w:t>законодательством</w:t>
            </w:r>
            <w:r w:rsidR="00144B84">
              <w:rPr>
                <w:rFonts w:ascii="Times New Roman" w:hAnsi="Times New Roman" w:cs="Times New Roman"/>
                <w:b/>
                <w:color w:val="000000"/>
                <w:sz w:val="24"/>
                <w:szCs w:val="24"/>
              </w:rPr>
              <w:t xml:space="preserve"> Приднестровской Молдавской Республики</w:t>
            </w:r>
            <w:r w:rsidR="00985245">
              <w:rPr>
                <w:rFonts w:ascii="Times New Roman" w:hAnsi="Times New Roman" w:cs="Times New Roman"/>
                <w:b/>
                <w:color w:val="000000"/>
                <w:sz w:val="24"/>
                <w:szCs w:val="24"/>
              </w:rPr>
              <w:t>.</w:t>
            </w:r>
          </w:p>
          <w:p w:rsidR="00DB5C41" w:rsidRPr="00DB5C41" w:rsidRDefault="00DB5C41" w:rsidP="006124A2">
            <w:pPr>
              <w:spacing w:line="240" w:lineRule="auto"/>
              <w:ind w:firstLine="709"/>
              <w:rPr>
                <w:rFonts w:ascii="Times New Roman" w:eastAsia="Calibri" w:hAnsi="Times New Roman" w:cs="Times New Roman"/>
                <w:b/>
                <w:sz w:val="24"/>
                <w:szCs w:val="24"/>
              </w:rPr>
            </w:pPr>
            <w:r w:rsidRPr="00DB5C41">
              <w:rPr>
                <w:rFonts w:ascii="Times New Roman" w:hAnsi="Times New Roman" w:cs="Times New Roman"/>
                <w:b/>
                <w:color w:val="000000"/>
                <w:sz w:val="24"/>
                <w:szCs w:val="24"/>
              </w:rPr>
              <w:t>4. Настоящим Законом и иными нормативными правовыми актами Приднестровской Молдавской Республики при реализации</w:t>
            </w:r>
            <w:r w:rsidR="00144B84">
              <w:rPr>
                <w:rFonts w:ascii="Times New Roman" w:hAnsi="Times New Roman" w:cs="Times New Roman"/>
                <w:b/>
                <w:color w:val="000000"/>
                <w:sz w:val="24"/>
                <w:szCs w:val="24"/>
              </w:rPr>
              <w:t xml:space="preserve"> государственной</w:t>
            </w:r>
            <w:r w:rsidRPr="00DB5C41">
              <w:rPr>
                <w:rFonts w:ascii="Times New Roman" w:hAnsi="Times New Roman" w:cs="Times New Roman"/>
                <w:b/>
                <w:color w:val="000000"/>
                <w:sz w:val="24"/>
                <w:szCs w:val="24"/>
              </w:rPr>
              <w:t xml:space="preserve"> молодежной политики могут устанавливаться иные меры поддержки молодых специалистов.</w:t>
            </w:r>
          </w:p>
        </w:tc>
      </w:tr>
    </w:tbl>
    <w:p w:rsidR="00DB5C41" w:rsidRDefault="00DB5C41" w:rsidP="00DB5C41">
      <w:pPr>
        <w:pStyle w:val="ac"/>
        <w:autoSpaceDE w:val="0"/>
        <w:autoSpaceDN w:val="0"/>
        <w:adjustRightInd w:val="0"/>
        <w:spacing w:after="0" w:line="240" w:lineRule="auto"/>
        <w:ind w:left="0" w:firstLine="709"/>
        <w:contextualSpacing w:val="0"/>
        <w:jc w:val="both"/>
        <w:rPr>
          <w:rFonts w:ascii="Times New Roman" w:eastAsia="Times New Roman" w:hAnsi="Times New Roman" w:cs="Times New Roman"/>
          <w:bCs/>
          <w:sz w:val="24"/>
          <w:szCs w:val="24"/>
        </w:rPr>
      </w:pPr>
    </w:p>
    <w:p w:rsidR="00DB5C41" w:rsidRDefault="00DB5C41" w:rsidP="00DB5C41">
      <w:pPr>
        <w:pStyle w:val="ac"/>
        <w:autoSpaceDE w:val="0"/>
        <w:autoSpaceDN w:val="0"/>
        <w:adjustRightInd w:val="0"/>
        <w:spacing w:after="0" w:line="240" w:lineRule="auto"/>
        <w:ind w:left="0" w:firstLine="709"/>
        <w:contextualSpacing w:val="0"/>
        <w:jc w:val="both"/>
        <w:rPr>
          <w:rFonts w:ascii="Times New Roman" w:eastAsia="Times New Roman" w:hAnsi="Times New Roman" w:cs="Times New Roman"/>
          <w:bCs/>
          <w:sz w:val="24"/>
          <w:szCs w:val="24"/>
        </w:rPr>
      </w:pPr>
    </w:p>
    <w:p w:rsidR="00DB5C41" w:rsidRPr="00921C4D" w:rsidRDefault="00DB5C41" w:rsidP="00DB5C41">
      <w:pPr>
        <w:pStyle w:val="ad"/>
        <w:rPr>
          <w:rFonts w:ascii="Times New Roman" w:hAnsi="Times New Roman" w:cs="Times New Roman"/>
          <w:sz w:val="28"/>
          <w:szCs w:val="28"/>
        </w:rPr>
      </w:pPr>
    </w:p>
    <w:p w:rsidR="00DB5C41" w:rsidRPr="00DB5C41" w:rsidRDefault="00DB5C41" w:rsidP="00DB5C41">
      <w:pPr>
        <w:pStyle w:val="ad"/>
        <w:jc w:val="both"/>
        <w:rPr>
          <w:rFonts w:ascii="Times New Roman" w:hAnsi="Times New Roman" w:cs="Times New Roman"/>
          <w:sz w:val="24"/>
          <w:szCs w:val="24"/>
        </w:rPr>
      </w:pPr>
      <w:r w:rsidRPr="00DB5C41">
        <w:rPr>
          <w:rFonts w:ascii="Times New Roman" w:hAnsi="Times New Roman" w:cs="Times New Roman"/>
          <w:sz w:val="24"/>
          <w:szCs w:val="24"/>
        </w:rPr>
        <w:tab/>
      </w:r>
    </w:p>
    <w:p w:rsidR="00DB5C41" w:rsidRPr="00DB5C41" w:rsidRDefault="00DB5C41" w:rsidP="00DB5C41">
      <w:pPr>
        <w:pStyle w:val="ac"/>
        <w:autoSpaceDE w:val="0"/>
        <w:autoSpaceDN w:val="0"/>
        <w:adjustRightInd w:val="0"/>
        <w:spacing w:after="0" w:line="240" w:lineRule="auto"/>
        <w:ind w:left="0" w:firstLine="709"/>
        <w:contextualSpacing w:val="0"/>
        <w:jc w:val="both"/>
        <w:rPr>
          <w:rFonts w:ascii="Times New Roman" w:eastAsia="Times New Roman" w:hAnsi="Times New Roman" w:cs="Times New Roman"/>
          <w:bCs/>
          <w:sz w:val="24"/>
          <w:szCs w:val="24"/>
        </w:rPr>
      </w:pPr>
    </w:p>
    <w:sectPr w:rsidR="00DB5C41" w:rsidRPr="00DB5C41" w:rsidSect="00283F89">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 w:name="Consolas">
    <w:panose1 w:val="020B0609020204030204"/>
    <w:charset w:val="CC"/>
    <w:family w:val="modern"/>
    <w:pitch w:val="fixed"/>
    <w:sig w:usb0="E00006FF" w:usb1="0000FCFF" w:usb2="00000001" w:usb3="00000000" w:csb0="000001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231927"/>
    <w:multiLevelType w:val="hybridMultilevel"/>
    <w:tmpl w:val="75000FB6"/>
    <w:lvl w:ilvl="0" w:tplc="53540F68">
      <w:start w:val="1"/>
      <w:numFmt w:val="decimal"/>
      <w:lvlText w:val="%1."/>
      <w:lvlJc w:val="left"/>
      <w:pPr>
        <w:ind w:left="125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B309B"/>
    <w:multiLevelType w:val="hybridMultilevel"/>
    <w:tmpl w:val="638A01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27F342A"/>
    <w:multiLevelType w:val="hybridMultilevel"/>
    <w:tmpl w:val="8CF2AC1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6EC0BCD"/>
    <w:multiLevelType w:val="hybridMultilevel"/>
    <w:tmpl w:val="3F24C884"/>
    <w:lvl w:ilvl="0" w:tplc="F766CDA8">
      <w:start w:val="1"/>
      <w:numFmt w:val="decimal"/>
      <w:lvlText w:val="%1."/>
      <w:lvlJc w:val="left"/>
      <w:pPr>
        <w:ind w:left="1219" w:hanging="5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67957C38"/>
    <w:multiLevelType w:val="hybridMultilevel"/>
    <w:tmpl w:val="BEAA2E40"/>
    <w:lvl w:ilvl="0" w:tplc="A93843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2"/>
  </w:num>
  <w:num w:numId="2">
    <w:abstractNumId w:val="0"/>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8"/>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7D34"/>
    <w:rsid w:val="00064791"/>
    <w:rsid w:val="000738DB"/>
    <w:rsid w:val="000B23EA"/>
    <w:rsid w:val="000C2F9F"/>
    <w:rsid w:val="000D791B"/>
    <w:rsid w:val="00144B84"/>
    <w:rsid w:val="001468AD"/>
    <w:rsid w:val="001870CD"/>
    <w:rsid w:val="001C5D08"/>
    <w:rsid w:val="001E6D8C"/>
    <w:rsid w:val="001F20FC"/>
    <w:rsid w:val="002261FB"/>
    <w:rsid w:val="00236842"/>
    <w:rsid w:val="00262595"/>
    <w:rsid w:val="00283F89"/>
    <w:rsid w:val="00284142"/>
    <w:rsid w:val="002B4CB6"/>
    <w:rsid w:val="002F21E3"/>
    <w:rsid w:val="00356D19"/>
    <w:rsid w:val="003B30EB"/>
    <w:rsid w:val="004308CE"/>
    <w:rsid w:val="00467F84"/>
    <w:rsid w:val="004C4B57"/>
    <w:rsid w:val="004C6E75"/>
    <w:rsid w:val="00502D21"/>
    <w:rsid w:val="00540F5D"/>
    <w:rsid w:val="00546D95"/>
    <w:rsid w:val="00555F81"/>
    <w:rsid w:val="00573F30"/>
    <w:rsid w:val="00587D34"/>
    <w:rsid w:val="005B6C1C"/>
    <w:rsid w:val="005F4766"/>
    <w:rsid w:val="0060140F"/>
    <w:rsid w:val="006022CC"/>
    <w:rsid w:val="006124A2"/>
    <w:rsid w:val="0061577D"/>
    <w:rsid w:val="006256B4"/>
    <w:rsid w:val="00647D56"/>
    <w:rsid w:val="00692127"/>
    <w:rsid w:val="006A37BD"/>
    <w:rsid w:val="006D0359"/>
    <w:rsid w:val="006E728A"/>
    <w:rsid w:val="006F3749"/>
    <w:rsid w:val="00747080"/>
    <w:rsid w:val="007521F8"/>
    <w:rsid w:val="007C16F7"/>
    <w:rsid w:val="007E751E"/>
    <w:rsid w:val="00853A18"/>
    <w:rsid w:val="008805D6"/>
    <w:rsid w:val="00884A14"/>
    <w:rsid w:val="008B61E1"/>
    <w:rsid w:val="00973BB2"/>
    <w:rsid w:val="00985245"/>
    <w:rsid w:val="009B782D"/>
    <w:rsid w:val="00A23BB5"/>
    <w:rsid w:val="00A33C6C"/>
    <w:rsid w:val="00A63215"/>
    <w:rsid w:val="00B07E46"/>
    <w:rsid w:val="00B61F49"/>
    <w:rsid w:val="00B95C5E"/>
    <w:rsid w:val="00BA6EFB"/>
    <w:rsid w:val="00BD257E"/>
    <w:rsid w:val="00BE434D"/>
    <w:rsid w:val="00BE5A1E"/>
    <w:rsid w:val="00BF1785"/>
    <w:rsid w:val="00C018D4"/>
    <w:rsid w:val="00C31E51"/>
    <w:rsid w:val="00C439D2"/>
    <w:rsid w:val="00C63086"/>
    <w:rsid w:val="00C95094"/>
    <w:rsid w:val="00CD0144"/>
    <w:rsid w:val="00CE486F"/>
    <w:rsid w:val="00CF6F90"/>
    <w:rsid w:val="00D15010"/>
    <w:rsid w:val="00D21EAD"/>
    <w:rsid w:val="00D400AC"/>
    <w:rsid w:val="00D62B27"/>
    <w:rsid w:val="00DB5C41"/>
    <w:rsid w:val="00E80F8C"/>
    <w:rsid w:val="00EC6E2B"/>
    <w:rsid w:val="00ED3E43"/>
    <w:rsid w:val="00F34D80"/>
    <w:rsid w:val="00F8021F"/>
    <w:rsid w:val="00F93125"/>
    <w:rsid w:val="00FD16F9"/>
    <w:rsid w:val="00FD751F"/>
    <w:rsid w:val="00FE05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D17596"/>
  <w15:docId w15:val="{B4F07091-1ADA-4E22-94F9-7CC67FA900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ru-RU" w:eastAsia="en-US" w:bidi="ar-SA"/>
      </w:rPr>
    </w:rPrDefault>
    <w:pPrDefault>
      <w:pPr>
        <w:spacing w:after="200"/>
        <w:ind w:firstLine="709"/>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00AC"/>
    <w:pPr>
      <w:spacing w:line="276" w:lineRule="auto"/>
      <w:ind w:firstLine="0"/>
    </w:pPr>
    <w:rPr>
      <w:rFonts w:asciiTheme="minorHAnsi" w:hAnsiTheme="minorHAnsi"/>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6">
    <w:name w:val="Сетка таблицы6"/>
    <w:basedOn w:val="a1"/>
    <w:uiPriority w:val="59"/>
    <w:rsid w:val="00D400AC"/>
    <w:pPr>
      <w:spacing w:after="0"/>
      <w:ind w:firstLine="737"/>
      <w:jc w:val="both"/>
    </w:pPr>
    <w:rPr>
      <w:rFonts w:asciiTheme="minorHAnsi" w:hAnsiTheme="minorHAnsi"/>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3">
    <w:name w:val="No Spacing"/>
    <w:uiPriority w:val="1"/>
    <w:qFormat/>
    <w:rsid w:val="00D400AC"/>
    <w:pPr>
      <w:spacing w:after="0"/>
      <w:ind w:firstLine="0"/>
    </w:pPr>
    <w:rPr>
      <w:rFonts w:asciiTheme="minorHAnsi" w:hAnsiTheme="minorHAnsi"/>
      <w:sz w:val="22"/>
    </w:rPr>
  </w:style>
  <w:style w:type="character" w:styleId="a4">
    <w:name w:val="annotation reference"/>
    <w:basedOn w:val="a0"/>
    <w:uiPriority w:val="99"/>
    <w:semiHidden/>
    <w:unhideWhenUsed/>
    <w:rsid w:val="00546D95"/>
    <w:rPr>
      <w:sz w:val="16"/>
      <w:szCs w:val="16"/>
    </w:rPr>
  </w:style>
  <w:style w:type="paragraph" w:styleId="a5">
    <w:name w:val="annotation text"/>
    <w:basedOn w:val="a"/>
    <w:link w:val="a6"/>
    <w:uiPriority w:val="99"/>
    <w:semiHidden/>
    <w:unhideWhenUsed/>
    <w:rsid w:val="00546D95"/>
    <w:pPr>
      <w:spacing w:line="240" w:lineRule="auto"/>
    </w:pPr>
    <w:rPr>
      <w:sz w:val="20"/>
      <w:szCs w:val="20"/>
    </w:rPr>
  </w:style>
  <w:style w:type="character" w:customStyle="1" w:styleId="a6">
    <w:name w:val="Текст примечания Знак"/>
    <w:basedOn w:val="a0"/>
    <w:link w:val="a5"/>
    <w:uiPriority w:val="99"/>
    <w:semiHidden/>
    <w:rsid w:val="00546D95"/>
    <w:rPr>
      <w:rFonts w:asciiTheme="minorHAnsi" w:hAnsiTheme="minorHAnsi"/>
      <w:sz w:val="20"/>
      <w:szCs w:val="20"/>
    </w:rPr>
  </w:style>
  <w:style w:type="paragraph" w:styleId="a7">
    <w:name w:val="annotation subject"/>
    <w:basedOn w:val="a5"/>
    <w:next w:val="a5"/>
    <w:link w:val="a8"/>
    <w:uiPriority w:val="99"/>
    <w:semiHidden/>
    <w:unhideWhenUsed/>
    <w:rsid w:val="00546D95"/>
    <w:rPr>
      <w:b/>
      <w:bCs/>
    </w:rPr>
  </w:style>
  <w:style w:type="character" w:customStyle="1" w:styleId="a8">
    <w:name w:val="Тема примечания Знак"/>
    <w:basedOn w:val="a6"/>
    <w:link w:val="a7"/>
    <w:uiPriority w:val="99"/>
    <w:semiHidden/>
    <w:rsid w:val="00546D95"/>
    <w:rPr>
      <w:rFonts w:asciiTheme="minorHAnsi" w:hAnsiTheme="minorHAnsi"/>
      <w:b/>
      <w:bCs/>
      <w:sz w:val="20"/>
      <w:szCs w:val="20"/>
    </w:rPr>
  </w:style>
  <w:style w:type="paragraph" w:styleId="a9">
    <w:name w:val="Balloon Text"/>
    <w:basedOn w:val="a"/>
    <w:link w:val="aa"/>
    <w:uiPriority w:val="99"/>
    <w:semiHidden/>
    <w:unhideWhenUsed/>
    <w:rsid w:val="00546D95"/>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546D95"/>
    <w:rPr>
      <w:rFonts w:ascii="Tahoma" w:hAnsi="Tahoma" w:cs="Tahoma"/>
      <w:sz w:val="16"/>
      <w:szCs w:val="16"/>
    </w:rPr>
  </w:style>
  <w:style w:type="character" w:styleId="ab">
    <w:name w:val="Hyperlink"/>
    <w:basedOn w:val="a0"/>
    <w:uiPriority w:val="99"/>
    <w:unhideWhenUsed/>
    <w:rsid w:val="00D15010"/>
    <w:rPr>
      <w:color w:val="0000FF" w:themeColor="hyperlink"/>
      <w:u w:val="single"/>
    </w:rPr>
  </w:style>
  <w:style w:type="paragraph" w:styleId="ac">
    <w:name w:val="List Paragraph"/>
    <w:basedOn w:val="a"/>
    <w:uiPriority w:val="34"/>
    <w:qFormat/>
    <w:rsid w:val="00D21EAD"/>
    <w:pPr>
      <w:ind w:left="720"/>
      <w:contextualSpacing/>
    </w:pPr>
  </w:style>
  <w:style w:type="paragraph" w:styleId="ad">
    <w:name w:val="Plain Text"/>
    <w:aliases w:val="Текст Знак1,Знак Знак Знак,Текст Знак1 Знак,Текст Знак Знак Знак, Знак Знак Знак Знак, Знак Знак Знак,Знак Знак Знак Знак,Знак, Знак,Текст Знак2 Знак,Текст Знак1 Знак1 Знак,Текст Знак Знак Знак1 Знак,Текст Знак1 Знак Знак Знак Знак, Зна, ,З, Знак3"/>
    <w:basedOn w:val="a"/>
    <w:link w:val="2"/>
    <w:rsid w:val="005B6C1C"/>
    <w:pPr>
      <w:spacing w:after="0" w:line="240" w:lineRule="auto"/>
    </w:pPr>
    <w:rPr>
      <w:rFonts w:ascii="Courier New" w:eastAsia="Times New Roman" w:hAnsi="Courier New" w:cs="Courier New"/>
      <w:sz w:val="20"/>
      <w:szCs w:val="20"/>
      <w:lang w:eastAsia="ru-RU"/>
    </w:rPr>
  </w:style>
  <w:style w:type="character" w:customStyle="1" w:styleId="ae">
    <w:name w:val="Текст Знак"/>
    <w:aliases w:val=" Знак Знак1,Текст Знак1 Знак Знак Знак,Текст Знак Знак Знак Знак Знак,Знак Знак Знак Знак Знак Знак,Знак Знак Знак Знак1 Знак, Знак Знак Знак Знак Знак Знак,Знак Знак1"/>
    <w:basedOn w:val="a0"/>
    <w:rsid w:val="005B6C1C"/>
    <w:rPr>
      <w:rFonts w:ascii="Consolas" w:hAnsi="Consolas"/>
      <w:sz w:val="21"/>
      <w:szCs w:val="21"/>
    </w:rPr>
  </w:style>
  <w:style w:type="character" w:customStyle="1" w:styleId="2">
    <w:name w:val="Текст Знак2"/>
    <w:aliases w:val="Текст Знак1 Знак1,Знак Знак Знак Знак1,Текст Знак1 Знак Знак,Текст Знак Знак Знак Знак, Знак Знак Знак Знак Знак, Знак Знак Знак Знак1,Знак Знак Знак Знак Знак,Знак Знак, Знак Знак,Текст Знак2 Знак Знак,Текст Знак1 Знак1 Знак Знак, Зна Знак"/>
    <w:link w:val="ad"/>
    <w:locked/>
    <w:rsid w:val="005B6C1C"/>
    <w:rPr>
      <w:rFonts w:ascii="Courier New" w:eastAsia="Times New Roman" w:hAnsi="Courier New" w:cs="Courier New"/>
      <w:sz w:val="20"/>
      <w:szCs w:val="20"/>
      <w:lang w:eastAsia="ru-RU"/>
    </w:rPr>
  </w:style>
  <w:style w:type="paragraph" w:customStyle="1" w:styleId="1">
    <w:name w:val="Абзац списка1"/>
    <w:basedOn w:val="a"/>
    <w:rsid w:val="005F4766"/>
    <w:pPr>
      <w:spacing w:after="0" w:line="240" w:lineRule="auto"/>
      <w:ind w:left="720"/>
      <w:contextualSpacing/>
    </w:pPr>
    <w:rPr>
      <w:rFonts w:ascii="Times New Roman" w:eastAsia="Calibri" w:hAnsi="Times New Roman" w:cs="Times New Roman"/>
      <w:sz w:val="24"/>
      <w:szCs w:val="24"/>
      <w:lang w:eastAsia="ru-RU"/>
    </w:rPr>
  </w:style>
  <w:style w:type="paragraph" w:styleId="af">
    <w:name w:val="Normal (Web)"/>
    <w:basedOn w:val="a"/>
    <w:unhideWhenUsed/>
    <w:rsid w:val="0061577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6E728A"/>
    <w:pPr>
      <w:widowControl w:val="0"/>
      <w:autoSpaceDE w:val="0"/>
      <w:autoSpaceDN w:val="0"/>
      <w:adjustRightInd w:val="0"/>
      <w:spacing w:after="0"/>
      <w:ind w:firstLine="720"/>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819362">
      <w:bodyDiv w:val="1"/>
      <w:marLeft w:val="0"/>
      <w:marRight w:val="0"/>
      <w:marTop w:val="0"/>
      <w:marBottom w:val="0"/>
      <w:divBdr>
        <w:top w:val="none" w:sz="0" w:space="0" w:color="auto"/>
        <w:left w:val="none" w:sz="0" w:space="0" w:color="auto"/>
        <w:bottom w:val="none" w:sz="0" w:space="0" w:color="auto"/>
        <w:right w:val="none" w:sz="0" w:space="0" w:color="auto"/>
      </w:divBdr>
    </w:div>
    <w:div w:id="562762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8EC9884-F504-4195-820C-323AEA3F77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4</Pages>
  <Words>1026</Words>
  <Characters>5852</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Касумян Юрий Эрикович</dc:creator>
  <cp:keywords/>
  <dc:description/>
  <cp:lastModifiedBy>Доника Андрей Евгеньевич</cp:lastModifiedBy>
  <cp:revision>16</cp:revision>
  <cp:lastPrinted>2023-09-13T12:16:00Z</cp:lastPrinted>
  <dcterms:created xsi:type="dcterms:W3CDTF">2025-02-24T21:07:00Z</dcterms:created>
  <dcterms:modified xsi:type="dcterms:W3CDTF">2025-07-30T09:24:00Z</dcterms:modified>
</cp:coreProperties>
</file>