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8F349" w14:textId="77777777" w:rsidR="004D0E96" w:rsidRPr="00C03C50" w:rsidRDefault="004D0E96" w:rsidP="00C03C50">
      <w:pPr>
        <w:pStyle w:val="af6"/>
        <w:jc w:val="both"/>
      </w:pPr>
      <w:bookmarkStart w:id="0" w:name="_GoBack"/>
      <w:bookmarkEnd w:id="0"/>
      <w:r w:rsidRPr="00C03C50">
        <w:t>СРАВНИТЕЛЬНАЯ ТАБЛИЦА</w:t>
      </w:r>
    </w:p>
    <w:p w14:paraId="12CA2A9D" w14:textId="77777777" w:rsidR="004D0E96" w:rsidRPr="00C03C50" w:rsidRDefault="004D0E96" w:rsidP="00C03C50">
      <w:pPr>
        <w:pStyle w:val="af6"/>
        <w:jc w:val="both"/>
      </w:pPr>
      <w:r w:rsidRPr="00C03C50">
        <w:t>к проекту закона Приднестровской Молдавской Республики</w:t>
      </w:r>
    </w:p>
    <w:p w14:paraId="69A61BF0" w14:textId="77777777" w:rsidR="00CD02B1" w:rsidRPr="00C03C50" w:rsidRDefault="004D0E96" w:rsidP="00C03C50">
      <w:pPr>
        <w:pStyle w:val="af6"/>
        <w:jc w:val="both"/>
      </w:pPr>
      <w:r w:rsidRPr="00C03C50">
        <w:t xml:space="preserve">«О внесении изменений и дополнений в Закон </w:t>
      </w:r>
    </w:p>
    <w:p w14:paraId="70D17C82" w14:textId="248AC87D" w:rsidR="004D0E96" w:rsidRPr="00C03C50" w:rsidRDefault="004D0E96" w:rsidP="00C03C50">
      <w:pPr>
        <w:pStyle w:val="af6"/>
        <w:jc w:val="both"/>
      </w:pPr>
      <w:r w:rsidRPr="00C03C50">
        <w:t xml:space="preserve">Приднестровской Молдавской Республики </w:t>
      </w:r>
    </w:p>
    <w:p w14:paraId="2FA27F43" w14:textId="77777777" w:rsidR="004D0E96" w:rsidRPr="00C03C50" w:rsidRDefault="004D0E96" w:rsidP="00C03C50">
      <w:pPr>
        <w:pStyle w:val="af6"/>
        <w:jc w:val="both"/>
      </w:pPr>
      <w:r w:rsidRPr="00C03C50">
        <w:t>«О безопасности дорожного движения»</w:t>
      </w:r>
    </w:p>
    <w:p w14:paraId="07F906E2" w14:textId="77777777" w:rsidR="004D0E96" w:rsidRPr="00C03C50" w:rsidRDefault="004D0E96" w:rsidP="00C03C50">
      <w:pPr>
        <w:pStyle w:val="af6"/>
        <w:jc w:val="both"/>
      </w:pPr>
    </w:p>
    <w:tbl>
      <w:tblPr>
        <w:tblW w:w="978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8"/>
        <w:gridCol w:w="4962"/>
      </w:tblGrid>
      <w:tr w:rsidR="004D0E96" w:rsidRPr="00C03C50" w14:paraId="06C62FBA" w14:textId="77777777" w:rsidTr="004D0E96">
        <w:trPr>
          <w:trHeight w:val="413"/>
        </w:trPr>
        <w:tc>
          <w:tcPr>
            <w:tcW w:w="4818" w:type="dxa"/>
            <w:tcBorders>
              <w:top w:val="single" w:sz="4" w:space="0" w:color="auto"/>
              <w:left w:val="single" w:sz="4" w:space="0" w:color="auto"/>
              <w:bottom w:val="single" w:sz="4" w:space="0" w:color="auto"/>
              <w:right w:val="single" w:sz="4" w:space="0" w:color="auto"/>
            </w:tcBorders>
            <w:hideMark/>
          </w:tcPr>
          <w:p w14:paraId="7789C1E6" w14:textId="77777777" w:rsidR="004D0E96" w:rsidRPr="00C03C50" w:rsidRDefault="004D0E96" w:rsidP="00C03C50">
            <w:pPr>
              <w:pStyle w:val="af6"/>
              <w:jc w:val="both"/>
            </w:pPr>
            <w:r w:rsidRPr="00C03C50">
              <w:t>Действующая редакция</w:t>
            </w:r>
          </w:p>
        </w:tc>
        <w:tc>
          <w:tcPr>
            <w:tcW w:w="4962" w:type="dxa"/>
            <w:tcBorders>
              <w:top w:val="single" w:sz="4" w:space="0" w:color="auto"/>
              <w:left w:val="single" w:sz="4" w:space="0" w:color="auto"/>
              <w:bottom w:val="single" w:sz="4" w:space="0" w:color="auto"/>
              <w:right w:val="single" w:sz="4" w:space="0" w:color="auto"/>
            </w:tcBorders>
          </w:tcPr>
          <w:p w14:paraId="7AE07E6D" w14:textId="77777777" w:rsidR="004D0E96" w:rsidRPr="00C03C50" w:rsidRDefault="004D0E96" w:rsidP="00C03C50">
            <w:pPr>
              <w:pStyle w:val="af6"/>
              <w:jc w:val="both"/>
            </w:pPr>
            <w:r w:rsidRPr="00C03C50">
              <w:t>Предлагаемая редакция</w:t>
            </w:r>
          </w:p>
          <w:p w14:paraId="115F0EC4" w14:textId="77777777" w:rsidR="004D0E96" w:rsidRPr="00C03C50" w:rsidRDefault="004D0E96" w:rsidP="00C03C50">
            <w:pPr>
              <w:pStyle w:val="af6"/>
              <w:jc w:val="both"/>
            </w:pPr>
          </w:p>
        </w:tc>
      </w:tr>
      <w:tr w:rsidR="004D0E96" w:rsidRPr="00C03C50" w14:paraId="3F7CA6D2" w14:textId="77777777" w:rsidTr="004D0E96">
        <w:tc>
          <w:tcPr>
            <w:tcW w:w="4818" w:type="dxa"/>
            <w:tcBorders>
              <w:top w:val="single" w:sz="4" w:space="0" w:color="auto"/>
              <w:left w:val="single" w:sz="4" w:space="0" w:color="auto"/>
              <w:bottom w:val="single" w:sz="4" w:space="0" w:color="auto"/>
              <w:right w:val="single" w:sz="4" w:space="0" w:color="auto"/>
            </w:tcBorders>
          </w:tcPr>
          <w:p w14:paraId="7C21A0B9" w14:textId="77777777" w:rsidR="004D0E96" w:rsidRPr="00C03C50" w:rsidRDefault="004D0E96" w:rsidP="00C03C50">
            <w:pPr>
              <w:pStyle w:val="af6"/>
              <w:jc w:val="both"/>
            </w:pPr>
            <w:r w:rsidRPr="00C03C50">
              <w:t>Статья 2. Основные термины</w:t>
            </w:r>
          </w:p>
          <w:p w14:paraId="311FD537" w14:textId="77777777" w:rsidR="004D0E96" w:rsidRPr="00C03C50" w:rsidRDefault="004D0E96" w:rsidP="00C03C50">
            <w:pPr>
              <w:pStyle w:val="af6"/>
              <w:jc w:val="both"/>
            </w:pPr>
          </w:p>
          <w:p w14:paraId="2D436A23" w14:textId="77777777" w:rsidR="004D0E96" w:rsidRPr="00C03C50" w:rsidRDefault="004D0E96" w:rsidP="00C03C50">
            <w:pPr>
              <w:pStyle w:val="af6"/>
              <w:jc w:val="both"/>
            </w:pPr>
            <w:r w:rsidRPr="00C03C50">
              <w:t>Для целей настоящего Закона применяются следующие основные термины:</w:t>
            </w:r>
          </w:p>
          <w:p w14:paraId="0E4B7B50" w14:textId="77777777" w:rsidR="004D0E96" w:rsidRPr="00C03C50" w:rsidRDefault="004D0E96" w:rsidP="00C03C50">
            <w:pPr>
              <w:pStyle w:val="af6"/>
              <w:jc w:val="both"/>
            </w:pPr>
            <w:r w:rsidRPr="00C03C50">
              <w:t>…</w:t>
            </w:r>
          </w:p>
          <w:p w14:paraId="00C66131" w14:textId="77777777" w:rsidR="004D0E96" w:rsidRPr="00C03C50" w:rsidRDefault="004D0E96" w:rsidP="00C03C50">
            <w:pPr>
              <w:pStyle w:val="af6"/>
              <w:jc w:val="both"/>
            </w:pPr>
            <w:r w:rsidRPr="00C03C50">
              <w:t>и) срок действия талона технического осмотра – период со дня выдачи талона технического осмотра до дня, не позднее которого владелец транспортного средства или его представитель обязан обратиться за проведением очередного технического осмотра;</w:t>
            </w:r>
          </w:p>
          <w:p w14:paraId="558B3FF5" w14:textId="77777777" w:rsidR="004D0E96" w:rsidRPr="00C03C50" w:rsidRDefault="004D0E96" w:rsidP="00C03C50">
            <w:pPr>
              <w:pStyle w:val="af6"/>
              <w:jc w:val="both"/>
            </w:pPr>
          </w:p>
          <w:p w14:paraId="5A218BD2" w14:textId="77777777" w:rsidR="004D0E96" w:rsidRPr="00C03C50" w:rsidRDefault="004D0E96" w:rsidP="00C03C50">
            <w:pPr>
              <w:pStyle w:val="af6"/>
              <w:jc w:val="both"/>
            </w:pPr>
            <w:r w:rsidRPr="00C03C50">
              <w:t>…</w:t>
            </w:r>
          </w:p>
          <w:p w14:paraId="53FDD938" w14:textId="77777777" w:rsidR="004D0E96" w:rsidRPr="00C03C50" w:rsidRDefault="004D0E96" w:rsidP="00C03C50">
            <w:pPr>
              <w:pStyle w:val="af6"/>
              <w:jc w:val="both"/>
            </w:pPr>
            <w:r w:rsidRPr="00C03C50">
              <w:t>м) талон технического осмотра – документ, который состоит из технического талона и диагностической карты (за исключением тракторов, самоходных машин и других видов техники) и подтверждает соответствие технического состояния транспортного средства (в том числе его частей, предметов его дополнительного оборудования) обязательным требованиям безопасности транспортных средств и допуск транспортного средства к участию в дорожном движении на территории Приднестровской Молдавской Республики;</w:t>
            </w:r>
          </w:p>
          <w:p w14:paraId="4C8322B1" w14:textId="77777777" w:rsidR="004D0E96" w:rsidRPr="00C03C50" w:rsidRDefault="004D0E96" w:rsidP="00C03C50">
            <w:pPr>
              <w:pStyle w:val="af6"/>
              <w:jc w:val="both"/>
            </w:pPr>
            <w:r w:rsidRPr="00C03C50">
              <w:t>…</w:t>
            </w:r>
          </w:p>
        </w:tc>
        <w:tc>
          <w:tcPr>
            <w:tcW w:w="4962" w:type="dxa"/>
            <w:tcBorders>
              <w:top w:val="single" w:sz="4" w:space="0" w:color="auto"/>
              <w:left w:val="single" w:sz="4" w:space="0" w:color="auto"/>
              <w:bottom w:val="single" w:sz="4" w:space="0" w:color="auto"/>
              <w:right w:val="single" w:sz="4" w:space="0" w:color="auto"/>
            </w:tcBorders>
          </w:tcPr>
          <w:p w14:paraId="5DD6C8F9" w14:textId="77777777" w:rsidR="004D0E96" w:rsidRPr="00C03C50" w:rsidRDefault="004D0E96" w:rsidP="00C03C50">
            <w:pPr>
              <w:pStyle w:val="af6"/>
              <w:jc w:val="both"/>
            </w:pPr>
            <w:r w:rsidRPr="00C03C50">
              <w:t xml:space="preserve">Статья 2. Основные термины </w:t>
            </w:r>
          </w:p>
          <w:p w14:paraId="13E8EF25" w14:textId="77777777" w:rsidR="004D0E96" w:rsidRPr="00C03C50" w:rsidRDefault="004D0E96" w:rsidP="00C03C50">
            <w:pPr>
              <w:pStyle w:val="af6"/>
              <w:jc w:val="both"/>
            </w:pPr>
          </w:p>
          <w:p w14:paraId="6A2B2D7D" w14:textId="77777777" w:rsidR="004D0E96" w:rsidRPr="00C03C50" w:rsidRDefault="004D0E96" w:rsidP="00C03C50">
            <w:pPr>
              <w:pStyle w:val="af6"/>
              <w:jc w:val="both"/>
            </w:pPr>
            <w:r w:rsidRPr="00C03C50">
              <w:t>Для целей настоящего Закона</w:t>
            </w:r>
            <w:r w:rsidRPr="00C03C50">
              <w:br/>
              <w:t>применяются следующие основные</w:t>
            </w:r>
            <w:r w:rsidRPr="00C03C50">
              <w:br/>
              <w:t>термины:</w:t>
            </w:r>
          </w:p>
          <w:p w14:paraId="157D0674" w14:textId="77777777" w:rsidR="004D0E96" w:rsidRPr="00C03C50" w:rsidRDefault="004D0E96" w:rsidP="00C03C50">
            <w:pPr>
              <w:pStyle w:val="af6"/>
              <w:jc w:val="both"/>
            </w:pPr>
            <w:r w:rsidRPr="00C03C50">
              <w:t>…</w:t>
            </w:r>
          </w:p>
          <w:p w14:paraId="786D5525" w14:textId="77777777" w:rsidR="004D0E96" w:rsidRPr="00C03C50" w:rsidRDefault="004D0E96" w:rsidP="00C03C50">
            <w:pPr>
              <w:pStyle w:val="af6"/>
              <w:jc w:val="both"/>
            </w:pPr>
            <w:r w:rsidRPr="00C03C50">
              <w:t>и) срок действия диагностической карты технического осмотра – период со дня выдачи диагностической карты технического осмотра до дня, не позднее которого владелец транспортного средства или его представитель обязан обратиться за проведением очередного технического осмотра;</w:t>
            </w:r>
          </w:p>
          <w:p w14:paraId="156877D0" w14:textId="77777777" w:rsidR="004D0E96" w:rsidRPr="00C03C50" w:rsidRDefault="004D0E96" w:rsidP="00C03C50">
            <w:pPr>
              <w:pStyle w:val="af6"/>
              <w:jc w:val="both"/>
            </w:pPr>
            <w:r w:rsidRPr="00C03C50">
              <w:t>…</w:t>
            </w:r>
          </w:p>
          <w:p w14:paraId="63C91458" w14:textId="77777777" w:rsidR="004D0E96" w:rsidRPr="00C03C50" w:rsidRDefault="004D0E96" w:rsidP="00C03C50">
            <w:pPr>
              <w:pStyle w:val="af6"/>
              <w:jc w:val="both"/>
            </w:pPr>
            <w:r w:rsidRPr="00C03C50">
              <w:t>м) диагностическая карта технического осмотра – документ, подтверждающий соответствие технического состояния транспортного средства (за исключением тракторов, самоходных машин и других видов техники), в том числе его частей, предметов его дополнительного оборудования, обязательным требованиям безопасности транспортных средств и допуск транспортного средства к участию в дорожном движении на территории Приднестровской Молдавской Республики;</w:t>
            </w:r>
          </w:p>
          <w:p w14:paraId="341E4D22" w14:textId="77777777" w:rsidR="004D0E96" w:rsidRPr="00C03C50" w:rsidRDefault="004D0E96" w:rsidP="00C03C50">
            <w:pPr>
              <w:pStyle w:val="af6"/>
              <w:jc w:val="both"/>
            </w:pPr>
          </w:p>
          <w:p w14:paraId="0981F10A" w14:textId="77777777" w:rsidR="004D0E96" w:rsidRPr="00C03C50" w:rsidRDefault="004D0E96" w:rsidP="00C03C50">
            <w:pPr>
              <w:pStyle w:val="af6"/>
              <w:jc w:val="both"/>
            </w:pPr>
          </w:p>
          <w:p w14:paraId="5908BE62" w14:textId="77777777" w:rsidR="004D0E96" w:rsidRPr="00C03C50" w:rsidRDefault="004D0E96" w:rsidP="00C03C50">
            <w:pPr>
              <w:pStyle w:val="af6"/>
              <w:jc w:val="both"/>
            </w:pPr>
            <w:r w:rsidRPr="00C03C50">
              <w:t>…</w:t>
            </w:r>
          </w:p>
        </w:tc>
      </w:tr>
      <w:tr w:rsidR="004D0E96" w:rsidRPr="00C03C50" w14:paraId="0FB4952C" w14:textId="77777777" w:rsidTr="004D0E96">
        <w:tc>
          <w:tcPr>
            <w:tcW w:w="4818" w:type="dxa"/>
            <w:tcBorders>
              <w:top w:val="single" w:sz="4" w:space="0" w:color="auto"/>
              <w:left w:val="single" w:sz="4" w:space="0" w:color="auto"/>
              <w:bottom w:val="single" w:sz="4" w:space="0" w:color="auto"/>
              <w:right w:val="single" w:sz="4" w:space="0" w:color="auto"/>
            </w:tcBorders>
          </w:tcPr>
          <w:p w14:paraId="2C188B60" w14:textId="77777777" w:rsidR="004D0E96" w:rsidRPr="00C03C50" w:rsidRDefault="004D0E96" w:rsidP="00C03C50">
            <w:pPr>
              <w:pStyle w:val="af6"/>
              <w:jc w:val="both"/>
            </w:pPr>
            <w:r w:rsidRPr="00C03C50">
              <w:t>Статья 6. Полномочия уполномоченных Президентом Приднестровской Молдавской Республики исполнительных органов государственной власти в области обеспечения безопасности дорожного движения</w:t>
            </w:r>
          </w:p>
          <w:p w14:paraId="44A7A77C" w14:textId="77777777" w:rsidR="004D0E96" w:rsidRPr="00C03C50" w:rsidRDefault="004D0E96" w:rsidP="00C03C50">
            <w:pPr>
              <w:pStyle w:val="af6"/>
              <w:jc w:val="both"/>
            </w:pPr>
            <w:r w:rsidRPr="00C03C50">
              <w:t>1. К полномочиям уполномоченных Президентом Приднестровской Молдавской Республики исполнительных органов государственной власти, в ведении которых находится обеспечение безопасности дорожного движения, относятся:</w:t>
            </w:r>
          </w:p>
          <w:p w14:paraId="6ED11011" w14:textId="77777777" w:rsidR="004D0E96" w:rsidRPr="00C03C50" w:rsidRDefault="004D0E96" w:rsidP="00C03C50">
            <w:pPr>
              <w:pStyle w:val="af6"/>
              <w:jc w:val="both"/>
            </w:pPr>
            <w:r w:rsidRPr="00C03C50">
              <w:t>…</w:t>
            </w:r>
          </w:p>
          <w:p w14:paraId="65625C14" w14:textId="77777777" w:rsidR="004D0E96" w:rsidRPr="00C03C50" w:rsidRDefault="004D0E96" w:rsidP="00C03C50">
            <w:pPr>
              <w:pStyle w:val="af6"/>
              <w:jc w:val="both"/>
            </w:pPr>
            <w:r w:rsidRPr="00C03C50">
              <w:lastRenderedPageBreak/>
              <w:t>м) утверждение правил заполнения диагностической карты;</w:t>
            </w:r>
          </w:p>
          <w:p w14:paraId="09734782" w14:textId="77777777" w:rsidR="004D0E96" w:rsidRPr="00C03C50" w:rsidRDefault="004D0E96" w:rsidP="00C03C50">
            <w:pPr>
              <w:pStyle w:val="af6"/>
              <w:jc w:val="both"/>
            </w:pPr>
            <w:r w:rsidRPr="00C03C50">
              <w:t xml:space="preserve">… </w:t>
            </w:r>
          </w:p>
          <w:p w14:paraId="268AEA58" w14:textId="77777777" w:rsidR="004D0E96" w:rsidRPr="00C03C50" w:rsidRDefault="004D0E96" w:rsidP="00C03C50">
            <w:pPr>
              <w:pStyle w:val="af6"/>
              <w:jc w:val="both"/>
            </w:pPr>
          </w:p>
          <w:p w14:paraId="3A4CFA93" w14:textId="77777777" w:rsidR="004D0E96" w:rsidRPr="00C03C50" w:rsidRDefault="004D0E96" w:rsidP="00C03C50">
            <w:pPr>
              <w:pStyle w:val="af6"/>
              <w:jc w:val="both"/>
            </w:pPr>
            <w:r w:rsidRPr="00C03C50">
              <w:t>о) установление порядка, учета, хранения, передачи и уничтожения диагностических карт;</w:t>
            </w:r>
          </w:p>
          <w:p w14:paraId="3635B39E" w14:textId="77777777" w:rsidR="004D0E96" w:rsidRPr="00C03C50" w:rsidRDefault="004D0E96" w:rsidP="00C03C50">
            <w:pPr>
              <w:pStyle w:val="af6"/>
              <w:jc w:val="both"/>
            </w:pPr>
            <w:r w:rsidRPr="00C03C50">
              <w:t>…</w:t>
            </w:r>
          </w:p>
        </w:tc>
        <w:tc>
          <w:tcPr>
            <w:tcW w:w="4962" w:type="dxa"/>
            <w:tcBorders>
              <w:top w:val="single" w:sz="4" w:space="0" w:color="auto"/>
              <w:left w:val="single" w:sz="4" w:space="0" w:color="auto"/>
              <w:bottom w:val="single" w:sz="4" w:space="0" w:color="auto"/>
              <w:right w:val="single" w:sz="4" w:space="0" w:color="auto"/>
            </w:tcBorders>
            <w:hideMark/>
          </w:tcPr>
          <w:p w14:paraId="4538828C" w14:textId="77777777" w:rsidR="004D0E96" w:rsidRPr="00C03C50" w:rsidRDefault="004D0E96" w:rsidP="00C03C50">
            <w:pPr>
              <w:pStyle w:val="af6"/>
              <w:jc w:val="both"/>
            </w:pPr>
            <w:r w:rsidRPr="00C03C50">
              <w:lastRenderedPageBreak/>
              <w:t>Статья 6. Полномочия уполномоченных Президентом Приднестровской Молдавской Республики исполнительных органов государственной власти в области обеспечения безопасности дорожного движения</w:t>
            </w:r>
          </w:p>
          <w:p w14:paraId="23F52002" w14:textId="77777777" w:rsidR="004D0E96" w:rsidRPr="00C03C50" w:rsidRDefault="004D0E96" w:rsidP="00C03C50">
            <w:pPr>
              <w:pStyle w:val="af6"/>
              <w:jc w:val="both"/>
            </w:pPr>
            <w:r w:rsidRPr="00C03C50">
              <w:t>1. К полномочиям уполномоченных Президентом Приднестровской Молдавской Республики исполнительных органов государственной власти, в ведении которых находится обеспечение безопасности дорожного движения, относятся:</w:t>
            </w:r>
          </w:p>
          <w:p w14:paraId="0DD9BCD4" w14:textId="77777777" w:rsidR="004D0E96" w:rsidRPr="00C03C50" w:rsidRDefault="004D0E96" w:rsidP="00C03C50">
            <w:pPr>
              <w:pStyle w:val="af6"/>
              <w:jc w:val="both"/>
            </w:pPr>
            <w:r w:rsidRPr="00C03C50">
              <w:t>…</w:t>
            </w:r>
          </w:p>
          <w:p w14:paraId="752DCB28" w14:textId="77777777" w:rsidR="004D0E96" w:rsidRPr="00C03C50" w:rsidRDefault="004D0E96" w:rsidP="00C03C50">
            <w:pPr>
              <w:pStyle w:val="af6"/>
              <w:jc w:val="both"/>
            </w:pPr>
            <w:r w:rsidRPr="00C03C50">
              <w:lastRenderedPageBreak/>
              <w:t>м) утверждение правил заполнения диагностической карты технического осмотра;</w:t>
            </w:r>
          </w:p>
          <w:p w14:paraId="78D7BBEF" w14:textId="77777777" w:rsidR="004D0E96" w:rsidRPr="00C03C50" w:rsidRDefault="004D0E96" w:rsidP="00C03C50">
            <w:pPr>
              <w:pStyle w:val="af6"/>
              <w:jc w:val="both"/>
            </w:pPr>
            <w:r w:rsidRPr="00C03C50">
              <w:t xml:space="preserve">… </w:t>
            </w:r>
          </w:p>
          <w:p w14:paraId="0751AA27" w14:textId="77777777" w:rsidR="004D0E96" w:rsidRPr="00C03C50" w:rsidRDefault="004D0E96" w:rsidP="00C03C50">
            <w:pPr>
              <w:pStyle w:val="af6"/>
              <w:jc w:val="both"/>
            </w:pPr>
            <w:r w:rsidRPr="00C03C50">
              <w:t>о) установление порядка, учета, хранения, передачи и уничтожения диагностических карт технического осмотра;</w:t>
            </w:r>
          </w:p>
          <w:p w14:paraId="62F9440D" w14:textId="77777777" w:rsidR="004D0E96" w:rsidRPr="00C03C50" w:rsidRDefault="004D0E96" w:rsidP="00C03C50">
            <w:pPr>
              <w:pStyle w:val="af6"/>
              <w:jc w:val="both"/>
            </w:pPr>
            <w:r w:rsidRPr="00C03C50">
              <w:t>...</w:t>
            </w:r>
          </w:p>
        </w:tc>
      </w:tr>
      <w:tr w:rsidR="004D0E96" w:rsidRPr="00C03C50" w14:paraId="085DEB4B" w14:textId="77777777" w:rsidTr="004D0E96">
        <w:tc>
          <w:tcPr>
            <w:tcW w:w="4818" w:type="dxa"/>
            <w:tcBorders>
              <w:top w:val="single" w:sz="4" w:space="0" w:color="auto"/>
              <w:left w:val="single" w:sz="4" w:space="0" w:color="auto"/>
              <w:bottom w:val="single" w:sz="4" w:space="0" w:color="auto"/>
              <w:right w:val="single" w:sz="4" w:space="0" w:color="auto"/>
            </w:tcBorders>
          </w:tcPr>
          <w:p w14:paraId="1DCB626C" w14:textId="77777777" w:rsidR="004D0E96" w:rsidRPr="00C03C50" w:rsidRDefault="004D0E96" w:rsidP="00C03C50">
            <w:pPr>
              <w:pStyle w:val="af6"/>
              <w:jc w:val="both"/>
            </w:pPr>
            <w:r w:rsidRPr="00C03C50">
              <w:lastRenderedPageBreak/>
              <w:t>Статья 15. Технический осмотр транспортных средств</w:t>
            </w:r>
          </w:p>
          <w:p w14:paraId="1E8B8DDF" w14:textId="77777777" w:rsidR="004D0E96" w:rsidRPr="00C03C50" w:rsidRDefault="004D0E96" w:rsidP="00C03C50">
            <w:pPr>
              <w:pStyle w:val="af6"/>
              <w:jc w:val="both"/>
            </w:pPr>
            <w:r w:rsidRPr="00C03C50">
              <w:t>…</w:t>
            </w:r>
          </w:p>
          <w:p w14:paraId="6ACE662C" w14:textId="77777777" w:rsidR="004D0E96" w:rsidRPr="00C03C50" w:rsidRDefault="004D0E96" w:rsidP="00C03C50">
            <w:pPr>
              <w:pStyle w:val="af6"/>
              <w:jc w:val="both"/>
            </w:pPr>
            <w:r w:rsidRPr="00C03C50">
              <w:t>4. Техническому осмотру подлежат</w:t>
            </w:r>
            <w:r w:rsidRPr="00C03C50">
              <w:br/>
              <w:t>следующие транспортные средства:</w:t>
            </w:r>
          </w:p>
          <w:p w14:paraId="0B328EBD" w14:textId="77777777" w:rsidR="004D0E96" w:rsidRPr="00C03C50" w:rsidRDefault="004D0E96" w:rsidP="00C03C50">
            <w:pPr>
              <w:pStyle w:val="af6"/>
              <w:jc w:val="both"/>
            </w:pPr>
            <w:r w:rsidRPr="00C03C50">
              <w:t>…</w:t>
            </w:r>
          </w:p>
          <w:p w14:paraId="2D9A99BD" w14:textId="77777777" w:rsidR="004D0E96" w:rsidRPr="00C03C50" w:rsidRDefault="004D0E96" w:rsidP="00C03C50">
            <w:pPr>
              <w:pStyle w:val="af6"/>
              <w:jc w:val="both"/>
            </w:pPr>
            <w:r w:rsidRPr="00C03C50">
              <w:t>Техническому осмотру в упрощенном порядке подлежат:</w:t>
            </w:r>
          </w:p>
          <w:p w14:paraId="1F08C087" w14:textId="77777777" w:rsidR="004D0E96" w:rsidRPr="00C03C50" w:rsidRDefault="004D0E96" w:rsidP="00C03C50">
            <w:pPr>
              <w:pStyle w:val="af6"/>
              <w:jc w:val="both"/>
            </w:pPr>
            <w:r w:rsidRPr="00C03C50">
              <w:t xml:space="preserve">а) транспортные средства, с момента выпуска которых прошло менее </w:t>
            </w:r>
            <w:r w:rsidRPr="00C03C50">
              <w:br/>
              <w:t>3 (трех) лет, за исключением указанных в подпунктах б) и г) пункта 4 настоящей статьи. Владельцам данной категории транспортных средств (либо их законным представителям) выдается талон технического осмотра соответствующего образца сроком на 1 (один) год после предъявления ими квитанции (платежных поручений) об уплате налога с владельцев транспортных средств и установленных законодательством сборов;</w:t>
            </w:r>
          </w:p>
          <w:p w14:paraId="2DCEBEDB" w14:textId="4F1D0B0F" w:rsidR="004D0E96" w:rsidRPr="00C03C50" w:rsidRDefault="004D0E96" w:rsidP="00C03C50">
            <w:pPr>
              <w:pStyle w:val="af6"/>
              <w:jc w:val="both"/>
            </w:pPr>
            <w:r w:rsidRPr="00C03C50">
              <w:t>б) транспортные средства, с момента выпуска которых прошло от 3 (трех) до 7 (семи) лет, за исключением указанных в подпунктах б) и г) пункта 4 настоящей статьи. В отношении данной категории транспортных средств производятся осмотр и сверка идентификационных номеров узлов и агрегатов с записями, указанными в регистрационных документах, для получения ими талона технического осмотра сроком на 1 (один) год при наличии квитанций (платежных поручений) об уплате налога с владельцев транспортных средств и установленных законодательством сборов;</w:t>
            </w:r>
          </w:p>
          <w:p w14:paraId="6F7C99CB" w14:textId="77777777" w:rsidR="004D0E96" w:rsidRPr="00C03C50" w:rsidRDefault="004D0E96" w:rsidP="00C03C50">
            <w:pPr>
              <w:pStyle w:val="af6"/>
              <w:jc w:val="both"/>
            </w:pPr>
            <w:r w:rsidRPr="00C03C50">
              <w:t>…</w:t>
            </w:r>
          </w:p>
          <w:p w14:paraId="1A24F078" w14:textId="7261931A" w:rsidR="004D0E96" w:rsidRPr="00C03C50" w:rsidRDefault="004D0E96" w:rsidP="00C03C50">
            <w:pPr>
              <w:pStyle w:val="af6"/>
              <w:jc w:val="both"/>
            </w:pPr>
            <w:r w:rsidRPr="00C03C50">
              <w:t xml:space="preserve">г) транспортные средства, с момента выпуска которых прошло более 40 лет </w:t>
            </w:r>
            <w:r w:rsidR="00147A18" w:rsidRPr="00C03C50">
              <w:br/>
            </w:r>
            <w:r w:rsidRPr="00C03C50">
              <w:t xml:space="preserve">(далее – ретро-автомобили или ретро-мотоциклы), используемые коллекционерами для публичного показа: демонстрации в качестве музейного предмета либо иного объекта, представляющего историко-культурную </w:t>
            </w:r>
            <w:r w:rsidRPr="00C03C50">
              <w:lastRenderedPageBreak/>
              <w:t>ценность, а также для участия в выставках, автосалонах, фестивалях, ралли, представлениях и иных культурно-зрелищных мероприятиях. В отношении данной категории транспортных средств производятся осмотр и сверка идентификационных номеров узлов и агрегатов с записями, указанными в регистрационных документах, для получения ими талона технического осмотра сроком на 2 (два) года при наличии квитанций (платежных поручений) об уплате налога с владельцев транспортных средств и установленных законодательством сборов.</w:t>
            </w:r>
          </w:p>
          <w:p w14:paraId="1629D87B" w14:textId="77777777" w:rsidR="004D0E96" w:rsidRPr="00C03C50" w:rsidRDefault="004D0E96" w:rsidP="00C03C50">
            <w:pPr>
              <w:pStyle w:val="af6"/>
              <w:jc w:val="both"/>
            </w:pPr>
            <w:r w:rsidRPr="00C03C50">
              <w:t>Под осмотром транспортного средства понимается его внешний осмотр. В случае выявления неисправностей и условий, при которых запрещается эксплуатация транспортных средств, талон технического осмотра не выдается до их устранения.</w:t>
            </w:r>
          </w:p>
          <w:p w14:paraId="5E629297" w14:textId="77777777" w:rsidR="004D0E96" w:rsidRPr="00C03C50" w:rsidRDefault="004D0E96" w:rsidP="00C03C50">
            <w:pPr>
              <w:pStyle w:val="af6"/>
              <w:jc w:val="both"/>
            </w:pPr>
          </w:p>
          <w:p w14:paraId="069E95A2" w14:textId="77777777" w:rsidR="004D0E96" w:rsidRPr="00C03C50" w:rsidRDefault="004D0E96" w:rsidP="00C03C50">
            <w:pPr>
              <w:pStyle w:val="af6"/>
              <w:jc w:val="both"/>
            </w:pPr>
            <w:r w:rsidRPr="00C03C50">
              <w:t>5. Технический осмотр транспортных средств производится оператором технического осмотра, уполномоченным Президентом Приднестровской Молдавской Республики исполнительным органом государственной власти в области обеспечения безопасности дорожного движения, в порядке, установленном действующим законодательством Приднестровской Молдавской Республики, в течение всего календарного года, но не позднее срока, указанного в талоне о прохождении технического осмотра.</w:t>
            </w:r>
          </w:p>
          <w:p w14:paraId="0CDF151D" w14:textId="77777777" w:rsidR="004D0E96" w:rsidRPr="00C03C50" w:rsidRDefault="004D0E96" w:rsidP="00C03C50">
            <w:pPr>
              <w:pStyle w:val="af6"/>
              <w:jc w:val="both"/>
            </w:pPr>
            <w:r w:rsidRPr="00C03C50">
              <w:t>Порядок проведения технического осмотра устанавливается нормативным правовым актом Правительства Приднестровской Молдавской Республики.</w:t>
            </w:r>
          </w:p>
        </w:tc>
        <w:tc>
          <w:tcPr>
            <w:tcW w:w="4962" w:type="dxa"/>
            <w:tcBorders>
              <w:top w:val="single" w:sz="4" w:space="0" w:color="auto"/>
              <w:left w:val="single" w:sz="4" w:space="0" w:color="auto"/>
              <w:bottom w:val="single" w:sz="4" w:space="0" w:color="auto"/>
              <w:right w:val="single" w:sz="4" w:space="0" w:color="auto"/>
            </w:tcBorders>
            <w:hideMark/>
          </w:tcPr>
          <w:p w14:paraId="6539A1EB" w14:textId="77777777" w:rsidR="004D0E96" w:rsidRPr="00C03C50" w:rsidRDefault="004D0E96" w:rsidP="00C03C50">
            <w:pPr>
              <w:pStyle w:val="af6"/>
              <w:jc w:val="both"/>
            </w:pPr>
            <w:r w:rsidRPr="00C03C50">
              <w:lastRenderedPageBreak/>
              <w:t>Статья 15. Технический осмотр транспортных средств</w:t>
            </w:r>
          </w:p>
          <w:p w14:paraId="6F05B0E6" w14:textId="77777777" w:rsidR="004D0E96" w:rsidRPr="00C03C50" w:rsidRDefault="004D0E96" w:rsidP="00C03C50">
            <w:pPr>
              <w:pStyle w:val="af6"/>
              <w:jc w:val="both"/>
            </w:pPr>
            <w:r w:rsidRPr="00C03C50">
              <w:t>…</w:t>
            </w:r>
          </w:p>
          <w:p w14:paraId="48606369" w14:textId="77777777" w:rsidR="004D0E96" w:rsidRPr="00C03C50" w:rsidRDefault="004D0E96" w:rsidP="00C03C50">
            <w:pPr>
              <w:pStyle w:val="af6"/>
              <w:jc w:val="both"/>
            </w:pPr>
            <w:r w:rsidRPr="00C03C50">
              <w:t>4. Техническому осмотру подлежат следующие транспортные средства:</w:t>
            </w:r>
          </w:p>
          <w:p w14:paraId="34D296BA" w14:textId="77777777" w:rsidR="004D0E96" w:rsidRPr="00C03C50" w:rsidRDefault="004D0E96" w:rsidP="00C03C50">
            <w:pPr>
              <w:pStyle w:val="af6"/>
              <w:jc w:val="both"/>
            </w:pPr>
            <w:r w:rsidRPr="00C03C50">
              <w:t xml:space="preserve">… </w:t>
            </w:r>
          </w:p>
          <w:p w14:paraId="0DED2069" w14:textId="77777777" w:rsidR="004D0E96" w:rsidRPr="00C03C50" w:rsidRDefault="004D0E96" w:rsidP="00C03C50">
            <w:pPr>
              <w:pStyle w:val="af6"/>
              <w:jc w:val="both"/>
            </w:pPr>
            <w:r w:rsidRPr="00C03C50">
              <w:t>Техническому осмотру в упрощенном порядке подлежат:</w:t>
            </w:r>
          </w:p>
          <w:p w14:paraId="5D011085" w14:textId="77777777" w:rsidR="004D0E96" w:rsidRPr="00C03C50" w:rsidRDefault="004D0E96" w:rsidP="00C03C50">
            <w:pPr>
              <w:pStyle w:val="af6"/>
              <w:jc w:val="both"/>
            </w:pPr>
            <w:r w:rsidRPr="00C03C50">
              <w:t xml:space="preserve">а) транспортные средства, с момента выпуска которых прошло менее </w:t>
            </w:r>
            <w:r w:rsidRPr="00C03C50">
              <w:br/>
              <w:t xml:space="preserve">3 (трех) лет, за исключением указанных в подпунктах б) и г) пункта 4 настоящей статьи. Владельцам данной категории транспортных средств (либо их законным представителям) выдается диагностическая карта технического осмотра соответствующего образца сроком на 1 (один) год после предъявления ими квитанции (платежных поручений) об уплате налога с владельцев транспортных средств и установленных законодательством сборов; </w:t>
            </w:r>
          </w:p>
          <w:p w14:paraId="0CE396E3" w14:textId="283E2015" w:rsidR="004D0E96" w:rsidRPr="00C03C50" w:rsidRDefault="004D0E96" w:rsidP="00C03C50">
            <w:pPr>
              <w:pStyle w:val="af6"/>
              <w:jc w:val="both"/>
            </w:pPr>
            <w:r w:rsidRPr="00C03C50">
              <w:t>б) транспортные средства, с момента выпуска которых прошло от 3 (трех) до 7 (семи) лет, за исключением указанных в подпунктах б) и г) пункта 4 настоящей статьи. В отношении данной категории транспортных средств производятся осмотр и сверка идентификационных номеров узлов и агрегатов с записями, указанными в регистрационных документах, для получения ими диагностической карты технического осмотра сроком на 1 (один) год при наличии квитанций (платежных поручений) об уплате налога с владельцев транспортных средств и установленных законодательством сборов;</w:t>
            </w:r>
          </w:p>
          <w:p w14:paraId="12202A68" w14:textId="77777777" w:rsidR="004D0E96" w:rsidRPr="00C03C50" w:rsidRDefault="004D0E96" w:rsidP="00C03C50">
            <w:pPr>
              <w:pStyle w:val="af6"/>
              <w:jc w:val="both"/>
            </w:pPr>
            <w:r w:rsidRPr="00C03C50">
              <w:t>…</w:t>
            </w:r>
          </w:p>
          <w:p w14:paraId="77078423" w14:textId="2455459B" w:rsidR="004D0E96" w:rsidRPr="00C03C50" w:rsidRDefault="004D0E96" w:rsidP="00C03C50">
            <w:pPr>
              <w:pStyle w:val="af6"/>
              <w:jc w:val="both"/>
            </w:pPr>
            <w:r w:rsidRPr="00C03C50">
              <w:t xml:space="preserve">г) транспортные средства, с момента выпуска которых прошло более 40 лет </w:t>
            </w:r>
            <w:r w:rsidR="00147A18" w:rsidRPr="00C03C50">
              <w:br/>
            </w:r>
            <w:r w:rsidRPr="00C03C50">
              <w:t xml:space="preserve">(далее – ретро-автомобили или ретро-мотоциклы), используемые коллекционерами для публичного показа: демонстрации в качестве музейного предмета либо иного объекта, представляющего историко-культурную ценность, а также для участия в выставках, автосалонах, фестивалях, ралли, </w:t>
            </w:r>
            <w:r w:rsidRPr="00C03C50">
              <w:lastRenderedPageBreak/>
              <w:t>представлениях и иных культурно-зрелищных мероприятиях. В отношении данной категории транспортных средств производятся осмотр и сверка идентификационных номеров узлов и агрегатов с записями, указанными в регистрационных документах, для получения ими диагностической карты технического осмотра сроком на 2 (два) года при наличии квитанций (платежных поручений) об уплате налога с владельцев транспортных средств и установленных законодательством сборов.</w:t>
            </w:r>
          </w:p>
          <w:p w14:paraId="766520EE" w14:textId="77777777" w:rsidR="004D0E96" w:rsidRPr="00C03C50" w:rsidRDefault="004D0E96" w:rsidP="00C03C50">
            <w:pPr>
              <w:pStyle w:val="af6"/>
              <w:jc w:val="both"/>
            </w:pPr>
            <w:r w:rsidRPr="00C03C50">
              <w:t>Под осмотром транспортного средства понимается его внешний осмотр. В случае выявления неисправностей и условий, при которых запрещается эксплуатация транспортных средств, диагностическая карта технического осмотра не выдается до их устранения.</w:t>
            </w:r>
          </w:p>
          <w:p w14:paraId="20AD5229" w14:textId="77777777" w:rsidR="004D0E96" w:rsidRPr="00C03C50" w:rsidRDefault="004D0E96" w:rsidP="00C03C50">
            <w:pPr>
              <w:pStyle w:val="af6"/>
              <w:jc w:val="both"/>
            </w:pPr>
            <w:r w:rsidRPr="00C03C50">
              <w:t>5. Технический осмотр транспортных средств производится оператором технического осмотра, уполномоченным Президентом Приднестровской Молдавской Республики исполнительным органом государственной власти в области обеспечения безопасности дорожного движения, в порядке, установленном действующим законодательством Приднестровской Молдавской Республики, в течение всего календарного года, но не позднее срока, указанного в диагностической карте технического осмотра.</w:t>
            </w:r>
          </w:p>
          <w:p w14:paraId="3435A093" w14:textId="77777777" w:rsidR="004D0E96" w:rsidRPr="00C03C50" w:rsidRDefault="004D0E96" w:rsidP="00C03C50">
            <w:pPr>
              <w:pStyle w:val="af6"/>
              <w:jc w:val="both"/>
            </w:pPr>
            <w:r w:rsidRPr="00C03C50">
              <w:t>Порядок проведения технического осмотра устанавливается нормативным правовым актом Правительства Приднестровской Молдавской Республики.</w:t>
            </w:r>
          </w:p>
        </w:tc>
      </w:tr>
      <w:tr w:rsidR="004D0E96" w:rsidRPr="00C03C50" w14:paraId="31BEBD6A" w14:textId="77777777" w:rsidTr="004D0E96">
        <w:tc>
          <w:tcPr>
            <w:tcW w:w="4818" w:type="dxa"/>
            <w:tcBorders>
              <w:top w:val="single" w:sz="4" w:space="0" w:color="auto"/>
              <w:left w:val="single" w:sz="4" w:space="0" w:color="auto"/>
              <w:bottom w:val="single" w:sz="4" w:space="0" w:color="auto"/>
              <w:right w:val="single" w:sz="4" w:space="0" w:color="auto"/>
            </w:tcBorders>
            <w:hideMark/>
          </w:tcPr>
          <w:p w14:paraId="16183F17" w14:textId="77777777" w:rsidR="004D0E96" w:rsidRPr="00C03C50" w:rsidRDefault="004D0E96" w:rsidP="00C03C50">
            <w:pPr>
              <w:pStyle w:val="af6"/>
              <w:jc w:val="both"/>
            </w:pPr>
            <w:r w:rsidRPr="00C03C50">
              <w:lastRenderedPageBreak/>
              <w:t>Статья 15-1. Единая автоматизированная информационная система технического осмотра</w:t>
            </w:r>
          </w:p>
          <w:p w14:paraId="3B391A97" w14:textId="77777777" w:rsidR="004D0E96" w:rsidRPr="00C03C50" w:rsidRDefault="004D0E96" w:rsidP="00C03C50">
            <w:pPr>
              <w:pStyle w:val="af6"/>
              <w:jc w:val="both"/>
            </w:pPr>
            <w:r w:rsidRPr="00C03C50">
              <w:t>…</w:t>
            </w:r>
          </w:p>
          <w:p w14:paraId="18BDE667" w14:textId="77777777" w:rsidR="004D0E96" w:rsidRPr="00C03C50" w:rsidRDefault="004D0E96" w:rsidP="00C03C50">
            <w:pPr>
              <w:pStyle w:val="af6"/>
              <w:jc w:val="both"/>
            </w:pPr>
            <w:r w:rsidRPr="00C03C50">
              <w:t>2. Единая автоматизированная информационная система технического осмотра ведется уполномоченным исполнительным органом государственной власти в области обеспечения безопасности дорожного движения и содержит следующую информацию об операторах технического осмотра:</w:t>
            </w:r>
          </w:p>
          <w:p w14:paraId="483CC533" w14:textId="77777777" w:rsidR="004D0E96" w:rsidRPr="00C03C50" w:rsidRDefault="004D0E96" w:rsidP="00C03C50">
            <w:pPr>
              <w:pStyle w:val="af6"/>
              <w:jc w:val="both"/>
            </w:pPr>
            <w:r w:rsidRPr="00C03C50">
              <w:t>…</w:t>
            </w:r>
          </w:p>
          <w:p w14:paraId="5E660FD0" w14:textId="77777777" w:rsidR="004D0E96" w:rsidRPr="00C03C50" w:rsidRDefault="004D0E96" w:rsidP="00C03C50">
            <w:pPr>
              <w:pStyle w:val="af6"/>
              <w:jc w:val="both"/>
            </w:pPr>
            <w:r w:rsidRPr="00C03C50">
              <w:lastRenderedPageBreak/>
              <w:t>ж) сведения о количестве выданных оператором технического осмотра талонов технического осмотра с указанием номеров таких документов.</w:t>
            </w:r>
          </w:p>
          <w:p w14:paraId="0C799A0C" w14:textId="77777777" w:rsidR="004D0E96" w:rsidRPr="00C03C50" w:rsidRDefault="004D0E96" w:rsidP="00C03C50">
            <w:pPr>
              <w:pStyle w:val="af6"/>
              <w:jc w:val="both"/>
            </w:pPr>
            <w:r w:rsidRPr="00C03C50">
              <w:t>3. Операторы технического осмотра обязаны передавать в единую автоматизированную информационную систему технического осмотра следующие сведения, необходимые для ее ведения:</w:t>
            </w:r>
          </w:p>
          <w:p w14:paraId="30177F06" w14:textId="77777777" w:rsidR="004D0E96" w:rsidRPr="00C03C50" w:rsidRDefault="004D0E96" w:rsidP="00C03C50">
            <w:pPr>
              <w:pStyle w:val="af6"/>
              <w:jc w:val="both"/>
            </w:pPr>
            <w:r w:rsidRPr="00C03C50">
              <w:t>…</w:t>
            </w:r>
          </w:p>
          <w:p w14:paraId="1070D9A8" w14:textId="77777777" w:rsidR="004D0E96" w:rsidRPr="00C03C50" w:rsidRDefault="004D0E96" w:rsidP="00C03C50">
            <w:pPr>
              <w:pStyle w:val="af6"/>
              <w:jc w:val="both"/>
            </w:pPr>
            <w:r w:rsidRPr="00C03C50">
              <w:t>г) диагностическая карта в форме электронного документа;</w:t>
            </w:r>
          </w:p>
          <w:p w14:paraId="545AB8A7" w14:textId="77777777" w:rsidR="004D0E96" w:rsidRPr="00C03C50" w:rsidRDefault="004D0E96" w:rsidP="00C03C50">
            <w:pPr>
              <w:pStyle w:val="af6"/>
              <w:jc w:val="both"/>
            </w:pPr>
            <w:r w:rsidRPr="00C03C50">
              <w:t>д) фамилия, имя отчество (при наличии) технического эксперта, принявшего решение о выдаче диагностической карты, содержащей сведения о соответствии транспортного средства обязательным требованиям безопасности транспортных средств.</w:t>
            </w:r>
          </w:p>
        </w:tc>
        <w:tc>
          <w:tcPr>
            <w:tcW w:w="4962" w:type="dxa"/>
            <w:tcBorders>
              <w:top w:val="single" w:sz="4" w:space="0" w:color="auto"/>
              <w:left w:val="single" w:sz="4" w:space="0" w:color="auto"/>
              <w:bottom w:val="single" w:sz="4" w:space="0" w:color="auto"/>
              <w:right w:val="single" w:sz="4" w:space="0" w:color="auto"/>
            </w:tcBorders>
            <w:hideMark/>
          </w:tcPr>
          <w:p w14:paraId="376AC878" w14:textId="77777777" w:rsidR="004D0E96" w:rsidRPr="00C03C50" w:rsidRDefault="004D0E96" w:rsidP="00C03C50">
            <w:pPr>
              <w:pStyle w:val="af6"/>
              <w:jc w:val="both"/>
            </w:pPr>
            <w:r w:rsidRPr="00C03C50">
              <w:lastRenderedPageBreak/>
              <w:t>Статья 15-1. Единая автоматизированная информационная система технического осмотра</w:t>
            </w:r>
          </w:p>
          <w:p w14:paraId="1699695B" w14:textId="77777777" w:rsidR="004D0E96" w:rsidRPr="00C03C50" w:rsidRDefault="004D0E96" w:rsidP="00C03C50">
            <w:pPr>
              <w:pStyle w:val="af6"/>
              <w:jc w:val="both"/>
            </w:pPr>
            <w:r w:rsidRPr="00C03C50">
              <w:t>…</w:t>
            </w:r>
          </w:p>
          <w:p w14:paraId="166B7FA9" w14:textId="77777777" w:rsidR="004D0E96" w:rsidRPr="00C03C50" w:rsidRDefault="004D0E96" w:rsidP="00C03C50">
            <w:pPr>
              <w:pStyle w:val="af6"/>
              <w:jc w:val="both"/>
            </w:pPr>
            <w:r w:rsidRPr="00C03C50">
              <w:t>2. Единая автоматизированная информационная система технического осмотра ведется уполномоченным исполнительным органом государственной власти в области обеспечения безопасности дорожного движения и содержит следующую информацию об операторах технического осмотра:</w:t>
            </w:r>
          </w:p>
          <w:p w14:paraId="350D2154" w14:textId="77777777" w:rsidR="004D0E96" w:rsidRPr="00C03C50" w:rsidRDefault="004D0E96" w:rsidP="00C03C50">
            <w:pPr>
              <w:pStyle w:val="af6"/>
              <w:jc w:val="both"/>
            </w:pPr>
            <w:r w:rsidRPr="00C03C50">
              <w:t>…</w:t>
            </w:r>
          </w:p>
          <w:p w14:paraId="53C4706D" w14:textId="77777777" w:rsidR="004D0E96" w:rsidRPr="00C03C50" w:rsidRDefault="004D0E96" w:rsidP="00C03C50">
            <w:pPr>
              <w:pStyle w:val="af6"/>
              <w:jc w:val="both"/>
            </w:pPr>
            <w:r w:rsidRPr="00C03C50">
              <w:lastRenderedPageBreak/>
              <w:t>ж) сведения о количестве выданных оператором технического осмотра диагностических карт технического осмотра с указанием номеров таких документов.</w:t>
            </w:r>
          </w:p>
          <w:p w14:paraId="3219E86E" w14:textId="77777777" w:rsidR="004D0E96" w:rsidRPr="00C03C50" w:rsidRDefault="004D0E96" w:rsidP="00C03C50">
            <w:pPr>
              <w:pStyle w:val="af6"/>
              <w:jc w:val="both"/>
            </w:pPr>
            <w:r w:rsidRPr="00C03C50">
              <w:t>3. Операторы технического осмотра обязаны передавать в единую автоматизированную информационную систему технического осмотра следующие сведения, необходимые для ее ведения:</w:t>
            </w:r>
          </w:p>
          <w:p w14:paraId="26F68DD8" w14:textId="77777777" w:rsidR="004D0E96" w:rsidRPr="00C03C50" w:rsidRDefault="004D0E96" w:rsidP="00C03C50">
            <w:pPr>
              <w:pStyle w:val="af6"/>
              <w:jc w:val="both"/>
            </w:pPr>
            <w:r w:rsidRPr="00C03C50">
              <w:t>…</w:t>
            </w:r>
          </w:p>
          <w:p w14:paraId="5BAC4EB1" w14:textId="77777777" w:rsidR="004D0E96" w:rsidRPr="00C03C50" w:rsidRDefault="004D0E96" w:rsidP="00C03C50">
            <w:pPr>
              <w:pStyle w:val="af6"/>
              <w:jc w:val="both"/>
            </w:pPr>
            <w:r w:rsidRPr="00C03C50">
              <w:t>г) диагностическая карта технического осмотра в форме электронного документа;</w:t>
            </w:r>
          </w:p>
          <w:p w14:paraId="7C53B11E" w14:textId="77777777" w:rsidR="004D0E96" w:rsidRPr="00C03C50" w:rsidRDefault="004D0E96" w:rsidP="00C03C50">
            <w:pPr>
              <w:pStyle w:val="af6"/>
              <w:jc w:val="both"/>
            </w:pPr>
            <w:r w:rsidRPr="00C03C50">
              <w:t>д) фамилия, имя отчество (при наличии) технического эксперта, принявшего решение о выдаче диагностической карты технического осмотра, содержащей сведения о соответствии транспортного средства обязательным требованиям безопасности транспортных средств.</w:t>
            </w:r>
          </w:p>
        </w:tc>
      </w:tr>
      <w:tr w:rsidR="004D0E96" w:rsidRPr="00C03C50" w14:paraId="019F9681" w14:textId="77777777" w:rsidTr="004D0E96">
        <w:tc>
          <w:tcPr>
            <w:tcW w:w="4818" w:type="dxa"/>
            <w:tcBorders>
              <w:top w:val="single" w:sz="4" w:space="0" w:color="auto"/>
              <w:left w:val="single" w:sz="4" w:space="0" w:color="auto"/>
              <w:bottom w:val="single" w:sz="4" w:space="0" w:color="auto"/>
              <w:right w:val="single" w:sz="4" w:space="0" w:color="auto"/>
            </w:tcBorders>
            <w:hideMark/>
          </w:tcPr>
          <w:p w14:paraId="7D756C89" w14:textId="77777777" w:rsidR="004D0E96" w:rsidRPr="00C03C50" w:rsidRDefault="004D0E96" w:rsidP="00C03C50">
            <w:pPr>
              <w:pStyle w:val="af6"/>
              <w:jc w:val="both"/>
            </w:pPr>
            <w:r w:rsidRPr="00C03C50">
              <w:lastRenderedPageBreak/>
              <w:t>Статья 16. Государственный технический осмотр тракторов, самоходных машин и других видов техники</w:t>
            </w:r>
          </w:p>
          <w:p w14:paraId="1CD1CC97" w14:textId="77777777" w:rsidR="004D0E96" w:rsidRPr="00C03C50" w:rsidRDefault="004D0E96" w:rsidP="00C03C50">
            <w:pPr>
              <w:pStyle w:val="af6"/>
              <w:jc w:val="both"/>
            </w:pPr>
            <w:r w:rsidRPr="00C03C50">
              <w:t>…</w:t>
            </w:r>
          </w:p>
          <w:p w14:paraId="37A28A68" w14:textId="77777777" w:rsidR="004D0E96" w:rsidRPr="00C03C50" w:rsidRDefault="004D0E96" w:rsidP="00C03C50">
            <w:pPr>
              <w:pStyle w:val="af6"/>
              <w:jc w:val="both"/>
            </w:pPr>
            <w:r w:rsidRPr="00C03C50">
              <w:t>4. В отношении машин, с даты выпуска которых прошло не более одного года и которые не были в эксплуатации (за исключением внедорожных автотранспортных средств, предназначенных для перевозки пассажиров и имеющих помимо сиденья водителя более 8 сидячих мест), первый технический осмотр проводится без проверки их технического состояния с выдачей талона о прохождении технического осмотра.</w:t>
            </w:r>
          </w:p>
          <w:p w14:paraId="71A4918B" w14:textId="77777777" w:rsidR="004D0E96" w:rsidRPr="00C03C50" w:rsidRDefault="004D0E96" w:rsidP="00C03C50">
            <w:pPr>
              <w:pStyle w:val="af6"/>
              <w:jc w:val="both"/>
            </w:pPr>
            <w:r w:rsidRPr="00C03C50">
              <w:t xml:space="preserve">5. Технический осмотр машин осуществляется специализированной организацией, уполномоченной исполнительным органом государственной власти в области обеспечения безопасности дорожного движения, в течение всего календарного года, но не позднее срока, указанного в талоне </w:t>
            </w:r>
            <w:r w:rsidRPr="00C03C50">
              <w:br/>
              <w:t>о прохождении технического осмотра.</w:t>
            </w:r>
          </w:p>
        </w:tc>
        <w:tc>
          <w:tcPr>
            <w:tcW w:w="4962" w:type="dxa"/>
            <w:tcBorders>
              <w:top w:val="single" w:sz="4" w:space="0" w:color="auto"/>
              <w:left w:val="single" w:sz="4" w:space="0" w:color="auto"/>
              <w:bottom w:val="single" w:sz="4" w:space="0" w:color="auto"/>
              <w:right w:val="single" w:sz="4" w:space="0" w:color="auto"/>
            </w:tcBorders>
            <w:hideMark/>
          </w:tcPr>
          <w:p w14:paraId="51707290" w14:textId="77777777" w:rsidR="004D0E96" w:rsidRPr="00C03C50" w:rsidRDefault="004D0E96" w:rsidP="00C03C50">
            <w:pPr>
              <w:pStyle w:val="af6"/>
              <w:jc w:val="both"/>
            </w:pPr>
            <w:r w:rsidRPr="00C03C50">
              <w:t>Статья 16. Государственный технический осмотр тракторов, самоходных машин и других видов техники</w:t>
            </w:r>
          </w:p>
          <w:p w14:paraId="61E7DBE5" w14:textId="77777777" w:rsidR="004D0E96" w:rsidRPr="00C03C50" w:rsidRDefault="004D0E96" w:rsidP="00C03C50">
            <w:pPr>
              <w:pStyle w:val="af6"/>
              <w:jc w:val="both"/>
            </w:pPr>
            <w:r w:rsidRPr="00C03C50">
              <w:t>…</w:t>
            </w:r>
          </w:p>
          <w:p w14:paraId="16EBDB60" w14:textId="77777777" w:rsidR="004D0E96" w:rsidRPr="00C03C50" w:rsidRDefault="004D0E96" w:rsidP="00C03C50">
            <w:pPr>
              <w:pStyle w:val="af6"/>
              <w:jc w:val="both"/>
            </w:pPr>
            <w:r w:rsidRPr="00C03C50">
              <w:t>4. В отношении машин, с даты выпуска которых прошло не более одного года и которые не были в эксплуатации (за исключением внедорожных автотранспортных средств, предназначенных для перевозки пассажиров и имеющих помимо сиденья водителя более 8 сидячих мест), первый технический осмотр проводится без проверки их технического состояния с выдачей диагностической карты технического осмотра.</w:t>
            </w:r>
          </w:p>
          <w:p w14:paraId="714BBD07" w14:textId="77777777" w:rsidR="004D0E96" w:rsidRPr="00C03C50" w:rsidRDefault="004D0E96" w:rsidP="00C03C50">
            <w:pPr>
              <w:pStyle w:val="af6"/>
              <w:jc w:val="both"/>
            </w:pPr>
            <w:r w:rsidRPr="00C03C50">
              <w:t xml:space="preserve">5. Технический осмотр машин осуществляется специализированной организацией, уполномоченной исполнительным органом государственной власти в области обеспечения безопасности дорожного движения, в течение всего календарного года, но не позднее срока, указанного в диагностической карте </w:t>
            </w:r>
            <w:r w:rsidRPr="00C03C50">
              <w:br/>
              <w:t>технического осмотра.</w:t>
            </w:r>
          </w:p>
        </w:tc>
      </w:tr>
    </w:tbl>
    <w:p w14:paraId="625D8823" w14:textId="77777777" w:rsidR="004D0E96" w:rsidRPr="00C03C50" w:rsidRDefault="004D0E96" w:rsidP="00C03C50">
      <w:pPr>
        <w:pStyle w:val="af6"/>
        <w:jc w:val="both"/>
      </w:pPr>
    </w:p>
    <w:p w14:paraId="393C862D" w14:textId="738FF21D" w:rsidR="004D0E96" w:rsidRPr="00C03C50" w:rsidRDefault="004D0E96" w:rsidP="00C03C50">
      <w:pPr>
        <w:pStyle w:val="af6"/>
        <w:jc w:val="both"/>
      </w:pPr>
    </w:p>
    <w:p w14:paraId="74482B95" w14:textId="4563B230" w:rsidR="00F93A0A" w:rsidRPr="00C03C50" w:rsidRDefault="00F93A0A" w:rsidP="00C03C50">
      <w:pPr>
        <w:pStyle w:val="af6"/>
        <w:jc w:val="both"/>
      </w:pPr>
    </w:p>
    <w:p w14:paraId="1CB7BAE6" w14:textId="6956EEAA" w:rsidR="00F93A0A" w:rsidRPr="00C03C50" w:rsidRDefault="00F93A0A" w:rsidP="00C03C50">
      <w:pPr>
        <w:pStyle w:val="af6"/>
        <w:jc w:val="both"/>
      </w:pPr>
    </w:p>
    <w:p w14:paraId="470ED848" w14:textId="03DD5E5A" w:rsidR="00F93A0A" w:rsidRPr="00C03C50" w:rsidRDefault="00F93A0A" w:rsidP="00C03C50">
      <w:pPr>
        <w:pStyle w:val="af6"/>
        <w:jc w:val="both"/>
      </w:pPr>
    </w:p>
    <w:p w14:paraId="5E79623C" w14:textId="6F99425F" w:rsidR="00F93A0A" w:rsidRPr="00C03C50" w:rsidRDefault="00F93A0A" w:rsidP="00C03C50">
      <w:pPr>
        <w:pStyle w:val="af6"/>
        <w:jc w:val="both"/>
      </w:pPr>
    </w:p>
    <w:p w14:paraId="6594215C" w14:textId="65FFA329" w:rsidR="00F93A0A" w:rsidRPr="00C03C50" w:rsidRDefault="00F93A0A" w:rsidP="00C03C50">
      <w:pPr>
        <w:pStyle w:val="af6"/>
        <w:jc w:val="both"/>
      </w:pPr>
    </w:p>
    <w:p w14:paraId="1B234133" w14:textId="47C6F310" w:rsidR="00F93A0A" w:rsidRPr="00C03C50" w:rsidRDefault="00F93A0A" w:rsidP="00C03C50">
      <w:pPr>
        <w:pStyle w:val="af6"/>
        <w:jc w:val="both"/>
      </w:pPr>
    </w:p>
    <w:p w14:paraId="366786BA" w14:textId="208B6F2E" w:rsidR="00F93A0A" w:rsidRPr="00C03C50" w:rsidRDefault="00F93A0A" w:rsidP="00C03C50">
      <w:pPr>
        <w:pStyle w:val="af6"/>
        <w:jc w:val="both"/>
      </w:pPr>
    </w:p>
    <w:p w14:paraId="203500FE" w14:textId="70F9292B" w:rsidR="00F93A0A" w:rsidRPr="00C03C50" w:rsidRDefault="00F93A0A" w:rsidP="00C03C50">
      <w:pPr>
        <w:pStyle w:val="af6"/>
        <w:jc w:val="both"/>
      </w:pPr>
    </w:p>
    <w:p w14:paraId="61F43B05" w14:textId="77777777" w:rsidR="004D0E96" w:rsidRPr="00C03C50" w:rsidRDefault="004D0E96" w:rsidP="00C03C50">
      <w:pPr>
        <w:pStyle w:val="af6"/>
        <w:jc w:val="both"/>
      </w:pPr>
      <w:r w:rsidRPr="00C03C50">
        <w:br w:type="page"/>
      </w:r>
    </w:p>
    <w:sectPr w:rsidR="004D0E96" w:rsidRPr="00C03C50" w:rsidSect="00C03C50">
      <w:headerReference w:type="default" r:id="rId7"/>
      <w:pgSz w:w="11906" w:h="16838"/>
      <w:pgMar w:top="1134" w:right="850"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1AEE7" w14:textId="77777777" w:rsidR="00CE1747" w:rsidRDefault="00CE1747" w:rsidP="00A25DE6">
      <w:r>
        <w:separator/>
      </w:r>
    </w:p>
  </w:endnote>
  <w:endnote w:type="continuationSeparator" w:id="0">
    <w:p w14:paraId="0CDF04D7" w14:textId="77777777" w:rsidR="00CE1747" w:rsidRDefault="00CE1747" w:rsidP="00A2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5E245" w14:textId="77777777" w:rsidR="00CE1747" w:rsidRDefault="00CE1747" w:rsidP="00A25DE6">
      <w:r>
        <w:separator/>
      </w:r>
    </w:p>
  </w:footnote>
  <w:footnote w:type="continuationSeparator" w:id="0">
    <w:p w14:paraId="3BF98FCE" w14:textId="77777777" w:rsidR="00CE1747" w:rsidRDefault="00CE1747" w:rsidP="00A25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261519"/>
      <w:docPartObj>
        <w:docPartGallery w:val="Page Numbers (Top of Page)"/>
        <w:docPartUnique/>
      </w:docPartObj>
    </w:sdtPr>
    <w:sdtEndPr/>
    <w:sdtContent>
      <w:p w14:paraId="137994FF" w14:textId="5725911E" w:rsidR="002F47AD" w:rsidRDefault="002F47AD">
        <w:pPr>
          <w:pStyle w:val="af2"/>
          <w:jc w:val="center"/>
        </w:pPr>
        <w:r>
          <w:fldChar w:fldCharType="begin"/>
        </w:r>
        <w:r>
          <w:instrText>PAGE   \* MERGEFORMAT</w:instrText>
        </w:r>
        <w:r>
          <w:fldChar w:fldCharType="separate"/>
        </w:r>
        <w:r w:rsidR="004D7182">
          <w:rPr>
            <w:noProof/>
          </w:rPr>
          <w:t>- 6 -</w:t>
        </w:r>
        <w:r>
          <w:fldChar w:fldCharType="end"/>
        </w:r>
      </w:p>
    </w:sdtContent>
  </w:sdt>
  <w:p w14:paraId="64653545" w14:textId="77777777" w:rsidR="002F47AD" w:rsidRDefault="002F47AD">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3D"/>
    <w:rsid w:val="000042F8"/>
    <w:rsid w:val="00005AF7"/>
    <w:rsid w:val="00014F17"/>
    <w:rsid w:val="00017964"/>
    <w:rsid w:val="000212BF"/>
    <w:rsid w:val="0002309E"/>
    <w:rsid w:val="00027C49"/>
    <w:rsid w:val="0003558F"/>
    <w:rsid w:val="00042BA8"/>
    <w:rsid w:val="00054A0D"/>
    <w:rsid w:val="00062754"/>
    <w:rsid w:val="00072D60"/>
    <w:rsid w:val="00075B91"/>
    <w:rsid w:val="00082B23"/>
    <w:rsid w:val="00083F5C"/>
    <w:rsid w:val="000909B3"/>
    <w:rsid w:val="00091ACF"/>
    <w:rsid w:val="00092222"/>
    <w:rsid w:val="00094DD9"/>
    <w:rsid w:val="000A15C0"/>
    <w:rsid w:val="000B463C"/>
    <w:rsid w:val="000C207C"/>
    <w:rsid w:val="000C43CA"/>
    <w:rsid w:val="000D419F"/>
    <w:rsid w:val="000D55FB"/>
    <w:rsid w:val="000D7A6C"/>
    <w:rsid w:val="000E7DAC"/>
    <w:rsid w:val="000F62F0"/>
    <w:rsid w:val="00100D93"/>
    <w:rsid w:val="00101457"/>
    <w:rsid w:val="001100FC"/>
    <w:rsid w:val="00112734"/>
    <w:rsid w:val="00120BD1"/>
    <w:rsid w:val="00132BB0"/>
    <w:rsid w:val="00136662"/>
    <w:rsid w:val="001375AE"/>
    <w:rsid w:val="00147A18"/>
    <w:rsid w:val="0015638F"/>
    <w:rsid w:val="0016028E"/>
    <w:rsid w:val="001602CC"/>
    <w:rsid w:val="00165418"/>
    <w:rsid w:val="0017112A"/>
    <w:rsid w:val="00171D87"/>
    <w:rsid w:val="00180FE4"/>
    <w:rsid w:val="00194A3C"/>
    <w:rsid w:val="00195B5B"/>
    <w:rsid w:val="00196CE8"/>
    <w:rsid w:val="001972AA"/>
    <w:rsid w:val="001A6D18"/>
    <w:rsid w:val="001B06D0"/>
    <w:rsid w:val="001B11C0"/>
    <w:rsid w:val="001B2413"/>
    <w:rsid w:val="001B38EC"/>
    <w:rsid w:val="001B39A5"/>
    <w:rsid w:val="001C3745"/>
    <w:rsid w:val="001E1E91"/>
    <w:rsid w:val="001E2C3E"/>
    <w:rsid w:val="001E69AE"/>
    <w:rsid w:val="001E7857"/>
    <w:rsid w:val="001F043A"/>
    <w:rsid w:val="001F1D5F"/>
    <w:rsid w:val="001F2010"/>
    <w:rsid w:val="001F2BBC"/>
    <w:rsid w:val="001F5A3C"/>
    <w:rsid w:val="001F6407"/>
    <w:rsid w:val="002002F7"/>
    <w:rsid w:val="00202F06"/>
    <w:rsid w:val="002054C3"/>
    <w:rsid w:val="002060A8"/>
    <w:rsid w:val="00212784"/>
    <w:rsid w:val="00217142"/>
    <w:rsid w:val="00217B4D"/>
    <w:rsid w:val="002277BF"/>
    <w:rsid w:val="00230C78"/>
    <w:rsid w:val="00235927"/>
    <w:rsid w:val="00236628"/>
    <w:rsid w:val="00271EA2"/>
    <w:rsid w:val="00273BE5"/>
    <w:rsid w:val="002844A2"/>
    <w:rsid w:val="00294C8C"/>
    <w:rsid w:val="002A541D"/>
    <w:rsid w:val="002A5AA1"/>
    <w:rsid w:val="002B2943"/>
    <w:rsid w:val="002B3FFF"/>
    <w:rsid w:val="002C0A1B"/>
    <w:rsid w:val="002C39C9"/>
    <w:rsid w:val="002C4398"/>
    <w:rsid w:val="002C4C69"/>
    <w:rsid w:val="002D32DB"/>
    <w:rsid w:val="002E2807"/>
    <w:rsid w:val="002E4507"/>
    <w:rsid w:val="002E768A"/>
    <w:rsid w:val="002F021D"/>
    <w:rsid w:val="002F051F"/>
    <w:rsid w:val="002F47AD"/>
    <w:rsid w:val="002F69FC"/>
    <w:rsid w:val="00300C00"/>
    <w:rsid w:val="00302988"/>
    <w:rsid w:val="003051F5"/>
    <w:rsid w:val="00311895"/>
    <w:rsid w:val="00311F29"/>
    <w:rsid w:val="003122D3"/>
    <w:rsid w:val="00314A72"/>
    <w:rsid w:val="0031574C"/>
    <w:rsid w:val="003215D3"/>
    <w:rsid w:val="00326F77"/>
    <w:rsid w:val="00331A68"/>
    <w:rsid w:val="00342CFA"/>
    <w:rsid w:val="00346A83"/>
    <w:rsid w:val="00356F09"/>
    <w:rsid w:val="0036232C"/>
    <w:rsid w:val="00372CAF"/>
    <w:rsid w:val="0037761F"/>
    <w:rsid w:val="00386629"/>
    <w:rsid w:val="003867D5"/>
    <w:rsid w:val="00386E33"/>
    <w:rsid w:val="00386FFA"/>
    <w:rsid w:val="00387586"/>
    <w:rsid w:val="003A6817"/>
    <w:rsid w:val="003B5684"/>
    <w:rsid w:val="003C6A8A"/>
    <w:rsid w:val="003D22CB"/>
    <w:rsid w:val="003D7EC4"/>
    <w:rsid w:val="003E5BA7"/>
    <w:rsid w:val="003F435F"/>
    <w:rsid w:val="00400D86"/>
    <w:rsid w:val="004155B3"/>
    <w:rsid w:val="004243AF"/>
    <w:rsid w:val="00450021"/>
    <w:rsid w:val="00461FD9"/>
    <w:rsid w:val="004631FF"/>
    <w:rsid w:val="004671D7"/>
    <w:rsid w:val="00470FEA"/>
    <w:rsid w:val="00491F39"/>
    <w:rsid w:val="004A7EE5"/>
    <w:rsid w:val="004B3AB2"/>
    <w:rsid w:val="004B73E0"/>
    <w:rsid w:val="004C2DEC"/>
    <w:rsid w:val="004C5774"/>
    <w:rsid w:val="004C6F66"/>
    <w:rsid w:val="004C7BB6"/>
    <w:rsid w:val="004D021C"/>
    <w:rsid w:val="004D0E96"/>
    <w:rsid w:val="004D6583"/>
    <w:rsid w:val="004D7182"/>
    <w:rsid w:val="004E19D2"/>
    <w:rsid w:val="004E1A25"/>
    <w:rsid w:val="004E24EB"/>
    <w:rsid w:val="004F050F"/>
    <w:rsid w:val="004F0A80"/>
    <w:rsid w:val="004F2F26"/>
    <w:rsid w:val="00500EEF"/>
    <w:rsid w:val="0050118F"/>
    <w:rsid w:val="005053A9"/>
    <w:rsid w:val="005069F2"/>
    <w:rsid w:val="005119A5"/>
    <w:rsid w:val="00526521"/>
    <w:rsid w:val="005378DC"/>
    <w:rsid w:val="005407A1"/>
    <w:rsid w:val="005429B3"/>
    <w:rsid w:val="00553476"/>
    <w:rsid w:val="00556A09"/>
    <w:rsid w:val="00563B29"/>
    <w:rsid w:val="0056460F"/>
    <w:rsid w:val="00564E47"/>
    <w:rsid w:val="00565F89"/>
    <w:rsid w:val="005711D9"/>
    <w:rsid w:val="00571325"/>
    <w:rsid w:val="00571FAE"/>
    <w:rsid w:val="00586146"/>
    <w:rsid w:val="005A05D3"/>
    <w:rsid w:val="005B4FBB"/>
    <w:rsid w:val="005C0E93"/>
    <w:rsid w:val="005C1DBF"/>
    <w:rsid w:val="005D2A4F"/>
    <w:rsid w:val="005E340B"/>
    <w:rsid w:val="005F0E03"/>
    <w:rsid w:val="005F39F2"/>
    <w:rsid w:val="005F677F"/>
    <w:rsid w:val="005F68D9"/>
    <w:rsid w:val="005F723E"/>
    <w:rsid w:val="006009F5"/>
    <w:rsid w:val="006064AE"/>
    <w:rsid w:val="00610973"/>
    <w:rsid w:val="0061421D"/>
    <w:rsid w:val="006212B5"/>
    <w:rsid w:val="00633F74"/>
    <w:rsid w:val="006428F2"/>
    <w:rsid w:val="00645174"/>
    <w:rsid w:val="00647CD1"/>
    <w:rsid w:val="00670E56"/>
    <w:rsid w:val="00676507"/>
    <w:rsid w:val="00676775"/>
    <w:rsid w:val="006769E8"/>
    <w:rsid w:val="006851D3"/>
    <w:rsid w:val="0068541A"/>
    <w:rsid w:val="006863D1"/>
    <w:rsid w:val="00695330"/>
    <w:rsid w:val="006A314C"/>
    <w:rsid w:val="006A7EE9"/>
    <w:rsid w:val="006B1BC7"/>
    <w:rsid w:val="006B47B4"/>
    <w:rsid w:val="006C22A7"/>
    <w:rsid w:val="006C2830"/>
    <w:rsid w:val="006C4118"/>
    <w:rsid w:val="006C5597"/>
    <w:rsid w:val="006C68A3"/>
    <w:rsid w:val="006D581E"/>
    <w:rsid w:val="006D6C5C"/>
    <w:rsid w:val="006E6F76"/>
    <w:rsid w:val="006F341C"/>
    <w:rsid w:val="006F3F0A"/>
    <w:rsid w:val="00707AAB"/>
    <w:rsid w:val="0071671E"/>
    <w:rsid w:val="0073072E"/>
    <w:rsid w:val="0073480E"/>
    <w:rsid w:val="00734E58"/>
    <w:rsid w:val="007415B4"/>
    <w:rsid w:val="00745BF3"/>
    <w:rsid w:val="0076048D"/>
    <w:rsid w:val="007658C6"/>
    <w:rsid w:val="00783693"/>
    <w:rsid w:val="00785E3F"/>
    <w:rsid w:val="007979BB"/>
    <w:rsid w:val="00797BC7"/>
    <w:rsid w:val="007A2F35"/>
    <w:rsid w:val="007A7934"/>
    <w:rsid w:val="007C1BA5"/>
    <w:rsid w:val="007C327B"/>
    <w:rsid w:val="007C7270"/>
    <w:rsid w:val="007D77A4"/>
    <w:rsid w:val="007E23BB"/>
    <w:rsid w:val="007E4144"/>
    <w:rsid w:val="007F04EB"/>
    <w:rsid w:val="007F1957"/>
    <w:rsid w:val="007F1CBA"/>
    <w:rsid w:val="007F69AA"/>
    <w:rsid w:val="00804AD2"/>
    <w:rsid w:val="00817E49"/>
    <w:rsid w:val="0083232E"/>
    <w:rsid w:val="008324A8"/>
    <w:rsid w:val="00840CA9"/>
    <w:rsid w:val="00840FA4"/>
    <w:rsid w:val="0086016D"/>
    <w:rsid w:val="00861C12"/>
    <w:rsid w:val="00866F8F"/>
    <w:rsid w:val="00875DE9"/>
    <w:rsid w:val="00880F3D"/>
    <w:rsid w:val="00890B59"/>
    <w:rsid w:val="008960DF"/>
    <w:rsid w:val="008A7F9D"/>
    <w:rsid w:val="008B2315"/>
    <w:rsid w:val="008B6D07"/>
    <w:rsid w:val="008B7E10"/>
    <w:rsid w:val="008C5C06"/>
    <w:rsid w:val="008D2D10"/>
    <w:rsid w:val="008D39CC"/>
    <w:rsid w:val="008D3C94"/>
    <w:rsid w:val="008E01F0"/>
    <w:rsid w:val="008E54A3"/>
    <w:rsid w:val="009004AC"/>
    <w:rsid w:val="00901509"/>
    <w:rsid w:val="0090599D"/>
    <w:rsid w:val="00910A59"/>
    <w:rsid w:val="00922AB4"/>
    <w:rsid w:val="009231B5"/>
    <w:rsid w:val="009232BB"/>
    <w:rsid w:val="00923EC0"/>
    <w:rsid w:val="00930C03"/>
    <w:rsid w:val="009325E1"/>
    <w:rsid w:val="00943459"/>
    <w:rsid w:val="00944272"/>
    <w:rsid w:val="00954A76"/>
    <w:rsid w:val="009574FA"/>
    <w:rsid w:val="00965408"/>
    <w:rsid w:val="0098005F"/>
    <w:rsid w:val="00981ACB"/>
    <w:rsid w:val="00991256"/>
    <w:rsid w:val="00994A7C"/>
    <w:rsid w:val="00995AE8"/>
    <w:rsid w:val="009977C9"/>
    <w:rsid w:val="009A11EB"/>
    <w:rsid w:val="009A264E"/>
    <w:rsid w:val="009A324B"/>
    <w:rsid w:val="009C0E60"/>
    <w:rsid w:val="009C6B45"/>
    <w:rsid w:val="009D1175"/>
    <w:rsid w:val="009D3F7B"/>
    <w:rsid w:val="009D6A79"/>
    <w:rsid w:val="009E4263"/>
    <w:rsid w:val="009F206D"/>
    <w:rsid w:val="009F50C5"/>
    <w:rsid w:val="009F5DD2"/>
    <w:rsid w:val="00A0194B"/>
    <w:rsid w:val="00A20478"/>
    <w:rsid w:val="00A25DE6"/>
    <w:rsid w:val="00A306F1"/>
    <w:rsid w:val="00A313FB"/>
    <w:rsid w:val="00A33066"/>
    <w:rsid w:val="00A33522"/>
    <w:rsid w:val="00A425AC"/>
    <w:rsid w:val="00A45EE0"/>
    <w:rsid w:val="00A5134F"/>
    <w:rsid w:val="00A52A00"/>
    <w:rsid w:val="00A73865"/>
    <w:rsid w:val="00A74919"/>
    <w:rsid w:val="00A77900"/>
    <w:rsid w:val="00A81522"/>
    <w:rsid w:val="00A91F4D"/>
    <w:rsid w:val="00A93695"/>
    <w:rsid w:val="00A94E4C"/>
    <w:rsid w:val="00A962F5"/>
    <w:rsid w:val="00AA02DD"/>
    <w:rsid w:val="00AA1E55"/>
    <w:rsid w:val="00AA2937"/>
    <w:rsid w:val="00AA6D75"/>
    <w:rsid w:val="00AB556C"/>
    <w:rsid w:val="00AB5BCA"/>
    <w:rsid w:val="00AB7B2E"/>
    <w:rsid w:val="00AC0270"/>
    <w:rsid w:val="00AC2CD5"/>
    <w:rsid w:val="00AC2D99"/>
    <w:rsid w:val="00AC6C65"/>
    <w:rsid w:val="00AD42C0"/>
    <w:rsid w:val="00AE10B2"/>
    <w:rsid w:val="00AF5905"/>
    <w:rsid w:val="00B01206"/>
    <w:rsid w:val="00B05F9A"/>
    <w:rsid w:val="00B254B8"/>
    <w:rsid w:val="00B4408A"/>
    <w:rsid w:val="00B44B5E"/>
    <w:rsid w:val="00B53C35"/>
    <w:rsid w:val="00B61BAD"/>
    <w:rsid w:val="00B630DE"/>
    <w:rsid w:val="00B66179"/>
    <w:rsid w:val="00B715F1"/>
    <w:rsid w:val="00B71E61"/>
    <w:rsid w:val="00B72C53"/>
    <w:rsid w:val="00B77032"/>
    <w:rsid w:val="00B81B78"/>
    <w:rsid w:val="00B878CF"/>
    <w:rsid w:val="00B9633E"/>
    <w:rsid w:val="00B97941"/>
    <w:rsid w:val="00BA4724"/>
    <w:rsid w:val="00BB174E"/>
    <w:rsid w:val="00BB2487"/>
    <w:rsid w:val="00BB45C2"/>
    <w:rsid w:val="00BB60EB"/>
    <w:rsid w:val="00BC0238"/>
    <w:rsid w:val="00BC0979"/>
    <w:rsid w:val="00BD04A9"/>
    <w:rsid w:val="00BD1DC8"/>
    <w:rsid w:val="00BD2B72"/>
    <w:rsid w:val="00BD630D"/>
    <w:rsid w:val="00BF7CBA"/>
    <w:rsid w:val="00C0140D"/>
    <w:rsid w:val="00C021E1"/>
    <w:rsid w:val="00C0340F"/>
    <w:rsid w:val="00C03C50"/>
    <w:rsid w:val="00C06116"/>
    <w:rsid w:val="00C07AE9"/>
    <w:rsid w:val="00C07CBA"/>
    <w:rsid w:val="00C07EB8"/>
    <w:rsid w:val="00C114C9"/>
    <w:rsid w:val="00C20AB4"/>
    <w:rsid w:val="00C21EF1"/>
    <w:rsid w:val="00C23DDB"/>
    <w:rsid w:val="00C2447A"/>
    <w:rsid w:val="00C35145"/>
    <w:rsid w:val="00C4174F"/>
    <w:rsid w:val="00C465DB"/>
    <w:rsid w:val="00C51934"/>
    <w:rsid w:val="00C530C9"/>
    <w:rsid w:val="00C6198E"/>
    <w:rsid w:val="00C81262"/>
    <w:rsid w:val="00C85423"/>
    <w:rsid w:val="00C873CB"/>
    <w:rsid w:val="00C94D07"/>
    <w:rsid w:val="00CA0425"/>
    <w:rsid w:val="00CB58D4"/>
    <w:rsid w:val="00CD02B1"/>
    <w:rsid w:val="00CD12D1"/>
    <w:rsid w:val="00CD17B5"/>
    <w:rsid w:val="00CD4650"/>
    <w:rsid w:val="00CE1747"/>
    <w:rsid w:val="00CE3170"/>
    <w:rsid w:val="00CE3473"/>
    <w:rsid w:val="00CF2E88"/>
    <w:rsid w:val="00CF77C4"/>
    <w:rsid w:val="00D0036F"/>
    <w:rsid w:val="00D10C70"/>
    <w:rsid w:val="00D1511D"/>
    <w:rsid w:val="00D15A93"/>
    <w:rsid w:val="00D15F11"/>
    <w:rsid w:val="00D20EE8"/>
    <w:rsid w:val="00D33933"/>
    <w:rsid w:val="00D348DD"/>
    <w:rsid w:val="00D37340"/>
    <w:rsid w:val="00D47E1D"/>
    <w:rsid w:val="00D519BF"/>
    <w:rsid w:val="00D523A1"/>
    <w:rsid w:val="00D55307"/>
    <w:rsid w:val="00D62B60"/>
    <w:rsid w:val="00D64422"/>
    <w:rsid w:val="00D74FD9"/>
    <w:rsid w:val="00D8170D"/>
    <w:rsid w:val="00D82146"/>
    <w:rsid w:val="00D87A29"/>
    <w:rsid w:val="00D93729"/>
    <w:rsid w:val="00D97430"/>
    <w:rsid w:val="00DA28EF"/>
    <w:rsid w:val="00DA69BF"/>
    <w:rsid w:val="00DB0754"/>
    <w:rsid w:val="00DB29A2"/>
    <w:rsid w:val="00DC6531"/>
    <w:rsid w:val="00DD5A1D"/>
    <w:rsid w:val="00DE17C1"/>
    <w:rsid w:val="00DE673F"/>
    <w:rsid w:val="00DE6E61"/>
    <w:rsid w:val="00DF05AA"/>
    <w:rsid w:val="00DF3D8F"/>
    <w:rsid w:val="00E03344"/>
    <w:rsid w:val="00E1289B"/>
    <w:rsid w:val="00E2045E"/>
    <w:rsid w:val="00E244DC"/>
    <w:rsid w:val="00E25AC0"/>
    <w:rsid w:val="00E357BA"/>
    <w:rsid w:val="00E455B4"/>
    <w:rsid w:val="00E630B4"/>
    <w:rsid w:val="00E72DA4"/>
    <w:rsid w:val="00E77597"/>
    <w:rsid w:val="00E834C6"/>
    <w:rsid w:val="00E846D4"/>
    <w:rsid w:val="00E853EC"/>
    <w:rsid w:val="00E86445"/>
    <w:rsid w:val="00E9068F"/>
    <w:rsid w:val="00EA68A8"/>
    <w:rsid w:val="00EA6946"/>
    <w:rsid w:val="00ED57E4"/>
    <w:rsid w:val="00EE38A0"/>
    <w:rsid w:val="00EE557F"/>
    <w:rsid w:val="00EE7395"/>
    <w:rsid w:val="00EE797E"/>
    <w:rsid w:val="00F0147F"/>
    <w:rsid w:val="00F02B7D"/>
    <w:rsid w:val="00F04561"/>
    <w:rsid w:val="00F11085"/>
    <w:rsid w:val="00F1167F"/>
    <w:rsid w:val="00F13744"/>
    <w:rsid w:val="00F3481F"/>
    <w:rsid w:val="00F35F54"/>
    <w:rsid w:val="00F40385"/>
    <w:rsid w:val="00F40610"/>
    <w:rsid w:val="00F4506A"/>
    <w:rsid w:val="00F45583"/>
    <w:rsid w:val="00F5111C"/>
    <w:rsid w:val="00F52366"/>
    <w:rsid w:val="00F60079"/>
    <w:rsid w:val="00F60B58"/>
    <w:rsid w:val="00F67973"/>
    <w:rsid w:val="00F813CD"/>
    <w:rsid w:val="00F84097"/>
    <w:rsid w:val="00F85E2C"/>
    <w:rsid w:val="00F914D7"/>
    <w:rsid w:val="00F93A0A"/>
    <w:rsid w:val="00F9546A"/>
    <w:rsid w:val="00F97643"/>
    <w:rsid w:val="00FA3882"/>
    <w:rsid w:val="00FB7AAA"/>
    <w:rsid w:val="00FC11C1"/>
    <w:rsid w:val="00FD09FD"/>
    <w:rsid w:val="00FD6FA3"/>
    <w:rsid w:val="00FE1A8F"/>
    <w:rsid w:val="00FE3D46"/>
    <w:rsid w:val="00FE4D53"/>
    <w:rsid w:val="00FF4F39"/>
    <w:rsid w:val="00FF5B70"/>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AFD78"/>
  <w15:chartTrackingRefBased/>
  <w15:docId w15:val="{69C71CDF-0B46-4E43-882A-FEA7DC1C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C3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045E"/>
  </w:style>
  <w:style w:type="paragraph" w:customStyle="1" w:styleId="center">
    <w:name w:val="center"/>
    <w:basedOn w:val="a"/>
    <w:uiPriority w:val="99"/>
    <w:semiHidden/>
    <w:rsid w:val="00E2045E"/>
    <w:pPr>
      <w:spacing w:before="100" w:beforeAutospacing="1" w:after="100" w:afterAutospacing="1"/>
    </w:pPr>
  </w:style>
  <w:style w:type="character" w:styleId="a4">
    <w:name w:val="Strong"/>
    <w:basedOn w:val="a0"/>
    <w:qFormat/>
    <w:rsid w:val="00E2045E"/>
    <w:rPr>
      <w:b/>
      <w:bCs/>
    </w:rPr>
  </w:style>
  <w:style w:type="table" w:styleId="a5">
    <w:name w:val="Table Grid"/>
    <w:basedOn w:val="a1"/>
    <w:uiPriority w:val="39"/>
    <w:rsid w:val="00B71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695330"/>
    <w:rPr>
      <w:color w:val="0563C1" w:themeColor="hyperlink"/>
      <w:u w:val="single"/>
    </w:rPr>
  </w:style>
  <w:style w:type="character" w:styleId="a7">
    <w:name w:val="FollowedHyperlink"/>
    <w:basedOn w:val="a0"/>
    <w:uiPriority w:val="99"/>
    <w:semiHidden/>
    <w:unhideWhenUsed/>
    <w:rsid w:val="00F914D7"/>
    <w:rPr>
      <w:color w:val="954F72" w:themeColor="followedHyperlink"/>
      <w:u w:val="single"/>
    </w:rPr>
  </w:style>
  <w:style w:type="paragraph" w:customStyle="1" w:styleId="msonormal0">
    <w:name w:val="msonormal"/>
    <w:basedOn w:val="a"/>
    <w:uiPriority w:val="99"/>
    <w:semiHidden/>
    <w:rsid w:val="00F914D7"/>
  </w:style>
  <w:style w:type="character" w:customStyle="1" w:styleId="1">
    <w:name w:val="Текст Знак1"/>
    <w:aliases w:val="Знак Знак,Текст Знак1 Знак Знак,Текст Знак Знак Знак Знак,Знак Знак Знак Знак Знак,Текст Знак2 Знак Знак,Текст Знак1 Знак1 Знак Знак,Текст Знак Знак Знак1 Знак Знак,Текст Знак1 Знак Знак Знак Знак Знак,Знак3 Знак,Зна Знак"/>
    <w:link w:val="a8"/>
    <w:semiHidden/>
    <w:locked/>
    <w:rsid w:val="00F914D7"/>
    <w:rPr>
      <w:rFonts w:ascii="Courier New" w:hAnsi="Courier New" w:cs="Courier New"/>
    </w:rPr>
  </w:style>
  <w:style w:type="paragraph" w:styleId="a8">
    <w:name w:val="Plain Text"/>
    <w:aliases w:val="Знак,Текст Знак1 Знак,Текст Знак Знак Знак,Знак Знак Знак Знак,Текст Знак2 Знак,Текст Знак1 Знак1 Знак,Текст Знак Знак Знак1 Знак,Текст Знак1 Знак Знак Знак Знак,Текст Знак Знак Знак Знак Знак Знак,Знак3,Зна"/>
    <w:basedOn w:val="a"/>
    <w:link w:val="1"/>
    <w:semiHidden/>
    <w:unhideWhenUsed/>
    <w:rsid w:val="00F914D7"/>
    <w:rPr>
      <w:rFonts w:ascii="Courier New" w:eastAsiaTheme="minorHAnsi" w:hAnsi="Courier New" w:cs="Courier New"/>
      <w:sz w:val="22"/>
      <w:szCs w:val="22"/>
      <w:lang w:val="ru-MD" w:eastAsia="en-US"/>
    </w:rPr>
  </w:style>
  <w:style w:type="character" w:customStyle="1" w:styleId="a9">
    <w:name w:val="Текст Знак"/>
    <w:aliases w:val="Знак Знак1,Текст Знак1 Знак Знак1,Текст Знак Знак Знак Знак1,Знак Знак Знак Знак Знак1,Текст Знак2 Знак Знак1,Текст Знак1 Знак1 Знак Знак1,Текст Знак Знак Знак1 Знак Знак1,Текст Знак1 Знак Знак Знак Знак Знак1,Знак3 Знак1,Зна Знак1"/>
    <w:basedOn w:val="a0"/>
    <w:uiPriority w:val="99"/>
    <w:semiHidden/>
    <w:rsid w:val="00F914D7"/>
    <w:rPr>
      <w:rFonts w:ascii="Consolas" w:eastAsia="Times New Roman" w:hAnsi="Consolas" w:cs="Times New Roman"/>
      <w:sz w:val="21"/>
      <w:szCs w:val="21"/>
      <w:lang w:val="ru-RU" w:eastAsia="ru-RU"/>
    </w:rPr>
  </w:style>
  <w:style w:type="paragraph" w:styleId="aa">
    <w:name w:val="List Paragraph"/>
    <w:basedOn w:val="a"/>
    <w:uiPriority w:val="34"/>
    <w:qFormat/>
    <w:rsid w:val="00F914D7"/>
    <w:pPr>
      <w:ind w:left="720"/>
      <w:contextualSpacing/>
    </w:pPr>
  </w:style>
  <w:style w:type="character" w:styleId="ab">
    <w:name w:val="annotation reference"/>
    <w:basedOn w:val="a0"/>
    <w:uiPriority w:val="99"/>
    <w:semiHidden/>
    <w:unhideWhenUsed/>
    <w:rsid w:val="00563B29"/>
    <w:rPr>
      <w:sz w:val="16"/>
      <w:szCs w:val="16"/>
    </w:rPr>
  </w:style>
  <w:style w:type="paragraph" w:styleId="ac">
    <w:name w:val="annotation text"/>
    <w:basedOn w:val="a"/>
    <w:link w:val="ad"/>
    <w:uiPriority w:val="99"/>
    <w:semiHidden/>
    <w:unhideWhenUsed/>
    <w:rsid w:val="00563B29"/>
    <w:rPr>
      <w:sz w:val="20"/>
      <w:szCs w:val="20"/>
    </w:rPr>
  </w:style>
  <w:style w:type="character" w:customStyle="1" w:styleId="ad">
    <w:name w:val="Текст примечания Знак"/>
    <w:basedOn w:val="a0"/>
    <w:link w:val="ac"/>
    <w:uiPriority w:val="99"/>
    <w:semiHidden/>
    <w:rsid w:val="00563B29"/>
    <w:rPr>
      <w:rFonts w:ascii="Times New Roman" w:eastAsia="Times New Roman" w:hAnsi="Times New Roman" w:cs="Times New Roman"/>
      <w:sz w:val="20"/>
      <w:szCs w:val="20"/>
      <w:lang w:val="ru-RU" w:eastAsia="ru-RU"/>
    </w:rPr>
  </w:style>
  <w:style w:type="paragraph" w:styleId="ae">
    <w:name w:val="annotation subject"/>
    <w:basedOn w:val="ac"/>
    <w:next w:val="ac"/>
    <w:link w:val="af"/>
    <w:uiPriority w:val="99"/>
    <w:semiHidden/>
    <w:unhideWhenUsed/>
    <w:rsid w:val="00563B29"/>
    <w:rPr>
      <w:b/>
      <w:bCs/>
    </w:rPr>
  </w:style>
  <w:style w:type="character" w:customStyle="1" w:styleId="af">
    <w:name w:val="Тема примечания Знак"/>
    <w:basedOn w:val="ad"/>
    <w:link w:val="ae"/>
    <w:uiPriority w:val="99"/>
    <w:semiHidden/>
    <w:rsid w:val="00563B29"/>
    <w:rPr>
      <w:rFonts w:ascii="Times New Roman" w:eastAsia="Times New Roman" w:hAnsi="Times New Roman" w:cs="Times New Roman"/>
      <w:b/>
      <w:bCs/>
      <w:sz w:val="20"/>
      <w:szCs w:val="20"/>
      <w:lang w:val="ru-RU" w:eastAsia="ru-RU"/>
    </w:rPr>
  </w:style>
  <w:style w:type="paragraph" w:styleId="af0">
    <w:name w:val="Balloon Text"/>
    <w:basedOn w:val="a"/>
    <w:link w:val="af1"/>
    <w:uiPriority w:val="99"/>
    <w:semiHidden/>
    <w:unhideWhenUsed/>
    <w:rsid w:val="00563B29"/>
    <w:rPr>
      <w:rFonts w:ascii="Segoe UI" w:hAnsi="Segoe UI" w:cs="Segoe UI"/>
      <w:sz w:val="18"/>
      <w:szCs w:val="18"/>
    </w:rPr>
  </w:style>
  <w:style w:type="character" w:customStyle="1" w:styleId="af1">
    <w:name w:val="Текст выноски Знак"/>
    <w:basedOn w:val="a0"/>
    <w:link w:val="af0"/>
    <w:uiPriority w:val="99"/>
    <w:semiHidden/>
    <w:rsid w:val="00563B29"/>
    <w:rPr>
      <w:rFonts w:ascii="Segoe UI" w:eastAsia="Times New Roman" w:hAnsi="Segoe UI" w:cs="Segoe UI"/>
      <w:sz w:val="18"/>
      <w:szCs w:val="18"/>
      <w:lang w:val="ru-RU" w:eastAsia="ru-RU"/>
    </w:rPr>
  </w:style>
  <w:style w:type="paragraph" w:styleId="af2">
    <w:name w:val="header"/>
    <w:basedOn w:val="a"/>
    <w:link w:val="af3"/>
    <w:uiPriority w:val="99"/>
    <w:unhideWhenUsed/>
    <w:rsid w:val="00A25DE6"/>
    <w:pPr>
      <w:tabs>
        <w:tab w:val="center" w:pos="4677"/>
        <w:tab w:val="right" w:pos="9355"/>
      </w:tabs>
    </w:pPr>
  </w:style>
  <w:style w:type="character" w:customStyle="1" w:styleId="af3">
    <w:name w:val="Верхний колонтитул Знак"/>
    <w:basedOn w:val="a0"/>
    <w:link w:val="af2"/>
    <w:uiPriority w:val="99"/>
    <w:rsid w:val="00A25DE6"/>
    <w:rPr>
      <w:rFonts w:ascii="Times New Roman" w:eastAsia="Times New Roman" w:hAnsi="Times New Roman" w:cs="Times New Roman"/>
      <w:sz w:val="24"/>
      <w:szCs w:val="24"/>
      <w:lang w:val="ru-RU" w:eastAsia="ru-RU"/>
    </w:rPr>
  </w:style>
  <w:style w:type="paragraph" w:styleId="af4">
    <w:name w:val="footer"/>
    <w:basedOn w:val="a"/>
    <w:link w:val="af5"/>
    <w:uiPriority w:val="99"/>
    <w:unhideWhenUsed/>
    <w:rsid w:val="00A25DE6"/>
    <w:pPr>
      <w:tabs>
        <w:tab w:val="center" w:pos="4677"/>
        <w:tab w:val="right" w:pos="9355"/>
      </w:tabs>
    </w:pPr>
  </w:style>
  <w:style w:type="character" w:customStyle="1" w:styleId="af5">
    <w:name w:val="Нижний колонтитул Знак"/>
    <w:basedOn w:val="a0"/>
    <w:link w:val="af4"/>
    <w:uiPriority w:val="99"/>
    <w:rsid w:val="00A25DE6"/>
    <w:rPr>
      <w:rFonts w:ascii="Times New Roman" w:eastAsia="Times New Roman" w:hAnsi="Times New Roman" w:cs="Times New Roman"/>
      <w:sz w:val="24"/>
      <w:szCs w:val="24"/>
      <w:lang w:val="ru-RU" w:eastAsia="ru-RU"/>
    </w:rPr>
  </w:style>
  <w:style w:type="paragraph" w:styleId="af6">
    <w:name w:val="No Spacing"/>
    <w:uiPriority w:val="1"/>
    <w:qFormat/>
    <w:rsid w:val="00C03C50"/>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34489">
      <w:bodyDiv w:val="1"/>
      <w:marLeft w:val="0"/>
      <w:marRight w:val="0"/>
      <w:marTop w:val="0"/>
      <w:marBottom w:val="0"/>
      <w:divBdr>
        <w:top w:val="none" w:sz="0" w:space="0" w:color="auto"/>
        <w:left w:val="none" w:sz="0" w:space="0" w:color="auto"/>
        <w:bottom w:val="none" w:sz="0" w:space="0" w:color="auto"/>
        <w:right w:val="none" w:sz="0" w:space="0" w:color="auto"/>
      </w:divBdr>
    </w:div>
    <w:div w:id="382364244">
      <w:bodyDiv w:val="1"/>
      <w:marLeft w:val="0"/>
      <w:marRight w:val="0"/>
      <w:marTop w:val="0"/>
      <w:marBottom w:val="0"/>
      <w:divBdr>
        <w:top w:val="none" w:sz="0" w:space="0" w:color="auto"/>
        <w:left w:val="none" w:sz="0" w:space="0" w:color="auto"/>
        <w:bottom w:val="none" w:sz="0" w:space="0" w:color="auto"/>
        <w:right w:val="none" w:sz="0" w:space="0" w:color="auto"/>
      </w:divBdr>
    </w:div>
    <w:div w:id="533153390">
      <w:bodyDiv w:val="1"/>
      <w:marLeft w:val="0"/>
      <w:marRight w:val="0"/>
      <w:marTop w:val="0"/>
      <w:marBottom w:val="0"/>
      <w:divBdr>
        <w:top w:val="none" w:sz="0" w:space="0" w:color="auto"/>
        <w:left w:val="none" w:sz="0" w:space="0" w:color="auto"/>
        <w:bottom w:val="none" w:sz="0" w:space="0" w:color="auto"/>
        <w:right w:val="none" w:sz="0" w:space="0" w:color="auto"/>
      </w:divBdr>
    </w:div>
    <w:div w:id="567427093">
      <w:bodyDiv w:val="1"/>
      <w:marLeft w:val="0"/>
      <w:marRight w:val="0"/>
      <w:marTop w:val="0"/>
      <w:marBottom w:val="0"/>
      <w:divBdr>
        <w:top w:val="none" w:sz="0" w:space="0" w:color="auto"/>
        <w:left w:val="none" w:sz="0" w:space="0" w:color="auto"/>
        <w:bottom w:val="none" w:sz="0" w:space="0" w:color="auto"/>
        <w:right w:val="none" w:sz="0" w:space="0" w:color="auto"/>
      </w:divBdr>
    </w:div>
    <w:div w:id="590355610">
      <w:bodyDiv w:val="1"/>
      <w:marLeft w:val="0"/>
      <w:marRight w:val="0"/>
      <w:marTop w:val="0"/>
      <w:marBottom w:val="0"/>
      <w:divBdr>
        <w:top w:val="none" w:sz="0" w:space="0" w:color="auto"/>
        <w:left w:val="none" w:sz="0" w:space="0" w:color="auto"/>
        <w:bottom w:val="none" w:sz="0" w:space="0" w:color="auto"/>
        <w:right w:val="none" w:sz="0" w:space="0" w:color="auto"/>
      </w:divBdr>
    </w:div>
    <w:div w:id="871914866">
      <w:bodyDiv w:val="1"/>
      <w:marLeft w:val="0"/>
      <w:marRight w:val="0"/>
      <w:marTop w:val="0"/>
      <w:marBottom w:val="0"/>
      <w:divBdr>
        <w:top w:val="none" w:sz="0" w:space="0" w:color="auto"/>
        <w:left w:val="none" w:sz="0" w:space="0" w:color="auto"/>
        <w:bottom w:val="none" w:sz="0" w:space="0" w:color="auto"/>
        <w:right w:val="none" w:sz="0" w:space="0" w:color="auto"/>
      </w:divBdr>
    </w:div>
    <w:div w:id="1235310958">
      <w:bodyDiv w:val="1"/>
      <w:marLeft w:val="0"/>
      <w:marRight w:val="0"/>
      <w:marTop w:val="0"/>
      <w:marBottom w:val="0"/>
      <w:divBdr>
        <w:top w:val="none" w:sz="0" w:space="0" w:color="auto"/>
        <w:left w:val="none" w:sz="0" w:space="0" w:color="auto"/>
        <w:bottom w:val="none" w:sz="0" w:space="0" w:color="auto"/>
        <w:right w:val="none" w:sz="0" w:space="0" w:color="auto"/>
      </w:divBdr>
    </w:div>
    <w:div w:id="1282767642">
      <w:bodyDiv w:val="1"/>
      <w:marLeft w:val="0"/>
      <w:marRight w:val="0"/>
      <w:marTop w:val="0"/>
      <w:marBottom w:val="0"/>
      <w:divBdr>
        <w:top w:val="none" w:sz="0" w:space="0" w:color="auto"/>
        <w:left w:val="none" w:sz="0" w:space="0" w:color="auto"/>
        <w:bottom w:val="none" w:sz="0" w:space="0" w:color="auto"/>
        <w:right w:val="none" w:sz="0" w:space="0" w:color="auto"/>
      </w:divBdr>
    </w:div>
    <w:div w:id="1296256094">
      <w:bodyDiv w:val="1"/>
      <w:marLeft w:val="0"/>
      <w:marRight w:val="0"/>
      <w:marTop w:val="0"/>
      <w:marBottom w:val="0"/>
      <w:divBdr>
        <w:top w:val="none" w:sz="0" w:space="0" w:color="auto"/>
        <w:left w:val="none" w:sz="0" w:space="0" w:color="auto"/>
        <w:bottom w:val="none" w:sz="0" w:space="0" w:color="auto"/>
        <w:right w:val="none" w:sz="0" w:space="0" w:color="auto"/>
      </w:divBdr>
    </w:div>
    <w:div w:id="1337267905">
      <w:bodyDiv w:val="1"/>
      <w:marLeft w:val="0"/>
      <w:marRight w:val="0"/>
      <w:marTop w:val="0"/>
      <w:marBottom w:val="0"/>
      <w:divBdr>
        <w:top w:val="none" w:sz="0" w:space="0" w:color="auto"/>
        <w:left w:val="none" w:sz="0" w:space="0" w:color="auto"/>
        <w:bottom w:val="none" w:sz="0" w:space="0" w:color="auto"/>
        <w:right w:val="none" w:sz="0" w:space="0" w:color="auto"/>
      </w:divBdr>
    </w:div>
    <w:div w:id="1579368388">
      <w:bodyDiv w:val="1"/>
      <w:marLeft w:val="0"/>
      <w:marRight w:val="0"/>
      <w:marTop w:val="0"/>
      <w:marBottom w:val="0"/>
      <w:divBdr>
        <w:top w:val="none" w:sz="0" w:space="0" w:color="auto"/>
        <w:left w:val="none" w:sz="0" w:space="0" w:color="auto"/>
        <w:bottom w:val="none" w:sz="0" w:space="0" w:color="auto"/>
        <w:right w:val="none" w:sz="0" w:space="0" w:color="auto"/>
      </w:divBdr>
    </w:div>
    <w:div w:id="1686707294">
      <w:bodyDiv w:val="1"/>
      <w:marLeft w:val="0"/>
      <w:marRight w:val="0"/>
      <w:marTop w:val="0"/>
      <w:marBottom w:val="0"/>
      <w:divBdr>
        <w:top w:val="none" w:sz="0" w:space="0" w:color="auto"/>
        <w:left w:val="none" w:sz="0" w:space="0" w:color="auto"/>
        <w:bottom w:val="none" w:sz="0" w:space="0" w:color="auto"/>
        <w:right w:val="none" w:sz="0" w:space="0" w:color="auto"/>
      </w:divBdr>
    </w:div>
    <w:div w:id="1918241853">
      <w:bodyDiv w:val="1"/>
      <w:marLeft w:val="0"/>
      <w:marRight w:val="0"/>
      <w:marTop w:val="0"/>
      <w:marBottom w:val="0"/>
      <w:divBdr>
        <w:top w:val="none" w:sz="0" w:space="0" w:color="auto"/>
        <w:left w:val="none" w:sz="0" w:space="0" w:color="auto"/>
        <w:bottom w:val="none" w:sz="0" w:space="0" w:color="auto"/>
        <w:right w:val="none" w:sz="0" w:space="0" w:color="auto"/>
      </w:divBdr>
    </w:div>
    <w:div w:id="210326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82DE5-D6E9-405A-8EC0-9A1ACDFB5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6</Pages>
  <Words>1828</Words>
  <Characters>10424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Гончар Елена Дмитриевна</cp:lastModifiedBy>
  <cp:revision>393</cp:revision>
  <cp:lastPrinted>2025-08-27T07:26:00Z</cp:lastPrinted>
  <dcterms:created xsi:type="dcterms:W3CDTF">2025-06-10T10:54:00Z</dcterms:created>
  <dcterms:modified xsi:type="dcterms:W3CDTF">2025-09-05T08:19:00Z</dcterms:modified>
</cp:coreProperties>
</file>