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81950" w14:textId="7C29DB16" w:rsidR="004D0E96" w:rsidRPr="00CD58D5" w:rsidRDefault="004D0E96" w:rsidP="00CD58D5">
      <w:pPr>
        <w:pStyle w:val="af6"/>
        <w:jc w:val="both"/>
        <w:rPr>
          <w:rFonts w:eastAsiaTheme="majorEastAsia"/>
        </w:rPr>
      </w:pPr>
      <w:bookmarkStart w:id="0" w:name="_GoBack"/>
      <w:bookmarkEnd w:id="0"/>
      <w:r w:rsidRPr="00CD58D5">
        <w:rPr>
          <w:rFonts w:eastAsiaTheme="majorEastAsia"/>
        </w:rPr>
        <w:t>СРАВНИТЕЛЬАЯ ТАБЛИЦА</w:t>
      </w:r>
    </w:p>
    <w:p w14:paraId="7F9FDEC9" w14:textId="77777777" w:rsidR="004D0E96" w:rsidRPr="00CD58D5" w:rsidRDefault="004D0E96" w:rsidP="00CD58D5">
      <w:pPr>
        <w:pStyle w:val="af6"/>
        <w:jc w:val="both"/>
        <w:rPr>
          <w:rFonts w:eastAsiaTheme="majorEastAsia"/>
        </w:rPr>
      </w:pPr>
      <w:r w:rsidRPr="00CD58D5">
        <w:t>к проекту закона Приднестровской Молдавской Республики</w:t>
      </w:r>
    </w:p>
    <w:p w14:paraId="3332C539" w14:textId="77777777" w:rsidR="004D0E96" w:rsidRPr="00CD58D5" w:rsidRDefault="004D0E96" w:rsidP="00CD58D5">
      <w:pPr>
        <w:pStyle w:val="af6"/>
        <w:jc w:val="both"/>
      </w:pPr>
      <w:r w:rsidRPr="00CD58D5">
        <w:t xml:space="preserve">«О внесении изменения в Закон Приднестровской Молдавской Республики </w:t>
      </w:r>
    </w:p>
    <w:p w14:paraId="51C6FB4F" w14:textId="77777777" w:rsidR="006F341C" w:rsidRPr="00CD58D5" w:rsidRDefault="004D0E96" w:rsidP="00CD58D5">
      <w:pPr>
        <w:pStyle w:val="af6"/>
        <w:jc w:val="both"/>
      </w:pPr>
      <w:r w:rsidRPr="00CD58D5">
        <w:t xml:space="preserve">«Об обязательном страховании гражданской ответственности </w:t>
      </w:r>
    </w:p>
    <w:p w14:paraId="3DC4ED74" w14:textId="59A3F318" w:rsidR="004D0E96" w:rsidRPr="00CD58D5" w:rsidRDefault="004D0E96" w:rsidP="00CD58D5">
      <w:pPr>
        <w:pStyle w:val="af6"/>
        <w:jc w:val="both"/>
        <w:rPr>
          <w:rFonts w:eastAsia="Calibri"/>
        </w:rPr>
      </w:pPr>
      <w:r w:rsidRPr="00CD58D5">
        <w:t>владельцев транспортных средств»</w:t>
      </w:r>
    </w:p>
    <w:p w14:paraId="46D65B80" w14:textId="77777777" w:rsidR="004D0E96" w:rsidRPr="00CD58D5" w:rsidRDefault="004D0E96" w:rsidP="00CD58D5">
      <w:pPr>
        <w:pStyle w:val="af6"/>
        <w:jc w:val="both"/>
      </w:pPr>
    </w:p>
    <w:tbl>
      <w:tblPr>
        <w:tblW w:w="978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1"/>
        <w:gridCol w:w="4959"/>
      </w:tblGrid>
      <w:tr w:rsidR="004D0E96" w:rsidRPr="00CD58D5" w14:paraId="18913E25" w14:textId="77777777" w:rsidTr="004D0E96">
        <w:tc>
          <w:tcPr>
            <w:tcW w:w="4821" w:type="dxa"/>
            <w:tcBorders>
              <w:top w:val="single" w:sz="4" w:space="0" w:color="auto"/>
              <w:left w:val="single" w:sz="4" w:space="0" w:color="auto"/>
              <w:bottom w:val="single" w:sz="4" w:space="0" w:color="auto"/>
              <w:right w:val="single" w:sz="4" w:space="0" w:color="auto"/>
            </w:tcBorders>
            <w:hideMark/>
          </w:tcPr>
          <w:p w14:paraId="2881079B" w14:textId="77777777" w:rsidR="004D0E96" w:rsidRPr="00CD58D5" w:rsidRDefault="004D0E96" w:rsidP="00CD58D5">
            <w:pPr>
              <w:pStyle w:val="af6"/>
              <w:jc w:val="both"/>
            </w:pPr>
            <w:r w:rsidRPr="00CD58D5">
              <w:t>Действующая редакция</w:t>
            </w:r>
          </w:p>
        </w:tc>
        <w:tc>
          <w:tcPr>
            <w:tcW w:w="4959" w:type="dxa"/>
            <w:tcBorders>
              <w:top w:val="single" w:sz="4" w:space="0" w:color="auto"/>
              <w:left w:val="single" w:sz="4" w:space="0" w:color="auto"/>
              <w:bottom w:val="single" w:sz="4" w:space="0" w:color="auto"/>
              <w:right w:val="single" w:sz="4" w:space="0" w:color="auto"/>
            </w:tcBorders>
            <w:hideMark/>
          </w:tcPr>
          <w:p w14:paraId="790D916F" w14:textId="77777777" w:rsidR="004D0E96" w:rsidRPr="00CD58D5" w:rsidRDefault="004D0E96" w:rsidP="00CD58D5">
            <w:pPr>
              <w:pStyle w:val="af6"/>
              <w:jc w:val="both"/>
            </w:pPr>
            <w:r w:rsidRPr="00CD58D5">
              <w:t>Предлагаемая редакция</w:t>
            </w:r>
          </w:p>
        </w:tc>
      </w:tr>
      <w:tr w:rsidR="004D0E96" w:rsidRPr="00CD58D5" w14:paraId="76DD154E" w14:textId="77777777" w:rsidTr="004D0E96">
        <w:tc>
          <w:tcPr>
            <w:tcW w:w="4821" w:type="dxa"/>
            <w:tcBorders>
              <w:top w:val="single" w:sz="4" w:space="0" w:color="auto"/>
              <w:left w:val="single" w:sz="4" w:space="0" w:color="auto"/>
              <w:bottom w:val="single" w:sz="4" w:space="0" w:color="auto"/>
              <w:right w:val="single" w:sz="4" w:space="0" w:color="auto"/>
            </w:tcBorders>
          </w:tcPr>
          <w:p w14:paraId="1709DDCC" w14:textId="77777777" w:rsidR="004D0E96" w:rsidRPr="00CD58D5" w:rsidRDefault="004D0E96" w:rsidP="00CD58D5">
            <w:pPr>
              <w:pStyle w:val="af6"/>
              <w:jc w:val="both"/>
            </w:pPr>
            <w:r w:rsidRPr="00CD58D5">
              <w:t>Статья 30. Право регрессного требования к лицу, причинившему вред</w:t>
            </w:r>
          </w:p>
          <w:p w14:paraId="708E921B" w14:textId="77777777" w:rsidR="004D0E96" w:rsidRPr="00CD58D5" w:rsidRDefault="004D0E96" w:rsidP="00CD58D5">
            <w:pPr>
              <w:pStyle w:val="af6"/>
              <w:jc w:val="both"/>
            </w:pPr>
          </w:p>
          <w:p w14:paraId="2887FC16" w14:textId="77777777" w:rsidR="004D0E96" w:rsidRPr="00CD58D5" w:rsidRDefault="004D0E96" w:rsidP="00CD58D5">
            <w:pPr>
              <w:pStyle w:val="af6"/>
              <w:jc w:val="both"/>
            </w:pPr>
            <w:r w:rsidRPr="00CD58D5">
              <w:t>1. К страховщику, выплатившему страховую выплату, переходит право требования потерпевшего к лицу, причинившему вред, в размере произведенной потерпевшему страховой выплаты, если:</w:t>
            </w:r>
          </w:p>
          <w:p w14:paraId="03DEAF96" w14:textId="77777777" w:rsidR="004D0E96" w:rsidRPr="00CD58D5" w:rsidRDefault="004D0E96" w:rsidP="00CD58D5">
            <w:pPr>
              <w:pStyle w:val="af6"/>
              <w:jc w:val="both"/>
            </w:pPr>
            <w:r w:rsidRPr="00CD58D5">
              <w:t>…</w:t>
            </w:r>
          </w:p>
          <w:p w14:paraId="1102CDEF" w14:textId="77777777" w:rsidR="004D0E96" w:rsidRPr="00CD58D5" w:rsidRDefault="004D0E96" w:rsidP="00CD58D5">
            <w:pPr>
              <w:pStyle w:val="af6"/>
              <w:jc w:val="both"/>
            </w:pPr>
            <w:r w:rsidRPr="00CD58D5">
              <w:t>и) на момент наступления страхового случая у указанного лица истек срок действия талона технического осмотра, содержащего сведения о соответствии транспортного средства обязательным требованиям безопасности транспортных средств;</w:t>
            </w:r>
          </w:p>
          <w:p w14:paraId="33A30565" w14:textId="77777777" w:rsidR="004D0E96" w:rsidRPr="00CD58D5" w:rsidRDefault="004D0E96" w:rsidP="00CD58D5">
            <w:pPr>
              <w:pStyle w:val="af6"/>
              <w:jc w:val="both"/>
            </w:pPr>
            <w:r w:rsidRPr="00CD58D5">
              <w:t>...</w:t>
            </w:r>
          </w:p>
        </w:tc>
        <w:tc>
          <w:tcPr>
            <w:tcW w:w="4959" w:type="dxa"/>
            <w:tcBorders>
              <w:top w:val="single" w:sz="4" w:space="0" w:color="auto"/>
              <w:left w:val="single" w:sz="4" w:space="0" w:color="auto"/>
              <w:bottom w:val="single" w:sz="4" w:space="0" w:color="auto"/>
              <w:right w:val="single" w:sz="4" w:space="0" w:color="auto"/>
            </w:tcBorders>
          </w:tcPr>
          <w:p w14:paraId="1012B6AE" w14:textId="77777777" w:rsidR="004D0E96" w:rsidRPr="00CD58D5" w:rsidRDefault="004D0E96" w:rsidP="00CD58D5">
            <w:pPr>
              <w:pStyle w:val="af6"/>
              <w:jc w:val="both"/>
            </w:pPr>
            <w:r w:rsidRPr="00CD58D5">
              <w:t>Статья 30. Право регрессного</w:t>
            </w:r>
            <w:r w:rsidRPr="00CD58D5">
              <w:br/>
              <w:t>требования к лицу, причинившему вред</w:t>
            </w:r>
          </w:p>
          <w:p w14:paraId="38F6F386" w14:textId="77777777" w:rsidR="004D0E96" w:rsidRPr="00CD58D5" w:rsidRDefault="004D0E96" w:rsidP="00CD58D5">
            <w:pPr>
              <w:pStyle w:val="af6"/>
              <w:jc w:val="both"/>
            </w:pPr>
          </w:p>
          <w:p w14:paraId="74E92C00" w14:textId="77777777" w:rsidR="004D0E96" w:rsidRPr="00CD58D5" w:rsidRDefault="004D0E96" w:rsidP="00CD58D5">
            <w:pPr>
              <w:pStyle w:val="af6"/>
              <w:jc w:val="both"/>
            </w:pPr>
            <w:r w:rsidRPr="00CD58D5">
              <w:t>1. К страховщику, выплатившему страховую выплату, переходит право требования потерпевшего к лицу, причинившему вред, в размере произведенной потерпевшему страховой выплаты, если:</w:t>
            </w:r>
          </w:p>
          <w:p w14:paraId="3049F16A" w14:textId="77777777" w:rsidR="004D0E96" w:rsidRPr="00CD58D5" w:rsidRDefault="004D0E96" w:rsidP="00CD58D5">
            <w:pPr>
              <w:pStyle w:val="af6"/>
              <w:jc w:val="both"/>
            </w:pPr>
            <w:r w:rsidRPr="00CD58D5">
              <w:t>…</w:t>
            </w:r>
          </w:p>
          <w:p w14:paraId="1FBF3B43" w14:textId="77777777" w:rsidR="004D0E96" w:rsidRPr="00CD58D5" w:rsidRDefault="004D0E96" w:rsidP="00CD58D5">
            <w:pPr>
              <w:pStyle w:val="af6"/>
              <w:jc w:val="both"/>
            </w:pPr>
            <w:r w:rsidRPr="00CD58D5">
              <w:t>и) на момент наступления страхового случая у указанного лица истек срок</w:t>
            </w:r>
            <w:r w:rsidRPr="00CD58D5">
              <w:br/>
              <w:t>действия диагностической карты технического осмотра, содержащей сведения о соответствии транспортного средства обязательным требованиям безопасности транспортных средств;</w:t>
            </w:r>
          </w:p>
          <w:p w14:paraId="06514552" w14:textId="77777777" w:rsidR="004D0E96" w:rsidRPr="00CD58D5" w:rsidRDefault="004D0E96" w:rsidP="00CD58D5">
            <w:pPr>
              <w:pStyle w:val="af6"/>
              <w:jc w:val="both"/>
            </w:pPr>
            <w:r w:rsidRPr="00CD58D5">
              <w:t>...</w:t>
            </w:r>
          </w:p>
        </w:tc>
      </w:tr>
    </w:tbl>
    <w:p w14:paraId="1A874C39" w14:textId="77777777" w:rsidR="004D0E96" w:rsidRPr="00CD58D5" w:rsidRDefault="004D0E96" w:rsidP="00CD58D5">
      <w:pPr>
        <w:pStyle w:val="af6"/>
        <w:jc w:val="both"/>
        <w:rPr>
          <w:rFonts w:eastAsia="Calibri"/>
        </w:rPr>
      </w:pPr>
    </w:p>
    <w:p w14:paraId="5383D5FC" w14:textId="77777777" w:rsidR="004D0E96" w:rsidRPr="00CD58D5" w:rsidRDefault="004D0E96" w:rsidP="00CD58D5">
      <w:pPr>
        <w:pStyle w:val="af6"/>
        <w:jc w:val="both"/>
      </w:pPr>
    </w:p>
    <w:p w14:paraId="03B515FE" w14:textId="77777777" w:rsidR="004D0E96" w:rsidRPr="00CD58D5" w:rsidRDefault="004D0E96" w:rsidP="00CD58D5">
      <w:pPr>
        <w:pStyle w:val="af6"/>
        <w:jc w:val="both"/>
      </w:pPr>
    </w:p>
    <w:p w14:paraId="551964E6" w14:textId="77777777" w:rsidR="004D0E96" w:rsidRPr="00CD58D5" w:rsidRDefault="004D0E96" w:rsidP="00CD58D5">
      <w:pPr>
        <w:pStyle w:val="af6"/>
        <w:jc w:val="both"/>
      </w:pPr>
    </w:p>
    <w:p w14:paraId="4A40AB2A" w14:textId="77777777" w:rsidR="004D0E96" w:rsidRPr="00CD58D5" w:rsidRDefault="004D0E96" w:rsidP="00CD58D5">
      <w:pPr>
        <w:pStyle w:val="af6"/>
        <w:jc w:val="both"/>
      </w:pPr>
    </w:p>
    <w:p w14:paraId="2DF33B68" w14:textId="77777777" w:rsidR="004D0E96" w:rsidRPr="00CD58D5" w:rsidRDefault="004D0E96" w:rsidP="00CD58D5">
      <w:pPr>
        <w:pStyle w:val="af6"/>
        <w:jc w:val="both"/>
      </w:pPr>
    </w:p>
    <w:p w14:paraId="673AD3C1" w14:textId="77777777" w:rsidR="004D0E96" w:rsidRPr="00CD58D5" w:rsidRDefault="004D0E96" w:rsidP="00CD58D5">
      <w:pPr>
        <w:pStyle w:val="af6"/>
        <w:jc w:val="both"/>
      </w:pPr>
    </w:p>
    <w:p w14:paraId="56DA7E2F" w14:textId="77777777" w:rsidR="004D0E96" w:rsidRPr="00CD58D5" w:rsidRDefault="004D0E96" w:rsidP="00CD58D5">
      <w:pPr>
        <w:pStyle w:val="af6"/>
        <w:jc w:val="both"/>
      </w:pPr>
    </w:p>
    <w:p w14:paraId="1727C092" w14:textId="77777777" w:rsidR="004D0E96" w:rsidRPr="00CD58D5" w:rsidRDefault="004D0E96" w:rsidP="00CD58D5">
      <w:pPr>
        <w:pStyle w:val="af6"/>
        <w:jc w:val="both"/>
      </w:pPr>
    </w:p>
    <w:p w14:paraId="6B135F4D" w14:textId="77777777" w:rsidR="004D0E96" w:rsidRPr="00CD58D5" w:rsidRDefault="004D0E96" w:rsidP="00CD58D5">
      <w:pPr>
        <w:pStyle w:val="af6"/>
        <w:jc w:val="both"/>
      </w:pPr>
    </w:p>
    <w:p w14:paraId="613C0B00" w14:textId="77777777" w:rsidR="004D0E96" w:rsidRPr="00CD58D5" w:rsidRDefault="004D0E96" w:rsidP="00CD58D5">
      <w:pPr>
        <w:pStyle w:val="af6"/>
        <w:jc w:val="both"/>
      </w:pPr>
    </w:p>
    <w:p w14:paraId="577EECEB" w14:textId="77777777" w:rsidR="004D0E96" w:rsidRPr="00CD58D5" w:rsidRDefault="004D0E96" w:rsidP="00CD58D5">
      <w:pPr>
        <w:pStyle w:val="af6"/>
        <w:jc w:val="both"/>
      </w:pPr>
    </w:p>
    <w:p w14:paraId="3B53DF1E" w14:textId="77777777" w:rsidR="004D0E96" w:rsidRPr="00CD58D5" w:rsidRDefault="004D0E96" w:rsidP="00CD58D5">
      <w:pPr>
        <w:pStyle w:val="af6"/>
        <w:jc w:val="both"/>
      </w:pPr>
    </w:p>
    <w:p w14:paraId="1BA36362" w14:textId="77777777" w:rsidR="004D0E96" w:rsidRPr="00CD58D5" w:rsidRDefault="004D0E96" w:rsidP="00CD58D5">
      <w:pPr>
        <w:pStyle w:val="af6"/>
        <w:jc w:val="both"/>
      </w:pPr>
    </w:p>
    <w:p w14:paraId="66286624" w14:textId="77777777" w:rsidR="004D0E96" w:rsidRPr="00CD58D5" w:rsidRDefault="004D0E96" w:rsidP="00CD58D5">
      <w:pPr>
        <w:pStyle w:val="af6"/>
        <w:jc w:val="both"/>
      </w:pPr>
    </w:p>
    <w:p w14:paraId="36E34E1E" w14:textId="77777777" w:rsidR="004D0E96" w:rsidRPr="00CD58D5" w:rsidRDefault="004D0E96" w:rsidP="00CD58D5">
      <w:pPr>
        <w:pStyle w:val="af6"/>
        <w:jc w:val="both"/>
      </w:pPr>
    </w:p>
    <w:p w14:paraId="4938A2F9" w14:textId="77777777" w:rsidR="004D0E96" w:rsidRPr="00CD58D5" w:rsidRDefault="004D0E96" w:rsidP="00CD58D5">
      <w:pPr>
        <w:pStyle w:val="af6"/>
        <w:jc w:val="both"/>
      </w:pPr>
    </w:p>
    <w:p w14:paraId="1CD10EA3" w14:textId="77777777" w:rsidR="004D0E96" w:rsidRPr="00CD58D5" w:rsidRDefault="004D0E96" w:rsidP="00CD58D5">
      <w:pPr>
        <w:pStyle w:val="af6"/>
        <w:jc w:val="both"/>
      </w:pPr>
    </w:p>
    <w:p w14:paraId="1B2B5770" w14:textId="77777777" w:rsidR="004D0E96" w:rsidRPr="00CD58D5" w:rsidRDefault="004D0E96" w:rsidP="00CD58D5">
      <w:pPr>
        <w:pStyle w:val="af6"/>
        <w:jc w:val="both"/>
      </w:pPr>
    </w:p>
    <w:p w14:paraId="68C61D74" w14:textId="77777777" w:rsidR="004D0E96" w:rsidRPr="00CD58D5" w:rsidRDefault="004D0E96" w:rsidP="00CD58D5">
      <w:pPr>
        <w:pStyle w:val="af6"/>
        <w:jc w:val="both"/>
      </w:pPr>
    </w:p>
    <w:p w14:paraId="1364ED12" w14:textId="77777777" w:rsidR="004D0E96" w:rsidRPr="00CD58D5" w:rsidRDefault="004D0E96" w:rsidP="00CD58D5">
      <w:pPr>
        <w:pStyle w:val="af6"/>
        <w:jc w:val="both"/>
      </w:pPr>
    </w:p>
    <w:p w14:paraId="21E77DAB" w14:textId="77777777" w:rsidR="004D0E96" w:rsidRPr="00CD58D5" w:rsidRDefault="004D0E96" w:rsidP="00CD58D5">
      <w:pPr>
        <w:pStyle w:val="af6"/>
        <w:jc w:val="both"/>
      </w:pPr>
    </w:p>
    <w:p w14:paraId="48CCD074" w14:textId="77777777" w:rsidR="004D0E96" w:rsidRPr="00CD58D5" w:rsidRDefault="004D0E96" w:rsidP="00CD58D5">
      <w:pPr>
        <w:pStyle w:val="af6"/>
        <w:jc w:val="both"/>
      </w:pPr>
      <w:r w:rsidRPr="00CD58D5">
        <w:br w:type="page"/>
      </w:r>
    </w:p>
    <w:p w14:paraId="494C3999" w14:textId="13CD7FE7" w:rsidR="006F341C" w:rsidRPr="00CD58D5" w:rsidRDefault="006F341C" w:rsidP="00CD58D5">
      <w:pPr>
        <w:pStyle w:val="af6"/>
        <w:jc w:val="both"/>
      </w:pPr>
      <w:r w:rsidRPr="00CD58D5">
        <w:lastRenderedPageBreak/>
        <w:t>ПРИЛОЖЕНИЕ № 4</w:t>
      </w:r>
    </w:p>
    <w:p w14:paraId="0C4A8950" w14:textId="77777777" w:rsidR="006F341C" w:rsidRPr="00CD58D5" w:rsidRDefault="006F341C" w:rsidP="00CD58D5">
      <w:pPr>
        <w:pStyle w:val="af6"/>
        <w:jc w:val="both"/>
      </w:pPr>
      <w:r w:rsidRPr="00CD58D5">
        <w:t>к Распоряжению Президента</w:t>
      </w:r>
    </w:p>
    <w:p w14:paraId="228276AA" w14:textId="77777777" w:rsidR="006F341C" w:rsidRPr="00CD58D5" w:rsidRDefault="006F341C" w:rsidP="00CD58D5">
      <w:pPr>
        <w:pStyle w:val="af6"/>
        <w:jc w:val="both"/>
      </w:pPr>
      <w:r w:rsidRPr="00CD58D5">
        <w:t>Приднестровской Молдавской</w:t>
      </w:r>
    </w:p>
    <w:p w14:paraId="020F1EDE" w14:textId="77777777" w:rsidR="006F341C" w:rsidRPr="00CD58D5" w:rsidRDefault="006F341C" w:rsidP="00CD58D5">
      <w:pPr>
        <w:pStyle w:val="af6"/>
        <w:jc w:val="both"/>
      </w:pPr>
      <w:r w:rsidRPr="00CD58D5">
        <w:t>Республики</w:t>
      </w:r>
    </w:p>
    <w:p w14:paraId="191FEC97" w14:textId="50854573" w:rsidR="006F341C" w:rsidRPr="00CD58D5" w:rsidRDefault="006F341C" w:rsidP="00CD58D5">
      <w:pPr>
        <w:pStyle w:val="af6"/>
        <w:jc w:val="both"/>
      </w:pPr>
      <w:r w:rsidRPr="00CD58D5">
        <w:t xml:space="preserve">от </w:t>
      </w:r>
      <w:r w:rsidR="00F9546A" w:rsidRPr="00CD58D5">
        <w:t>27 августа</w:t>
      </w:r>
      <w:r w:rsidRPr="00CD58D5">
        <w:t xml:space="preserve"> 2025 года №</w:t>
      </w:r>
      <w:r w:rsidR="00F9546A" w:rsidRPr="00CD58D5">
        <w:t xml:space="preserve"> 270рп</w:t>
      </w:r>
    </w:p>
    <w:p w14:paraId="03808736" w14:textId="77777777" w:rsidR="004D0E96" w:rsidRPr="00CD58D5" w:rsidRDefault="004D0E96" w:rsidP="00CD58D5">
      <w:pPr>
        <w:pStyle w:val="af6"/>
        <w:jc w:val="both"/>
      </w:pPr>
    </w:p>
    <w:p w14:paraId="74CFE081" w14:textId="77777777" w:rsidR="004D0E96" w:rsidRPr="00CD58D5" w:rsidRDefault="004D0E96" w:rsidP="00CD58D5">
      <w:pPr>
        <w:pStyle w:val="af6"/>
        <w:jc w:val="both"/>
      </w:pPr>
      <w:r w:rsidRPr="00CD58D5">
        <w:t>Проект</w:t>
      </w:r>
    </w:p>
    <w:p w14:paraId="4DB081BB" w14:textId="77777777" w:rsidR="006F341C" w:rsidRPr="00CD58D5" w:rsidRDefault="006F341C" w:rsidP="00CD58D5">
      <w:pPr>
        <w:pStyle w:val="af6"/>
        <w:jc w:val="both"/>
      </w:pPr>
    </w:p>
    <w:p w14:paraId="65E4B66A" w14:textId="77777777" w:rsidR="004D0E96" w:rsidRPr="00CD58D5" w:rsidRDefault="004D0E96" w:rsidP="00CD58D5">
      <w:pPr>
        <w:pStyle w:val="af6"/>
        <w:jc w:val="both"/>
      </w:pPr>
      <w:r w:rsidRPr="00CD58D5">
        <w:t>ЗАКОН</w:t>
      </w:r>
    </w:p>
    <w:p w14:paraId="1236DC99" w14:textId="77777777" w:rsidR="004D0E96" w:rsidRPr="00CD58D5" w:rsidRDefault="004D0E96" w:rsidP="00CD58D5">
      <w:pPr>
        <w:pStyle w:val="af6"/>
        <w:jc w:val="both"/>
      </w:pPr>
      <w:r w:rsidRPr="00CD58D5">
        <w:t>ПРИДНЕСТРОВСКОЙ МОЛДАВСКОЙ РЕСПУБЛИКИ</w:t>
      </w:r>
    </w:p>
    <w:p w14:paraId="5DB9961F" w14:textId="77777777" w:rsidR="004D0E96" w:rsidRPr="00CD58D5" w:rsidRDefault="004D0E96" w:rsidP="00CD58D5">
      <w:pPr>
        <w:pStyle w:val="af6"/>
        <w:jc w:val="both"/>
      </w:pPr>
    </w:p>
    <w:p w14:paraId="33C11A79" w14:textId="77777777" w:rsidR="004D0E96" w:rsidRPr="00CD58D5" w:rsidRDefault="004D0E96" w:rsidP="00CD58D5">
      <w:pPr>
        <w:pStyle w:val="af6"/>
        <w:jc w:val="both"/>
      </w:pPr>
      <w:r w:rsidRPr="00CD58D5">
        <w:t xml:space="preserve">О внесении изменений в Закон Приднестровской Молдавской Республики </w:t>
      </w:r>
    </w:p>
    <w:p w14:paraId="065CA21E" w14:textId="77777777" w:rsidR="004155B3" w:rsidRPr="00CD58D5" w:rsidRDefault="004D0E96" w:rsidP="00CD58D5">
      <w:pPr>
        <w:pStyle w:val="af6"/>
        <w:jc w:val="both"/>
      </w:pPr>
      <w:r w:rsidRPr="00CD58D5">
        <w:t xml:space="preserve">«О платежах за загрязнение окружающей природной среды </w:t>
      </w:r>
    </w:p>
    <w:p w14:paraId="12216D6D" w14:textId="2AC41BF6" w:rsidR="004D0E96" w:rsidRPr="00CD58D5" w:rsidRDefault="004D0E96" w:rsidP="00CD58D5">
      <w:pPr>
        <w:pStyle w:val="af6"/>
        <w:jc w:val="both"/>
      </w:pPr>
      <w:r w:rsidRPr="00CD58D5">
        <w:t>и пользование природными ресурсами»</w:t>
      </w:r>
    </w:p>
    <w:p w14:paraId="276F9D6E" w14:textId="77777777" w:rsidR="004D0E96" w:rsidRPr="00CD58D5" w:rsidRDefault="004D0E96" w:rsidP="00CD58D5">
      <w:pPr>
        <w:pStyle w:val="af6"/>
        <w:jc w:val="both"/>
      </w:pPr>
    </w:p>
    <w:p w14:paraId="7FF74C97" w14:textId="71F82659" w:rsidR="004D0E96" w:rsidRPr="00CD58D5" w:rsidRDefault="001375AE" w:rsidP="00CD58D5">
      <w:pPr>
        <w:pStyle w:val="af6"/>
        <w:jc w:val="both"/>
      </w:pPr>
      <w:r w:rsidRPr="00CD58D5">
        <w:t xml:space="preserve">Статья 1. Внести в Закон Приднестровской Молдавской Республики </w:t>
      </w:r>
      <w:r w:rsidR="00C6198E" w:rsidRPr="00CD58D5">
        <w:br/>
      </w:r>
      <w:r w:rsidRPr="00CD58D5">
        <w:t xml:space="preserve">от 29 сентября 2006 года № 97-З-IV «О платежах за загрязнение окружающей природной среды и пользование природными ресурсами» (САЗ 06-40) </w:t>
      </w:r>
      <w:r w:rsidR="00C6198E" w:rsidRPr="00CD58D5">
        <w:br/>
      </w:r>
      <w:r w:rsidRPr="00CD58D5">
        <w:t xml:space="preserve">с изменениями и дополнениями, внесенными законами Приднестровской Молдавской Республики от 27 сентября 2007 года № 306-ЗИД-IV (САЗ 07-40); от 26 сентября 2008 года № 543-ЗИД-IV (САЗ 08-38); от 26 сентября 2008 года № 551-ЗИД-IV (САЗ 08-38); от 5 ноября 2008 года № 584-ЗИД-IV (САЗ 08-44); от 26 ноября 2008 года № 595-ЗИ-IV (САЗ 08-47); от 23 марта 2009 года </w:t>
      </w:r>
      <w:r w:rsidR="00C6198E" w:rsidRPr="00CD58D5">
        <w:br/>
      </w:r>
      <w:r w:rsidRPr="00CD58D5">
        <w:t xml:space="preserve">№ 682-ЗИ-IV (САЗ 09-13); от 23 марта 2009 года № 687-ЗД-IV (САЗ 09-13); </w:t>
      </w:r>
      <w:r w:rsidR="00C6198E" w:rsidRPr="00CD58D5">
        <w:br/>
      </w:r>
      <w:r w:rsidRPr="00CD58D5">
        <w:t xml:space="preserve">от 10 апреля 2009 года № 716-ЗИД-IV (САЗ 09-15); от 1 февраля 2010 года </w:t>
      </w:r>
      <w:r w:rsidR="00C6198E" w:rsidRPr="00CD58D5">
        <w:br/>
      </w:r>
      <w:r w:rsidRPr="00CD58D5">
        <w:t xml:space="preserve">№ 14-ЗИД-IV (САЗ 10-5); от 8 февраля 2010 года № 22-ЗИ-IV (САЗ 10-6); </w:t>
      </w:r>
      <w:r w:rsidR="00C6198E" w:rsidRPr="00CD58D5">
        <w:br/>
      </w:r>
      <w:r w:rsidRPr="00CD58D5">
        <w:t xml:space="preserve">от 5 октября 2010 года № 189-ЗИД-IV (САЗ 10-40); от 9 декабря 2010 года </w:t>
      </w:r>
      <w:r w:rsidR="00C6198E" w:rsidRPr="00CD58D5">
        <w:br/>
      </w:r>
      <w:r w:rsidRPr="00CD58D5">
        <w:t xml:space="preserve">№ 253-ЗИД-IV (САЗ 10-49); от 28 декабря 2011 года № 257-ЗИД-V (САЗ 12-1,1); от 26 июня 2012 года № 109-ЗИД-V (САЗ 12-27); от 30 декабря 2013 года </w:t>
      </w:r>
      <w:r w:rsidR="00C6198E" w:rsidRPr="00CD58D5">
        <w:br/>
      </w:r>
      <w:r w:rsidRPr="00CD58D5">
        <w:t xml:space="preserve">№ 288-ЗД-V (САЗ 14-1); от 30 декабря 2013 года № 292-ЗИД-V (САЗ 14-1); </w:t>
      </w:r>
      <w:r w:rsidR="00C6198E" w:rsidRPr="00CD58D5">
        <w:br/>
      </w:r>
      <w:r w:rsidRPr="00CD58D5">
        <w:t xml:space="preserve">от 30 сентября 2014 года № 152-ЗИД-V (САЗ 14-40); от 15 февраля 2016 года </w:t>
      </w:r>
      <w:r w:rsidR="00C6198E" w:rsidRPr="00CD58D5">
        <w:br/>
      </w:r>
      <w:r w:rsidRPr="00CD58D5">
        <w:t xml:space="preserve">№ 20-ЗИД-VI (САЗ 16-7); от 26 февраля 2016 года № 38-ЗИ-VI (САЗ 16-8); </w:t>
      </w:r>
      <w:r w:rsidR="00C6198E" w:rsidRPr="00CD58D5">
        <w:br/>
      </w:r>
      <w:r w:rsidRPr="00CD58D5">
        <w:t xml:space="preserve">от 5 апреля 2016 года № 81-ЗИ-VI (САЗ 16-14); от 24 марта 2017 года </w:t>
      </w:r>
      <w:r w:rsidR="00C6198E" w:rsidRPr="00CD58D5">
        <w:br/>
      </w:r>
      <w:r w:rsidRPr="00CD58D5">
        <w:t xml:space="preserve">№ 58-ЗИД-VI (САЗ 17-13); от 27 сентября 2017 года № 252-ЗИД-VI (САЗ 17-40); от 12 октября 2017 года № 261-ЗИД-VI (САЗ 17-42); от 28 декабря 2017 года </w:t>
      </w:r>
      <w:r w:rsidR="00C6198E" w:rsidRPr="00CD58D5">
        <w:br/>
      </w:r>
      <w:r w:rsidRPr="00CD58D5">
        <w:t xml:space="preserve">№ 391-ЗД-VI (САЗ 18-1,1); от 12 января 2018 года № 15-ЗИ-VI (САЗ 18-2); </w:t>
      </w:r>
      <w:r w:rsidR="00C6198E" w:rsidRPr="00CD58D5">
        <w:br/>
      </w:r>
      <w:r w:rsidRPr="00CD58D5">
        <w:t xml:space="preserve">от 8 июня 2018 года № 161-ЗИД-VI (САЗ 18-23); от 1 октября 2018 года </w:t>
      </w:r>
      <w:r w:rsidR="00C6198E" w:rsidRPr="00CD58D5">
        <w:br/>
      </w:r>
      <w:r w:rsidRPr="00CD58D5">
        <w:t xml:space="preserve">№ 279-ЗИД-VI (САЗ 18-40); от 15 января 2019 года № 8-ЗД-VI (САЗ 19-2); </w:t>
      </w:r>
      <w:r w:rsidR="00C6198E" w:rsidRPr="00CD58D5">
        <w:br/>
      </w:r>
      <w:r w:rsidRPr="00CD58D5">
        <w:t xml:space="preserve">от 5 апреля 2019 года № 51-ЗИД-VI (САЗ 19-13); от 25 июня 2019 года </w:t>
      </w:r>
      <w:r w:rsidR="00C6198E" w:rsidRPr="00CD58D5">
        <w:br/>
      </w:r>
      <w:r w:rsidRPr="00CD58D5">
        <w:t xml:space="preserve">№ 113-ЗД-VI (САЗ 19-24); от 27 июня 2019 года № 120-ЗИ-VI (САЗ 19-24); </w:t>
      </w:r>
      <w:r w:rsidR="00C6198E" w:rsidRPr="00CD58D5">
        <w:br/>
      </w:r>
      <w:r w:rsidRPr="00CD58D5">
        <w:t xml:space="preserve">от 1 августа 2019 года № 164-ЗД-VI (САЗ 19-29); от 20 октября 2020 года </w:t>
      </w:r>
      <w:r w:rsidR="00C6198E" w:rsidRPr="00CD58D5">
        <w:br/>
      </w:r>
      <w:r w:rsidRPr="00CD58D5">
        <w:t xml:space="preserve">№ 167-ЗИ-VI (САЗ 20-43); от 24 ноября 2020 года № 202-ЗД-VI (САЗ 20-48); </w:t>
      </w:r>
      <w:r w:rsidR="00C6198E" w:rsidRPr="00CD58D5">
        <w:br/>
      </w:r>
      <w:r w:rsidRPr="00CD58D5">
        <w:t xml:space="preserve">от 30 декабря 2020 года № 245-ЗИД-VII (САЗ 21-1,1); от 19 апреля 2021 года </w:t>
      </w:r>
      <w:r w:rsidR="00C6198E" w:rsidRPr="00CD58D5">
        <w:br/>
      </w:r>
      <w:r w:rsidRPr="00CD58D5">
        <w:t xml:space="preserve">№ 71-ЗИ-VII (САЗ 21-16); от 22 июля 2021 года № 181-ЗИ-VII (САЗ 21-29); </w:t>
      </w:r>
      <w:r w:rsidR="00C6198E" w:rsidRPr="00CD58D5">
        <w:br/>
      </w:r>
      <w:r w:rsidRPr="00CD58D5">
        <w:t xml:space="preserve">от 19 октября 2021 года № 250-ЗД-VII (САЗ 21-42); от 2 декабря 2021 года </w:t>
      </w:r>
      <w:r w:rsidR="00C6198E" w:rsidRPr="00CD58D5">
        <w:br/>
      </w:r>
      <w:r w:rsidRPr="00CD58D5">
        <w:t xml:space="preserve">№ 292-ЗИД-VII (САЗ 21-48); от 14 декабря 2021 года № 331-ЗИ-VII (САЗ 21-50); от 14 марта 2023 года № 41-ЗИД-VII (САЗ 23-11); от 15 февраля 2024 года </w:t>
      </w:r>
      <w:r w:rsidR="00C6198E" w:rsidRPr="00CD58D5">
        <w:br/>
      </w:r>
      <w:r w:rsidRPr="00CD58D5">
        <w:t>№ 23-ЗД-VII (САЗ 24-8); от 11 июня 2024 года № 109-ЗД-VII (САЗ 24-25)</w:t>
      </w:r>
      <w:r w:rsidR="004D0E96" w:rsidRPr="00CD58D5">
        <w:t xml:space="preserve">; </w:t>
      </w:r>
      <w:r w:rsidR="00C6198E" w:rsidRPr="00CD58D5">
        <w:br/>
      </w:r>
      <w:r w:rsidR="004D0E96" w:rsidRPr="00CD58D5">
        <w:t>от 23 декабря 2024 года № 329-ЗИ-VII (САЗ 24-52), следующие изменения.</w:t>
      </w:r>
    </w:p>
    <w:p w14:paraId="4D422F92" w14:textId="77777777" w:rsidR="004D0E96" w:rsidRPr="00CD58D5" w:rsidRDefault="004D0E96" w:rsidP="00CD58D5">
      <w:pPr>
        <w:pStyle w:val="af6"/>
        <w:jc w:val="both"/>
      </w:pPr>
    </w:p>
    <w:p w14:paraId="7F27D179" w14:textId="77777777" w:rsidR="004D0E96" w:rsidRPr="00CD58D5" w:rsidRDefault="004D0E96" w:rsidP="00CD58D5">
      <w:pPr>
        <w:pStyle w:val="af6"/>
        <w:jc w:val="both"/>
      </w:pPr>
      <w:r w:rsidRPr="00CD58D5">
        <w:t xml:space="preserve">1. Часть вторую подпункта б) пункта 1 статьи 9 изложить в следующей редакции: </w:t>
      </w:r>
    </w:p>
    <w:p w14:paraId="359BFC34" w14:textId="77777777" w:rsidR="004D0E96" w:rsidRPr="00CD58D5" w:rsidRDefault="004D0E96" w:rsidP="00CD58D5">
      <w:pPr>
        <w:pStyle w:val="af6"/>
        <w:jc w:val="both"/>
      </w:pPr>
      <w:r w:rsidRPr="00CD58D5">
        <w:lastRenderedPageBreak/>
        <w:t>«Отметка о результатах замеров выбросов выхлопных газов проставляется в диагностической карте технического осмотра».</w:t>
      </w:r>
    </w:p>
    <w:p w14:paraId="3C272A70" w14:textId="77777777" w:rsidR="004D0E96" w:rsidRPr="00CD58D5" w:rsidRDefault="004D0E96" w:rsidP="00CD58D5">
      <w:pPr>
        <w:pStyle w:val="af6"/>
        <w:jc w:val="both"/>
      </w:pPr>
    </w:p>
    <w:p w14:paraId="4593D278" w14:textId="77777777" w:rsidR="004D0E96" w:rsidRPr="00CD58D5" w:rsidRDefault="004D0E96" w:rsidP="00CD58D5">
      <w:pPr>
        <w:pStyle w:val="af6"/>
        <w:jc w:val="both"/>
      </w:pPr>
      <w:r w:rsidRPr="00CD58D5">
        <w:t xml:space="preserve">2. Часть третью подпункта б) пункта 2 статьи 9 изложить в следующей редакции: </w:t>
      </w:r>
    </w:p>
    <w:p w14:paraId="52FE1FE2" w14:textId="77777777" w:rsidR="004D0E96" w:rsidRPr="00CD58D5" w:rsidRDefault="004D0E96" w:rsidP="00CD58D5">
      <w:pPr>
        <w:pStyle w:val="af6"/>
        <w:jc w:val="both"/>
      </w:pPr>
      <w:r w:rsidRPr="00CD58D5">
        <w:t>«Отметка о результатах замеров выбросов выхлопных газов проставляется в диагностической карте технического осмотра».</w:t>
      </w:r>
    </w:p>
    <w:p w14:paraId="7A19F638" w14:textId="77777777" w:rsidR="004D0E96" w:rsidRPr="00CD58D5" w:rsidRDefault="004D0E96" w:rsidP="00CD58D5">
      <w:pPr>
        <w:pStyle w:val="af6"/>
        <w:jc w:val="both"/>
      </w:pPr>
    </w:p>
    <w:p w14:paraId="5107A95F" w14:textId="77777777" w:rsidR="004D0E96" w:rsidRPr="00CD58D5" w:rsidRDefault="004D0E96" w:rsidP="00CD58D5">
      <w:pPr>
        <w:pStyle w:val="af6"/>
        <w:jc w:val="both"/>
      </w:pPr>
      <w:r w:rsidRPr="00CD58D5">
        <w:t>3. В пункте 4 статьи 9 слово «производится» заменить словом «проставляется».</w:t>
      </w:r>
    </w:p>
    <w:p w14:paraId="2DF97210" w14:textId="77777777" w:rsidR="004D0E96" w:rsidRPr="00CD58D5" w:rsidRDefault="004D0E96" w:rsidP="00CD58D5">
      <w:pPr>
        <w:pStyle w:val="af6"/>
        <w:jc w:val="both"/>
      </w:pPr>
    </w:p>
    <w:p w14:paraId="55998D67" w14:textId="29B701BB" w:rsidR="004D0E96" w:rsidRPr="00CD58D5" w:rsidRDefault="004D0E96" w:rsidP="00CD58D5">
      <w:pPr>
        <w:pStyle w:val="af6"/>
        <w:jc w:val="both"/>
      </w:pPr>
      <w:r w:rsidRPr="00CD58D5">
        <w:t xml:space="preserve">Статья 2. Настоящий Закон вступает в силу со дня вступления в силу Закона Приднестровской Молдавской Республики «О внесении изменений </w:t>
      </w:r>
      <w:r w:rsidR="00AB5BCA" w:rsidRPr="00CD58D5">
        <w:br/>
      </w:r>
      <w:r w:rsidRPr="00CD58D5">
        <w:t xml:space="preserve">и дополнений в Закон Приднестровской Молдавской Республики </w:t>
      </w:r>
      <w:r w:rsidR="00AB5BCA" w:rsidRPr="00CD58D5">
        <w:br/>
      </w:r>
      <w:r w:rsidRPr="00CD58D5">
        <w:t xml:space="preserve">«О безопасности дорожного движения», направленного на определение </w:t>
      </w:r>
      <w:r w:rsidR="00AB5BCA" w:rsidRPr="00CD58D5">
        <w:br/>
      </w:r>
      <w:r w:rsidRPr="00CD58D5">
        <w:t>в качестве документа, подтверждающего соответствие технического состояния транспортного средства обязательным требованиям безопасности транспортных средств, диагностической карты технического осмотра.</w:t>
      </w:r>
    </w:p>
    <w:p w14:paraId="7ED28E18" w14:textId="77777777" w:rsidR="004D0E96" w:rsidRPr="00CD58D5" w:rsidRDefault="004D0E96" w:rsidP="00CD58D5">
      <w:pPr>
        <w:pStyle w:val="af6"/>
        <w:jc w:val="both"/>
        <w:rPr>
          <w:rFonts w:eastAsiaTheme="majorEastAsia"/>
        </w:rPr>
      </w:pPr>
      <w:r w:rsidRPr="00CD58D5">
        <w:rPr>
          <w:rFonts w:eastAsiaTheme="majorEastAsia"/>
        </w:rPr>
        <w:br w:type="page"/>
      </w:r>
    </w:p>
    <w:p w14:paraId="6EA21B36" w14:textId="77777777" w:rsidR="004D0E96" w:rsidRPr="00CD58D5" w:rsidRDefault="004D0E96" w:rsidP="00CD58D5">
      <w:pPr>
        <w:pStyle w:val="af6"/>
        <w:jc w:val="both"/>
        <w:rPr>
          <w:rFonts w:eastAsiaTheme="majorEastAsia"/>
        </w:rPr>
      </w:pPr>
      <w:r w:rsidRPr="00CD58D5">
        <w:rPr>
          <w:rFonts w:eastAsiaTheme="majorEastAsia"/>
        </w:rPr>
        <w:lastRenderedPageBreak/>
        <w:t>ПОЯСНИТЕЛЬНАЯ ЗАПИСКА</w:t>
      </w:r>
    </w:p>
    <w:p w14:paraId="5BFAE76B" w14:textId="77777777" w:rsidR="004D0E96" w:rsidRPr="00CD58D5" w:rsidRDefault="004D0E96" w:rsidP="00CD58D5">
      <w:pPr>
        <w:pStyle w:val="af6"/>
        <w:jc w:val="both"/>
        <w:rPr>
          <w:rFonts w:eastAsiaTheme="majorEastAsia"/>
        </w:rPr>
      </w:pPr>
      <w:r w:rsidRPr="00CD58D5">
        <w:t>к проекту закона Приднестровской Молдавской Республики</w:t>
      </w:r>
    </w:p>
    <w:p w14:paraId="438CD700" w14:textId="77777777" w:rsidR="004D0E96" w:rsidRPr="00CD58D5" w:rsidRDefault="004D0E96" w:rsidP="00CD58D5">
      <w:pPr>
        <w:pStyle w:val="af6"/>
        <w:jc w:val="both"/>
      </w:pPr>
      <w:r w:rsidRPr="00CD58D5">
        <w:t xml:space="preserve">«О внесении изменений в Закон Приднестровской Молдавской Республики </w:t>
      </w:r>
    </w:p>
    <w:p w14:paraId="6CCA3068" w14:textId="77777777" w:rsidR="00AB5BCA" w:rsidRPr="00CD58D5" w:rsidRDefault="004D0E96" w:rsidP="00CD58D5">
      <w:pPr>
        <w:pStyle w:val="af6"/>
        <w:jc w:val="both"/>
      </w:pPr>
      <w:r w:rsidRPr="00CD58D5">
        <w:t xml:space="preserve">«О платежах за загрязнение окружающей природной среды </w:t>
      </w:r>
    </w:p>
    <w:p w14:paraId="0D2100C2" w14:textId="23AFFEF1" w:rsidR="004D0E96" w:rsidRPr="00CD58D5" w:rsidRDefault="004D0E96" w:rsidP="00CD58D5">
      <w:pPr>
        <w:pStyle w:val="af6"/>
        <w:jc w:val="both"/>
        <w:rPr>
          <w:rFonts w:eastAsia="Calibri"/>
        </w:rPr>
      </w:pPr>
      <w:r w:rsidRPr="00CD58D5">
        <w:t>и пользование природными ресурсами»</w:t>
      </w:r>
    </w:p>
    <w:p w14:paraId="4626B937" w14:textId="77777777" w:rsidR="004D0E96" w:rsidRPr="00CD58D5" w:rsidRDefault="004D0E96" w:rsidP="00CD58D5">
      <w:pPr>
        <w:pStyle w:val="af6"/>
        <w:jc w:val="both"/>
      </w:pPr>
    </w:p>
    <w:p w14:paraId="569C494C" w14:textId="7D326B3B" w:rsidR="004D0E96" w:rsidRPr="00CD58D5" w:rsidRDefault="004D0E96" w:rsidP="00CD58D5">
      <w:pPr>
        <w:pStyle w:val="af6"/>
        <w:jc w:val="both"/>
      </w:pPr>
      <w:r w:rsidRPr="00CD58D5">
        <w:t xml:space="preserve">а) проект закона Приднестровской Молдавской Республики «О внесении изменений в Закон Приднестровской Молдавской Республики «О платежах </w:t>
      </w:r>
      <w:r w:rsidR="00075B91" w:rsidRPr="00CD58D5">
        <w:br/>
      </w:r>
      <w:r w:rsidRPr="00CD58D5">
        <w:t>за загрязнение окружающей природной среды и пользование природными ресурсами» (далее –</w:t>
      </w:r>
      <w:r w:rsidR="00075B91" w:rsidRPr="00CD58D5">
        <w:t xml:space="preserve"> </w:t>
      </w:r>
      <w:r w:rsidRPr="00CD58D5">
        <w:t xml:space="preserve">проект закона) разработан в целях соблюдения принципов единства, полноты и непротиворечивости системы правовых актов, предусмотренных подпунктом д) статьи 2 Закона Приднестровской Молдавской Республики от 7 мая 2002 года № 123-З-III «Об актах законодательства </w:t>
      </w:r>
      <w:r w:rsidR="00075B91" w:rsidRPr="00CD58D5">
        <w:br/>
      </w:r>
      <w:r w:rsidRPr="00CD58D5">
        <w:t xml:space="preserve">в Приднестровской Молдавской Республики» (САЗ 02-19) и во взаимосвязи </w:t>
      </w:r>
      <w:r w:rsidR="00075B91" w:rsidRPr="00CD58D5">
        <w:br/>
      </w:r>
      <w:r w:rsidRPr="00CD58D5">
        <w:t>с проектом закона Приднестровской Молдавской Республики «О внесении изменений в Закон Приднестровской Молдавской Республики «О безопасности дорожного движения», которым предлагается закрепить в качестве документа, подтверждающего соответствие технического состояния транспортного средства (в том числе его частей, предметов его дополнительного оборудования) обязательным требованиям безопасности транспортных средств и допуск транспортного средства к участию в дорожном движении на территории Приднестровской Молдавской Республики, диагностическую карту технического осмотра, тем самым исключив необходимость выдачи талона технического осмотра, что обусловлено возможностью уполномоченного Президентом Приднестровской Молдавской Республики исполнительного органа государственной власти в области обеспечения безопасности дорожного движения технически идентифицировать транспортное средство с помощью электронной информационной базы для подтверждения прохождения государственного технического осмотра.</w:t>
      </w:r>
    </w:p>
    <w:p w14:paraId="44B4CC0A" w14:textId="0BA470C1" w:rsidR="004D0E96" w:rsidRPr="00CD58D5" w:rsidRDefault="00BB60EB" w:rsidP="00CD58D5">
      <w:pPr>
        <w:pStyle w:val="af6"/>
        <w:jc w:val="both"/>
      </w:pPr>
      <w:r w:rsidRPr="00CD58D5">
        <w:t>В частности, п</w:t>
      </w:r>
      <w:r w:rsidR="004D0E96" w:rsidRPr="00CD58D5">
        <w:t xml:space="preserve">роектом закона предлагается изменить наименование документа, подтверждающего соответствие технического состояния транспортного средства обязательным требованиям безопасности транспортных средств, в котором проставляется отметка о результатах замеров выбросов выхлопных газов по результатам проверки на содержание токсичных веществ </w:t>
      </w:r>
      <w:r w:rsidR="00075B91" w:rsidRPr="00CD58D5">
        <w:br/>
      </w:r>
      <w:r w:rsidR="004D0E96" w:rsidRPr="00CD58D5">
        <w:t>в отработанных газах при прохождении государственного технического осмотра.</w:t>
      </w:r>
    </w:p>
    <w:p w14:paraId="670476E5" w14:textId="2F3B28CE" w:rsidR="004D0E96" w:rsidRPr="00CD58D5" w:rsidRDefault="004D0E96" w:rsidP="00CD58D5">
      <w:pPr>
        <w:pStyle w:val="af6"/>
        <w:jc w:val="both"/>
      </w:pPr>
      <w:r w:rsidRPr="00CD58D5">
        <w:t xml:space="preserve">Также проектом закона предлагается техническая корректировка норм Закона Приднестровской Молдавской Республики от 29 сентября 2006 года </w:t>
      </w:r>
      <w:r w:rsidR="00075B91" w:rsidRPr="00CD58D5">
        <w:br/>
      </w:r>
      <w:r w:rsidRPr="00CD58D5">
        <w:t xml:space="preserve">№ 97-З-IV «О платежах за загрязнение окружающей природной среды </w:t>
      </w:r>
      <w:r w:rsidR="00075B91" w:rsidRPr="00CD58D5">
        <w:br/>
      </w:r>
      <w:r w:rsidRPr="00CD58D5">
        <w:t xml:space="preserve">и пользование природными ресурсами» (САЗ 06-40) в части замены в отношении отметки понятия «производится» на понятие «проставляется», в целях приведения в соответствие с нормами Кодекса Приднестровской Молдавской Республики об административных правонарушениях (статья 8.19.1). </w:t>
      </w:r>
    </w:p>
    <w:p w14:paraId="3152122C" w14:textId="0B993A9C" w:rsidR="004D0E96" w:rsidRPr="00CD58D5" w:rsidRDefault="004D0E96" w:rsidP="00CD58D5">
      <w:pPr>
        <w:pStyle w:val="af6"/>
        <w:jc w:val="both"/>
      </w:pPr>
      <w:r w:rsidRPr="00CD58D5">
        <w:t>Социально-экономические последствия принятия проекта закона заключаются в соблюдении принципов терминологического единства, полноты и непротиворечивости системы правовых актов.</w:t>
      </w:r>
    </w:p>
    <w:p w14:paraId="348FF9CD" w14:textId="106A2900" w:rsidR="004D0E96" w:rsidRPr="00CD58D5" w:rsidRDefault="004D0E96" w:rsidP="00CD58D5">
      <w:pPr>
        <w:pStyle w:val="af6"/>
        <w:jc w:val="both"/>
      </w:pPr>
      <w:r w:rsidRPr="00CD58D5">
        <w:t>Непринятие проекта закона приведет к несоблюдению в Законе Приднестровской Молдавской Республики от 29 сентября 2006 года № 97-З-IV «О платежах за загрязнение окружающей природной среды и пользование природными ресурсами» (САЗ 06-40) принципа терминологического единства;</w:t>
      </w:r>
    </w:p>
    <w:p w14:paraId="126F02D2" w14:textId="77777777" w:rsidR="004D0E96" w:rsidRPr="00CD58D5" w:rsidRDefault="004D0E96" w:rsidP="00CD58D5">
      <w:pPr>
        <w:pStyle w:val="af6"/>
        <w:jc w:val="both"/>
      </w:pPr>
    </w:p>
    <w:p w14:paraId="47CBE17E" w14:textId="77777777" w:rsidR="004D0E96" w:rsidRPr="00CD58D5" w:rsidRDefault="004D0E96" w:rsidP="00CD58D5">
      <w:pPr>
        <w:pStyle w:val="af6"/>
        <w:jc w:val="both"/>
      </w:pPr>
      <w:r w:rsidRPr="00CD58D5">
        <w:t>б) в данной сфере правового регулирования в Приднестровской Молдавской Республике действуют:</w:t>
      </w:r>
    </w:p>
    <w:p w14:paraId="7396893E" w14:textId="77777777" w:rsidR="004D0E96" w:rsidRPr="00CD58D5" w:rsidRDefault="004D0E96" w:rsidP="00CD58D5">
      <w:pPr>
        <w:pStyle w:val="af6"/>
        <w:jc w:val="both"/>
      </w:pPr>
      <w:r w:rsidRPr="00CD58D5">
        <w:t>1) Конституция Приднестровской Молдавской Республики;</w:t>
      </w:r>
    </w:p>
    <w:p w14:paraId="711C13FE" w14:textId="2A24468E" w:rsidR="004D0E96" w:rsidRPr="00CD58D5" w:rsidRDefault="00311F29" w:rsidP="00CD58D5">
      <w:pPr>
        <w:pStyle w:val="af6"/>
        <w:jc w:val="both"/>
      </w:pPr>
      <w:r w:rsidRPr="00CD58D5">
        <w:lastRenderedPageBreak/>
        <w:t xml:space="preserve">2) </w:t>
      </w:r>
      <w:r w:rsidR="004D0E96" w:rsidRPr="00CD58D5">
        <w:t>Кодекс Приднестровской Молдавской Республики об административных правонарушениях;</w:t>
      </w:r>
    </w:p>
    <w:p w14:paraId="5D37FCDE" w14:textId="4CB3920C" w:rsidR="004D0E96" w:rsidRPr="00CD58D5" w:rsidRDefault="004D0E96" w:rsidP="00CD58D5">
      <w:pPr>
        <w:pStyle w:val="af6"/>
        <w:jc w:val="both"/>
      </w:pPr>
      <w:r w:rsidRPr="00CD58D5">
        <w:t xml:space="preserve">3) Закон Приднестровской Молдавской Республики от 29 сентября </w:t>
      </w:r>
      <w:r w:rsidR="00311F29" w:rsidRPr="00CD58D5">
        <w:br/>
      </w:r>
      <w:r w:rsidRPr="00CD58D5">
        <w:t>2006 года № 97-З-IV «О платежах за загрязнение окружающей природной среды и пользование природными ресурсами» (САЗ 06-40);</w:t>
      </w:r>
    </w:p>
    <w:p w14:paraId="47ECCBC1" w14:textId="77777777" w:rsidR="004D0E96" w:rsidRPr="00CD58D5" w:rsidRDefault="004D0E96" w:rsidP="00CD58D5">
      <w:pPr>
        <w:pStyle w:val="af6"/>
        <w:jc w:val="both"/>
      </w:pPr>
      <w:r w:rsidRPr="00CD58D5">
        <w:t>4) Закон Приднестровской Молдавской Республики от 12 января 2017 года № 17-З-VI «О безопасности дорожного движения» (САЗ 17-3);</w:t>
      </w:r>
    </w:p>
    <w:p w14:paraId="625195A9" w14:textId="079EC2C8" w:rsidR="004D0E96" w:rsidRPr="00CD58D5" w:rsidRDefault="004D0E96" w:rsidP="00CD58D5">
      <w:pPr>
        <w:pStyle w:val="af6"/>
        <w:jc w:val="both"/>
      </w:pPr>
      <w:r w:rsidRPr="00CD58D5">
        <w:t xml:space="preserve">5) Постановление Правительства Приднестровской Молдавской Республики от 2 октября 2014 года № 241 «Об утверждении Правил проведения государственного технического осмотра механических транспортных средств </w:t>
      </w:r>
      <w:r w:rsidR="00311F29" w:rsidRPr="00CD58D5">
        <w:br/>
      </w:r>
      <w:r w:rsidRPr="00CD58D5">
        <w:t>и прицепов к ним, Правил технического осмотра тракторов, самоходных машин и др</w:t>
      </w:r>
      <w:r w:rsidR="00CD12D1" w:rsidRPr="00CD58D5">
        <w:t>угих видов техники» (САЗ 14-40);</w:t>
      </w:r>
    </w:p>
    <w:p w14:paraId="6EE75978" w14:textId="77777777" w:rsidR="004D0E96" w:rsidRPr="00CD58D5" w:rsidRDefault="004D0E96" w:rsidP="00CD58D5">
      <w:pPr>
        <w:pStyle w:val="af6"/>
        <w:jc w:val="both"/>
      </w:pPr>
    </w:p>
    <w:p w14:paraId="3C605212" w14:textId="70A32E99" w:rsidR="004D0E96" w:rsidRPr="00CD58D5" w:rsidRDefault="004D0E96" w:rsidP="00CD58D5">
      <w:pPr>
        <w:pStyle w:val="af6"/>
        <w:jc w:val="both"/>
      </w:pPr>
      <w:r w:rsidRPr="00CD58D5">
        <w:t xml:space="preserve">в) принятие проекта закона потребует внесения изменений </w:t>
      </w:r>
      <w:r w:rsidR="00CD12D1" w:rsidRPr="00CD58D5">
        <w:br/>
      </w:r>
      <w:r w:rsidRPr="00CD58D5">
        <w:t>и (или) дополнений в следующие законодательные акты:</w:t>
      </w:r>
    </w:p>
    <w:p w14:paraId="56395195" w14:textId="77777777" w:rsidR="004D0E96" w:rsidRPr="00CD58D5" w:rsidRDefault="004D0E96" w:rsidP="00CD58D5">
      <w:pPr>
        <w:pStyle w:val="af6"/>
        <w:jc w:val="both"/>
      </w:pPr>
      <w:r w:rsidRPr="00CD58D5">
        <w:t>1) Кодекс Приднестровской Молдавской Республики об административных правонарушениях;</w:t>
      </w:r>
    </w:p>
    <w:p w14:paraId="6FFBA12F" w14:textId="0387554B" w:rsidR="004D0E96" w:rsidRPr="00CD58D5" w:rsidRDefault="00CD12D1" w:rsidP="00CD58D5">
      <w:pPr>
        <w:pStyle w:val="af6"/>
        <w:jc w:val="both"/>
      </w:pPr>
      <w:r w:rsidRPr="00CD58D5">
        <w:t xml:space="preserve">2) </w:t>
      </w:r>
      <w:r w:rsidR="004D0E96" w:rsidRPr="00CD58D5">
        <w:t>Закон Приднестровской Молдавской Республики от 12 января 2017 года № 17-З-VI «О безопасности дорожного движения» (САЗ 17-3);</w:t>
      </w:r>
    </w:p>
    <w:p w14:paraId="23638309" w14:textId="77777777" w:rsidR="004D0E96" w:rsidRPr="00CD58D5" w:rsidRDefault="004D0E96" w:rsidP="00CD58D5">
      <w:pPr>
        <w:pStyle w:val="af6"/>
        <w:jc w:val="both"/>
        <w:rPr>
          <w:highlight w:val="yellow"/>
        </w:rPr>
      </w:pPr>
    </w:p>
    <w:p w14:paraId="3BA6A698" w14:textId="77777777" w:rsidR="004D0E96" w:rsidRPr="00CD58D5" w:rsidRDefault="004D0E96" w:rsidP="00CD58D5">
      <w:pPr>
        <w:pStyle w:val="af6"/>
        <w:jc w:val="both"/>
      </w:pPr>
      <w:r w:rsidRPr="00CD58D5">
        <w:t>г) реализация проекта закона не потребует дополнительных финансовых затрат из республиканского бюджета Приднестровской Молдавской Республики;</w:t>
      </w:r>
    </w:p>
    <w:p w14:paraId="0351E326" w14:textId="77777777" w:rsidR="004D0E96" w:rsidRPr="00CD58D5" w:rsidRDefault="004D0E96" w:rsidP="00CD58D5">
      <w:pPr>
        <w:pStyle w:val="af6"/>
        <w:jc w:val="both"/>
      </w:pPr>
    </w:p>
    <w:p w14:paraId="7783D8AE" w14:textId="65DC662E" w:rsidR="004D0E96" w:rsidRPr="00CD58D5" w:rsidRDefault="004D0E96" w:rsidP="00CD58D5">
      <w:pPr>
        <w:pStyle w:val="af6"/>
        <w:jc w:val="both"/>
      </w:pPr>
      <w:r w:rsidRPr="00CD58D5">
        <w:t>д) для вступления в силу проекта закона не требуется принятие отдельного закон</w:t>
      </w:r>
      <w:r w:rsidR="002C0A1B" w:rsidRPr="00CD58D5">
        <w:t>о</w:t>
      </w:r>
      <w:r w:rsidRPr="00CD58D5">
        <w:t>дательного акта.</w:t>
      </w:r>
    </w:p>
    <w:p w14:paraId="181C8E0A" w14:textId="77777777" w:rsidR="004D0E96" w:rsidRPr="00CD58D5" w:rsidRDefault="004D0E96" w:rsidP="00CD58D5">
      <w:pPr>
        <w:pStyle w:val="af6"/>
        <w:jc w:val="both"/>
      </w:pPr>
    </w:p>
    <w:p w14:paraId="1A81E5BC" w14:textId="77777777" w:rsidR="004D0E96" w:rsidRPr="00CD58D5" w:rsidRDefault="004D0E96" w:rsidP="00CD58D5">
      <w:pPr>
        <w:pStyle w:val="af6"/>
        <w:jc w:val="both"/>
      </w:pPr>
    </w:p>
    <w:p w14:paraId="04571772" w14:textId="77777777" w:rsidR="004D0E96" w:rsidRPr="00CD58D5" w:rsidRDefault="004D0E96" w:rsidP="00CD58D5">
      <w:pPr>
        <w:pStyle w:val="af6"/>
        <w:jc w:val="both"/>
      </w:pPr>
    </w:p>
    <w:p w14:paraId="1C2B2218" w14:textId="77777777" w:rsidR="004D0E96" w:rsidRPr="00CD58D5" w:rsidRDefault="004D0E96" w:rsidP="00CD58D5">
      <w:pPr>
        <w:pStyle w:val="af6"/>
        <w:jc w:val="both"/>
      </w:pPr>
    </w:p>
    <w:p w14:paraId="3DC7B69B" w14:textId="77777777" w:rsidR="004D0E96" w:rsidRPr="00CD58D5" w:rsidRDefault="004D0E96" w:rsidP="00CD58D5">
      <w:pPr>
        <w:pStyle w:val="af6"/>
        <w:jc w:val="both"/>
      </w:pPr>
    </w:p>
    <w:p w14:paraId="31B52184" w14:textId="77777777" w:rsidR="004D0E96" w:rsidRPr="00CD58D5" w:rsidRDefault="004D0E96" w:rsidP="00CD58D5">
      <w:pPr>
        <w:pStyle w:val="af6"/>
        <w:jc w:val="both"/>
      </w:pPr>
    </w:p>
    <w:p w14:paraId="0CD38A31" w14:textId="77777777" w:rsidR="004D0E96" w:rsidRPr="00CD58D5" w:rsidRDefault="004D0E96" w:rsidP="00CD58D5">
      <w:pPr>
        <w:pStyle w:val="af6"/>
        <w:jc w:val="both"/>
      </w:pPr>
    </w:p>
    <w:p w14:paraId="2A6926FC" w14:textId="77777777" w:rsidR="004D0E96" w:rsidRPr="00CD58D5" w:rsidRDefault="004D0E96" w:rsidP="00CD58D5">
      <w:pPr>
        <w:pStyle w:val="af6"/>
        <w:jc w:val="both"/>
      </w:pPr>
    </w:p>
    <w:p w14:paraId="2AE50FB1" w14:textId="77777777" w:rsidR="004D0E96" w:rsidRPr="00CD58D5" w:rsidRDefault="004D0E96" w:rsidP="00CD58D5">
      <w:pPr>
        <w:pStyle w:val="af6"/>
        <w:jc w:val="both"/>
      </w:pPr>
    </w:p>
    <w:p w14:paraId="3097BF0F" w14:textId="77777777" w:rsidR="004D0E96" w:rsidRPr="00CD58D5" w:rsidRDefault="004D0E96" w:rsidP="00CD58D5">
      <w:pPr>
        <w:pStyle w:val="af6"/>
        <w:jc w:val="both"/>
      </w:pPr>
    </w:p>
    <w:p w14:paraId="48898069" w14:textId="77777777" w:rsidR="004D0E96" w:rsidRPr="00CD58D5" w:rsidRDefault="004D0E96" w:rsidP="00CD58D5">
      <w:pPr>
        <w:pStyle w:val="af6"/>
        <w:jc w:val="both"/>
      </w:pPr>
    </w:p>
    <w:p w14:paraId="5E100D71" w14:textId="77777777" w:rsidR="004D0E96" w:rsidRPr="00CD58D5" w:rsidRDefault="004D0E96" w:rsidP="00CD58D5">
      <w:pPr>
        <w:pStyle w:val="af6"/>
        <w:jc w:val="both"/>
      </w:pPr>
      <w:r w:rsidRPr="00CD58D5">
        <w:br w:type="page"/>
      </w:r>
    </w:p>
    <w:p w14:paraId="28E084F7" w14:textId="77777777" w:rsidR="004D0E96" w:rsidRPr="00CD58D5" w:rsidRDefault="004D0E96" w:rsidP="00CD58D5">
      <w:pPr>
        <w:pStyle w:val="af6"/>
        <w:jc w:val="both"/>
      </w:pPr>
      <w:r w:rsidRPr="00CD58D5">
        <w:lastRenderedPageBreak/>
        <w:t>СРАВНИТЕЛЬНАЯ ТАБЛИЦА</w:t>
      </w:r>
    </w:p>
    <w:p w14:paraId="4859B433" w14:textId="77777777" w:rsidR="004D0E96" w:rsidRPr="00CD58D5" w:rsidRDefault="004D0E96" w:rsidP="00CD58D5">
      <w:pPr>
        <w:pStyle w:val="af6"/>
        <w:jc w:val="both"/>
      </w:pPr>
      <w:r w:rsidRPr="00CD58D5">
        <w:t>к проекту закона Приднестровской Молдавской Республики</w:t>
      </w:r>
    </w:p>
    <w:p w14:paraId="3462D268" w14:textId="77777777" w:rsidR="004D0E96" w:rsidRPr="00CD58D5" w:rsidRDefault="004D0E96" w:rsidP="00CD58D5">
      <w:pPr>
        <w:pStyle w:val="af6"/>
        <w:jc w:val="both"/>
      </w:pPr>
      <w:r w:rsidRPr="00CD58D5">
        <w:t xml:space="preserve">«О внесении изменений в Закон Приднестровской Молдавской Республики </w:t>
      </w:r>
    </w:p>
    <w:p w14:paraId="79DFD10B" w14:textId="77777777" w:rsidR="00CD12D1" w:rsidRPr="00CD58D5" w:rsidRDefault="004D0E96" w:rsidP="00CD58D5">
      <w:pPr>
        <w:pStyle w:val="af6"/>
        <w:jc w:val="both"/>
      </w:pPr>
      <w:r w:rsidRPr="00CD58D5">
        <w:t xml:space="preserve">«О платежах за загрязнение окружающей природной среды </w:t>
      </w:r>
    </w:p>
    <w:p w14:paraId="4E2EBD5E" w14:textId="1A63990C" w:rsidR="004D0E96" w:rsidRPr="00CD58D5" w:rsidRDefault="004D0E96" w:rsidP="00CD58D5">
      <w:pPr>
        <w:pStyle w:val="af6"/>
        <w:jc w:val="both"/>
        <w:rPr>
          <w:rFonts w:eastAsia="Calibri"/>
        </w:rPr>
      </w:pPr>
      <w:r w:rsidRPr="00CD58D5">
        <w:t>и пользование природными ресурсами»</w:t>
      </w:r>
    </w:p>
    <w:p w14:paraId="722393F7" w14:textId="77777777" w:rsidR="004D0E96" w:rsidRPr="00CD58D5" w:rsidRDefault="004D0E96" w:rsidP="00CD58D5">
      <w:pPr>
        <w:pStyle w:val="af6"/>
        <w:jc w:val="both"/>
      </w:pPr>
    </w:p>
    <w:tbl>
      <w:tblPr>
        <w:tblW w:w="978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8"/>
        <w:gridCol w:w="4962"/>
      </w:tblGrid>
      <w:tr w:rsidR="004D0E96" w:rsidRPr="00CD58D5" w14:paraId="77F5C2D3" w14:textId="77777777" w:rsidTr="004D0E96">
        <w:tc>
          <w:tcPr>
            <w:tcW w:w="4818" w:type="dxa"/>
            <w:tcBorders>
              <w:top w:val="single" w:sz="4" w:space="0" w:color="auto"/>
              <w:left w:val="single" w:sz="4" w:space="0" w:color="auto"/>
              <w:bottom w:val="single" w:sz="4" w:space="0" w:color="auto"/>
              <w:right w:val="single" w:sz="4" w:space="0" w:color="auto"/>
            </w:tcBorders>
            <w:hideMark/>
          </w:tcPr>
          <w:p w14:paraId="59F05C3F" w14:textId="77777777" w:rsidR="004D0E96" w:rsidRPr="00CD58D5" w:rsidRDefault="004D0E96" w:rsidP="00CD58D5">
            <w:pPr>
              <w:pStyle w:val="af6"/>
              <w:jc w:val="both"/>
            </w:pPr>
            <w:r w:rsidRPr="00CD58D5">
              <w:t>Действующая редакция</w:t>
            </w:r>
          </w:p>
        </w:tc>
        <w:tc>
          <w:tcPr>
            <w:tcW w:w="4962" w:type="dxa"/>
            <w:tcBorders>
              <w:top w:val="single" w:sz="4" w:space="0" w:color="auto"/>
              <w:left w:val="single" w:sz="4" w:space="0" w:color="auto"/>
              <w:bottom w:val="single" w:sz="4" w:space="0" w:color="auto"/>
              <w:right w:val="single" w:sz="4" w:space="0" w:color="auto"/>
            </w:tcBorders>
            <w:hideMark/>
          </w:tcPr>
          <w:p w14:paraId="750FBDEA" w14:textId="77777777" w:rsidR="004D0E96" w:rsidRPr="00CD58D5" w:rsidRDefault="004D0E96" w:rsidP="00CD58D5">
            <w:pPr>
              <w:pStyle w:val="af6"/>
              <w:jc w:val="both"/>
            </w:pPr>
            <w:r w:rsidRPr="00CD58D5">
              <w:t>Предлагаемая редакция</w:t>
            </w:r>
          </w:p>
        </w:tc>
      </w:tr>
      <w:tr w:rsidR="004D0E96" w:rsidRPr="00CD58D5" w14:paraId="20C49E95" w14:textId="77777777" w:rsidTr="004D0E96">
        <w:tc>
          <w:tcPr>
            <w:tcW w:w="4818" w:type="dxa"/>
            <w:tcBorders>
              <w:top w:val="single" w:sz="4" w:space="0" w:color="auto"/>
              <w:left w:val="single" w:sz="4" w:space="0" w:color="auto"/>
              <w:bottom w:val="single" w:sz="4" w:space="0" w:color="auto"/>
              <w:right w:val="single" w:sz="4" w:space="0" w:color="auto"/>
            </w:tcBorders>
          </w:tcPr>
          <w:p w14:paraId="2A400C91" w14:textId="77777777" w:rsidR="004D0E96" w:rsidRPr="00CD58D5" w:rsidRDefault="004D0E96" w:rsidP="00CD58D5">
            <w:pPr>
              <w:pStyle w:val="af6"/>
              <w:jc w:val="both"/>
            </w:pPr>
            <w:r w:rsidRPr="00CD58D5">
              <w:t>Статья 9. Платежи за выбросы в атмосферу загрязняющих веществ от передвижных источников загрязнения</w:t>
            </w:r>
          </w:p>
          <w:p w14:paraId="762EF083" w14:textId="77777777" w:rsidR="004D0E96" w:rsidRPr="00CD58D5" w:rsidRDefault="004D0E96" w:rsidP="00CD58D5">
            <w:pPr>
              <w:pStyle w:val="af6"/>
              <w:jc w:val="both"/>
            </w:pPr>
            <w:r w:rsidRPr="00CD58D5">
              <w:t>…</w:t>
            </w:r>
          </w:p>
          <w:p w14:paraId="01CDC9A1" w14:textId="77777777" w:rsidR="004D0E96" w:rsidRPr="00CD58D5" w:rsidRDefault="004D0E96" w:rsidP="00CD58D5">
            <w:pPr>
              <w:pStyle w:val="af6"/>
              <w:jc w:val="both"/>
            </w:pPr>
            <w:r w:rsidRPr="00CD58D5">
              <w:t>1. Для юридических лиц, за исключением субъектов малого предпринимательства, общественных, благотворительных, религиозных организаций и учреждений, не осуществляющих автомобильные грузовые, пассажирские и грузопассажирские перевозки:</w:t>
            </w:r>
          </w:p>
          <w:p w14:paraId="4EBCD8AA" w14:textId="77777777" w:rsidR="004D0E96" w:rsidRPr="00CD58D5" w:rsidRDefault="004D0E96" w:rsidP="00CD58D5">
            <w:pPr>
              <w:pStyle w:val="af6"/>
              <w:jc w:val="both"/>
            </w:pPr>
            <w:r w:rsidRPr="00CD58D5">
              <w:t>…</w:t>
            </w:r>
          </w:p>
          <w:p w14:paraId="3DD0CDEC" w14:textId="77777777" w:rsidR="004D0E96" w:rsidRPr="00CD58D5" w:rsidRDefault="004D0E96" w:rsidP="00CD58D5">
            <w:pPr>
              <w:pStyle w:val="af6"/>
              <w:jc w:val="both"/>
            </w:pPr>
            <w:r w:rsidRPr="00CD58D5">
              <w:t xml:space="preserve">б) проверка на содержание токсичных веществ в отработанных газах и регулировка топливной аппаратуры передвижных источников проводятся при прохождении государственного технического осмотра в порядке, предусмотренном действующим законодательством Приднестровской Молдавской Республики. </w:t>
            </w:r>
          </w:p>
          <w:p w14:paraId="0E78B140" w14:textId="77777777" w:rsidR="004D0E96" w:rsidRPr="00CD58D5" w:rsidRDefault="004D0E96" w:rsidP="00CD58D5">
            <w:pPr>
              <w:pStyle w:val="af6"/>
              <w:jc w:val="both"/>
            </w:pPr>
            <w:r w:rsidRPr="00CD58D5">
              <w:t>Отметка о результатах замеров выбросов выхлопных газов производится в Талоне технического осмотра;</w:t>
            </w:r>
          </w:p>
          <w:p w14:paraId="4734A7E9" w14:textId="77777777" w:rsidR="004D0E96" w:rsidRPr="00CD58D5" w:rsidRDefault="004D0E96" w:rsidP="00CD58D5">
            <w:pPr>
              <w:pStyle w:val="af6"/>
              <w:jc w:val="both"/>
            </w:pPr>
          </w:p>
          <w:p w14:paraId="4A1A704F" w14:textId="77777777" w:rsidR="004D0E96" w:rsidRPr="00CD58D5" w:rsidRDefault="004D0E96" w:rsidP="00CD58D5">
            <w:pPr>
              <w:pStyle w:val="af6"/>
              <w:jc w:val="both"/>
            </w:pPr>
            <w:r w:rsidRPr="00CD58D5">
              <w:t>...</w:t>
            </w:r>
          </w:p>
          <w:p w14:paraId="7353584B" w14:textId="77777777" w:rsidR="004D0E96" w:rsidRPr="00CD58D5" w:rsidRDefault="004D0E96" w:rsidP="00CD58D5">
            <w:pPr>
              <w:pStyle w:val="af6"/>
              <w:jc w:val="both"/>
            </w:pPr>
            <w:r w:rsidRPr="00CD58D5">
              <w:t>2. Для физических лиц, субъектов малого предпринимательства, общественных, благотворительных, религиозных организаций и учреждений, не осуществляющих автомобильные грузовые, пассажирские и грузопассажирские перевозки:</w:t>
            </w:r>
          </w:p>
          <w:p w14:paraId="5F6F2E07" w14:textId="77777777" w:rsidR="004D0E96" w:rsidRPr="00CD58D5" w:rsidRDefault="004D0E96" w:rsidP="00CD58D5">
            <w:pPr>
              <w:pStyle w:val="af6"/>
              <w:jc w:val="both"/>
            </w:pPr>
            <w:r w:rsidRPr="00CD58D5">
              <w:t>…</w:t>
            </w:r>
          </w:p>
          <w:p w14:paraId="4745BB41" w14:textId="77777777" w:rsidR="004D0E96" w:rsidRPr="00CD58D5" w:rsidRDefault="004D0E96" w:rsidP="00CD58D5">
            <w:pPr>
              <w:pStyle w:val="af6"/>
              <w:jc w:val="both"/>
            </w:pPr>
            <w:r w:rsidRPr="00CD58D5">
              <w:t xml:space="preserve"> б) внесение платежей осуществляется при ежегодном прохождении техосмотра. </w:t>
            </w:r>
          </w:p>
          <w:p w14:paraId="592D77FD" w14:textId="54EC15A4" w:rsidR="004D0E96" w:rsidRPr="00CD58D5" w:rsidRDefault="004D0E96" w:rsidP="00CD58D5">
            <w:pPr>
              <w:pStyle w:val="af6"/>
              <w:jc w:val="both"/>
            </w:pPr>
            <w:r w:rsidRPr="00CD58D5">
              <w:t>Проверка на содержание токсичных веществ в отработанных газах и регулировка топливной аппаратуры передвижных источников проводятся при прохождении государственного технического осмотра в порядке, предусмотренном действующим законодательством Приднестровской Молдавской Республики.</w:t>
            </w:r>
          </w:p>
          <w:p w14:paraId="40611AC6" w14:textId="77777777" w:rsidR="004D0E96" w:rsidRPr="00CD58D5" w:rsidRDefault="004D0E96" w:rsidP="00CD58D5">
            <w:pPr>
              <w:pStyle w:val="af6"/>
              <w:jc w:val="both"/>
            </w:pPr>
            <w:r w:rsidRPr="00CD58D5">
              <w:lastRenderedPageBreak/>
              <w:t>Отметка о результатах замеров выбросов выхлопных газов производится в «Талоне технического осмотра.</w:t>
            </w:r>
          </w:p>
          <w:p w14:paraId="684CED0D" w14:textId="77777777" w:rsidR="004D0E96" w:rsidRPr="00CD58D5" w:rsidRDefault="004D0E96" w:rsidP="00CD58D5">
            <w:pPr>
              <w:pStyle w:val="af6"/>
              <w:jc w:val="both"/>
            </w:pPr>
            <w:r w:rsidRPr="00CD58D5">
              <w:t>...</w:t>
            </w:r>
          </w:p>
          <w:p w14:paraId="6A2F04BB" w14:textId="77777777" w:rsidR="004D0E96" w:rsidRPr="00CD58D5" w:rsidRDefault="004D0E96" w:rsidP="00CD58D5">
            <w:pPr>
              <w:pStyle w:val="af6"/>
              <w:jc w:val="both"/>
            </w:pPr>
          </w:p>
          <w:p w14:paraId="28D56130" w14:textId="77777777" w:rsidR="004D0E96" w:rsidRPr="00CD58D5" w:rsidRDefault="004D0E96" w:rsidP="00CD58D5">
            <w:pPr>
              <w:pStyle w:val="af6"/>
              <w:jc w:val="both"/>
            </w:pPr>
            <w:r w:rsidRPr="00CD58D5">
              <w:t>4. Отметка о результатах замеров выбросов выхлопных газов производится сотрудником специализированной организации, получившей аккредитацию на техническую компетентность, выданную в порядке, установленном действующим законодательством, и допущенной для выполнения работ (услуг) по техническому диагностированию находящихся в эксплуатации транспортных средств (в том числе их частей, предметов их дополнительного оборудования) для целей проведения государственного технического осмотра уполномоченным исполнительным органом государственной власти в области обеспечения безопасности дорожного движения в порядке, установленном действующим законодательством Приднестровской Молдавской Республики.</w:t>
            </w:r>
          </w:p>
        </w:tc>
        <w:tc>
          <w:tcPr>
            <w:tcW w:w="4962" w:type="dxa"/>
            <w:tcBorders>
              <w:top w:val="single" w:sz="4" w:space="0" w:color="auto"/>
              <w:left w:val="single" w:sz="4" w:space="0" w:color="auto"/>
              <w:bottom w:val="single" w:sz="4" w:space="0" w:color="auto"/>
              <w:right w:val="single" w:sz="4" w:space="0" w:color="auto"/>
            </w:tcBorders>
            <w:hideMark/>
          </w:tcPr>
          <w:p w14:paraId="1CFE2D74" w14:textId="77777777" w:rsidR="004D0E96" w:rsidRPr="00CD58D5" w:rsidRDefault="004D0E96" w:rsidP="00CD58D5">
            <w:pPr>
              <w:pStyle w:val="af6"/>
              <w:jc w:val="both"/>
            </w:pPr>
            <w:r w:rsidRPr="00CD58D5">
              <w:lastRenderedPageBreak/>
              <w:t>Статья 9. Платежи за выбросы в атмосферу загрязняющих веществ от передвижных источников загрязнения</w:t>
            </w:r>
          </w:p>
          <w:p w14:paraId="5E228BC3" w14:textId="77777777" w:rsidR="004D0E96" w:rsidRPr="00CD58D5" w:rsidRDefault="004D0E96" w:rsidP="00CD58D5">
            <w:pPr>
              <w:pStyle w:val="af6"/>
              <w:jc w:val="both"/>
            </w:pPr>
            <w:r w:rsidRPr="00CD58D5">
              <w:t>…</w:t>
            </w:r>
          </w:p>
          <w:p w14:paraId="6E58A2C3" w14:textId="77777777" w:rsidR="004D0E96" w:rsidRPr="00CD58D5" w:rsidRDefault="004D0E96" w:rsidP="00CD58D5">
            <w:pPr>
              <w:pStyle w:val="af6"/>
              <w:jc w:val="both"/>
            </w:pPr>
            <w:r w:rsidRPr="00CD58D5">
              <w:t>1. Для юридических лиц, за исключением субъектов малого предпринимательства, общественных, благотворительных, религиозных организаций и учреждений, не осуществляющих автомобильные грузовые, пассажирские и грузопассажирские перевозки:</w:t>
            </w:r>
          </w:p>
          <w:p w14:paraId="5968F465" w14:textId="77777777" w:rsidR="004D0E96" w:rsidRPr="00CD58D5" w:rsidRDefault="004D0E96" w:rsidP="00CD58D5">
            <w:pPr>
              <w:pStyle w:val="af6"/>
              <w:jc w:val="both"/>
            </w:pPr>
            <w:r w:rsidRPr="00CD58D5">
              <w:t>…</w:t>
            </w:r>
          </w:p>
          <w:p w14:paraId="2A74B3B7" w14:textId="77777777" w:rsidR="004D0E96" w:rsidRPr="00CD58D5" w:rsidRDefault="004D0E96" w:rsidP="00CD58D5">
            <w:pPr>
              <w:pStyle w:val="af6"/>
              <w:jc w:val="both"/>
            </w:pPr>
            <w:r w:rsidRPr="00CD58D5">
              <w:t xml:space="preserve">б) проверка на содержание токсичных веществ в отработанных газах и регулировка топливной аппаратуры передвижных источников проводятся при прохождении государственного технического осмотра в порядке, предусмотренном действующим законодательством Приднестровской Молдавской Республики. </w:t>
            </w:r>
          </w:p>
          <w:p w14:paraId="5A1F31F8" w14:textId="77777777" w:rsidR="004D0E96" w:rsidRPr="00CD58D5" w:rsidRDefault="004D0E96" w:rsidP="00CD58D5">
            <w:pPr>
              <w:pStyle w:val="af6"/>
              <w:jc w:val="both"/>
            </w:pPr>
            <w:r w:rsidRPr="00CD58D5">
              <w:t>Отметка о результатах замеров выбросов выхлопных газов проставляется в диагностической карте технического осмотра;</w:t>
            </w:r>
          </w:p>
          <w:p w14:paraId="79CCE3A9" w14:textId="77777777" w:rsidR="004D0E96" w:rsidRPr="00CD58D5" w:rsidRDefault="004D0E96" w:rsidP="00CD58D5">
            <w:pPr>
              <w:pStyle w:val="af6"/>
              <w:jc w:val="both"/>
            </w:pPr>
            <w:r w:rsidRPr="00CD58D5">
              <w:t>...</w:t>
            </w:r>
          </w:p>
          <w:p w14:paraId="4446D22A" w14:textId="77777777" w:rsidR="004D0E96" w:rsidRPr="00CD58D5" w:rsidRDefault="004D0E96" w:rsidP="00CD58D5">
            <w:pPr>
              <w:pStyle w:val="af6"/>
              <w:jc w:val="both"/>
            </w:pPr>
            <w:r w:rsidRPr="00CD58D5">
              <w:t>2. Для физических лиц, субъектов малого предпринимательства, общественных, благотворительных, религиозных организаций и учреждений, не осуществляющих автомобильные грузовые, пассажирские и грузопассажирские перевозки:</w:t>
            </w:r>
          </w:p>
          <w:p w14:paraId="6BF97431" w14:textId="77777777" w:rsidR="004D0E96" w:rsidRPr="00CD58D5" w:rsidRDefault="004D0E96" w:rsidP="00CD58D5">
            <w:pPr>
              <w:pStyle w:val="af6"/>
              <w:jc w:val="both"/>
            </w:pPr>
            <w:r w:rsidRPr="00CD58D5">
              <w:t>…</w:t>
            </w:r>
          </w:p>
          <w:p w14:paraId="5BEB5AF5" w14:textId="77777777" w:rsidR="004D0E96" w:rsidRPr="00CD58D5" w:rsidRDefault="004D0E96" w:rsidP="00CD58D5">
            <w:pPr>
              <w:pStyle w:val="af6"/>
              <w:jc w:val="both"/>
            </w:pPr>
            <w:r w:rsidRPr="00CD58D5">
              <w:t xml:space="preserve">б) внесение платежей осуществляется при ежегодном прохождении техосмотра. </w:t>
            </w:r>
          </w:p>
          <w:p w14:paraId="6F0D5D37" w14:textId="00072307" w:rsidR="004D0E96" w:rsidRPr="00CD58D5" w:rsidRDefault="004D0E96" w:rsidP="00CD58D5">
            <w:pPr>
              <w:pStyle w:val="af6"/>
              <w:jc w:val="both"/>
            </w:pPr>
            <w:r w:rsidRPr="00CD58D5">
              <w:t>Проверка на содержание токсичных веществ в отработанных газах и регулировка топливной аппаратуры передвижных источников проводятся при прохождении государственного технического осмотра в порядке, предусмотренном действующим законодательством Приднестровской Молдавской Республики.</w:t>
            </w:r>
          </w:p>
          <w:p w14:paraId="6EBDFC9E" w14:textId="77777777" w:rsidR="004D0E96" w:rsidRPr="00CD58D5" w:rsidRDefault="004D0E96" w:rsidP="00CD58D5">
            <w:pPr>
              <w:pStyle w:val="af6"/>
              <w:jc w:val="both"/>
            </w:pPr>
            <w:r w:rsidRPr="00CD58D5">
              <w:t>Отметка о результатах замеров выбросов выхлопных газов проставляется в диагностической карте технического осмотра.</w:t>
            </w:r>
          </w:p>
          <w:p w14:paraId="09911A22" w14:textId="77777777" w:rsidR="004D0E96" w:rsidRPr="00CD58D5" w:rsidRDefault="004D0E96" w:rsidP="00CD58D5">
            <w:pPr>
              <w:pStyle w:val="af6"/>
              <w:jc w:val="both"/>
            </w:pPr>
            <w:r w:rsidRPr="00CD58D5">
              <w:lastRenderedPageBreak/>
              <w:t>...</w:t>
            </w:r>
          </w:p>
          <w:p w14:paraId="1EA45103" w14:textId="77777777" w:rsidR="004D0E96" w:rsidRPr="00CD58D5" w:rsidRDefault="004D0E96" w:rsidP="00CD58D5">
            <w:pPr>
              <w:pStyle w:val="af6"/>
              <w:jc w:val="both"/>
            </w:pPr>
            <w:r w:rsidRPr="00CD58D5">
              <w:t>4. Отметка о результатах замеров выбросов выхлопных газов проставляется сотрудником специализированной организации, получившей аккредитацию на техническую компетентность, выданную в порядке, установленном действующим законодательством, и допущенной для выполнения работ (услуг) по техническому диагностированию находящихся в эксплуатации транспортных средств (в том числе их частей, предметов их дополнительного оборудования) для целей проведения государственного технического осмотра уполномоченным исполнительным органом государственной власти в области обеспечения безопасности дорожного движения в порядке, установленном действующим законодательством Приднестровской Молдавской Республики.</w:t>
            </w:r>
          </w:p>
        </w:tc>
      </w:tr>
    </w:tbl>
    <w:p w14:paraId="32048057" w14:textId="77777777" w:rsidR="004D0E96" w:rsidRPr="00CD58D5" w:rsidRDefault="004D0E96" w:rsidP="00CD58D5">
      <w:pPr>
        <w:pStyle w:val="af6"/>
        <w:jc w:val="both"/>
      </w:pPr>
    </w:p>
    <w:p w14:paraId="6F538E07" w14:textId="77777777" w:rsidR="00695330" w:rsidRPr="00CD58D5" w:rsidRDefault="00695330" w:rsidP="00CD58D5">
      <w:pPr>
        <w:pStyle w:val="af6"/>
        <w:jc w:val="both"/>
      </w:pPr>
    </w:p>
    <w:sectPr w:rsidR="00695330" w:rsidRPr="00CD58D5" w:rsidSect="00CD58D5">
      <w:headerReference w:type="default" r:id="rId7"/>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C9813" w14:textId="77777777" w:rsidR="00140C03" w:rsidRDefault="00140C03" w:rsidP="00A25DE6">
      <w:r>
        <w:separator/>
      </w:r>
    </w:p>
  </w:endnote>
  <w:endnote w:type="continuationSeparator" w:id="0">
    <w:p w14:paraId="0DB1A724" w14:textId="77777777" w:rsidR="00140C03" w:rsidRDefault="00140C03" w:rsidP="00A2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5E97B" w14:textId="77777777" w:rsidR="00140C03" w:rsidRDefault="00140C03" w:rsidP="00A25DE6">
      <w:r>
        <w:separator/>
      </w:r>
    </w:p>
  </w:footnote>
  <w:footnote w:type="continuationSeparator" w:id="0">
    <w:p w14:paraId="7FCBEBC4" w14:textId="77777777" w:rsidR="00140C03" w:rsidRDefault="00140C03" w:rsidP="00A25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261519"/>
      <w:docPartObj>
        <w:docPartGallery w:val="Page Numbers (Top of Page)"/>
        <w:docPartUnique/>
      </w:docPartObj>
    </w:sdtPr>
    <w:sdtEndPr/>
    <w:sdtContent>
      <w:p w14:paraId="137994FF" w14:textId="3843721D" w:rsidR="002F47AD" w:rsidRDefault="002F47AD">
        <w:pPr>
          <w:pStyle w:val="af2"/>
          <w:jc w:val="center"/>
        </w:pPr>
        <w:r>
          <w:fldChar w:fldCharType="begin"/>
        </w:r>
        <w:r>
          <w:instrText>PAGE   \* MERGEFORMAT</w:instrText>
        </w:r>
        <w:r>
          <w:fldChar w:fldCharType="separate"/>
        </w:r>
        <w:r w:rsidR="00CD58D5">
          <w:rPr>
            <w:noProof/>
          </w:rPr>
          <w:t>- 7 -</w:t>
        </w:r>
        <w:r>
          <w:fldChar w:fldCharType="end"/>
        </w:r>
      </w:p>
    </w:sdtContent>
  </w:sdt>
  <w:p w14:paraId="64653545" w14:textId="77777777" w:rsidR="002F47AD" w:rsidRDefault="002F47AD">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3D"/>
    <w:rsid w:val="000042F8"/>
    <w:rsid w:val="00005AF7"/>
    <w:rsid w:val="00014F17"/>
    <w:rsid w:val="00017964"/>
    <w:rsid w:val="000212BF"/>
    <w:rsid w:val="0002309E"/>
    <w:rsid w:val="00027C49"/>
    <w:rsid w:val="0003558F"/>
    <w:rsid w:val="00042BA8"/>
    <w:rsid w:val="00054A0D"/>
    <w:rsid w:val="00062754"/>
    <w:rsid w:val="00072D60"/>
    <w:rsid w:val="00075B91"/>
    <w:rsid w:val="00082B23"/>
    <w:rsid w:val="00083F5C"/>
    <w:rsid w:val="000909B3"/>
    <w:rsid w:val="00091ACF"/>
    <w:rsid w:val="00092222"/>
    <w:rsid w:val="00094DD9"/>
    <w:rsid w:val="000A15C0"/>
    <w:rsid w:val="000B463C"/>
    <w:rsid w:val="000C207C"/>
    <w:rsid w:val="000C43CA"/>
    <w:rsid w:val="000D419F"/>
    <w:rsid w:val="000D55FB"/>
    <w:rsid w:val="000D7A6C"/>
    <w:rsid w:val="000E7DAC"/>
    <w:rsid w:val="000F62F0"/>
    <w:rsid w:val="00100D93"/>
    <w:rsid w:val="00101457"/>
    <w:rsid w:val="001100FC"/>
    <w:rsid w:val="00112734"/>
    <w:rsid w:val="00120BD1"/>
    <w:rsid w:val="00132BB0"/>
    <w:rsid w:val="00136662"/>
    <w:rsid w:val="001375AE"/>
    <w:rsid w:val="00140C03"/>
    <w:rsid w:val="00147A18"/>
    <w:rsid w:val="0015638F"/>
    <w:rsid w:val="0016028E"/>
    <w:rsid w:val="001602CC"/>
    <w:rsid w:val="00165418"/>
    <w:rsid w:val="0017112A"/>
    <w:rsid w:val="00171D87"/>
    <w:rsid w:val="00180FE4"/>
    <w:rsid w:val="00194A3C"/>
    <w:rsid w:val="00195B5B"/>
    <w:rsid w:val="00196CE8"/>
    <w:rsid w:val="001972AA"/>
    <w:rsid w:val="001A6D18"/>
    <w:rsid w:val="001B06D0"/>
    <w:rsid w:val="001B11C0"/>
    <w:rsid w:val="001B2413"/>
    <w:rsid w:val="001B38EC"/>
    <w:rsid w:val="001B39A5"/>
    <w:rsid w:val="001C3745"/>
    <w:rsid w:val="001E1E91"/>
    <w:rsid w:val="001E2C3E"/>
    <w:rsid w:val="001E69AE"/>
    <w:rsid w:val="001E7857"/>
    <w:rsid w:val="001F043A"/>
    <w:rsid w:val="001F1D5F"/>
    <w:rsid w:val="001F2010"/>
    <w:rsid w:val="001F2BBC"/>
    <w:rsid w:val="001F5A3C"/>
    <w:rsid w:val="001F6407"/>
    <w:rsid w:val="002002F7"/>
    <w:rsid w:val="00202F06"/>
    <w:rsid w:val="002054C3"/>
    <w:rsid w:val="002060A8"/>
    <w:rsid w:val="00212784"/>
    <w:rsid w:val="00217142"/>
    <w:rsid w:val="00217B4D"/>
    <w:rsid w:val="002277BF"/>
    <w:rsid w:val="00230C78"/>
    <w:rsid w:val="00235927"/>
    <w:rsid w:val="00236628"/>
    <w:rsid w:val="00273BE5"/>
    <w:rsid w:val="002844A2"/>
    <w:rsid w:val="00294C8C"/>
    <w:rsid w:val="002A541D"/>
    <w:rsid w:val="002A5AA1"/>
    <w:rsid w:val="002B2943"/>
    <w:rsid w:val="002B3FFF"/>
    <w:rsid w:val="002C0A1B"/>
    <w:rsid w:val="002C39C9"/>
    <w:rsid w:val="002C4398"/>
    <w:rsid w:val="002C4C69"/>
    <w:rsid w:val="002D32DB"/>
    <w:rsid w:val="002E2807"/>
    <w:rsid w:val="002E4507"/>
    <w:rsid w:val="002E768A"/>
    <w:rsid w:val="002F021D"/>
    <w:rsid w:val="002F051F"/>
    <w:rsid w:val="002F47AD"/>
    <w:rsid w:val="002F69FC"/>
    <w:rsid w:val="00300C00"/>
    <w:rsid w:val="00302988"/>
    <w:rsid w:val="003051F5"/>
    <w:rsid w:val="00311895"/>
    <w:rsid w:val="00311F29"/>
    <w:rsid w:val="003122D3"/>
    <w:rsid w:val="00314A72"/>
    <w:rsid w:val="0031574C"/>
    <w:rsid w:val="003215D3"/>
    <w:rsid w:val="00326F77"/>
    <w:rsid w:val="00331A68"/>
    <w:rsid w:val="00342CFA"/>
    <w:rsid w:val="00346A83"/>
    <w:rsid w:val="00356F09"/>
    <w:rsid w:val="0036232C"/>
    <w:rsid w:val="00372CAF"/>
    <w:rsid w:val="0037761F"/>
    <w:rsid w:val="00386629"/>
    <w:rsid w:val="003867D5"/>
    <w:rsid w:val="00386E33"/>
    <w:rsid w:val="00386FFA"/>
    <w:rsid w:val="00387586"/>
    <w:rsid w:val="003A6817"/>
    <w:rsid w:val="003B5684"/>
    <w:rsid w:val="003C6A8A"/>
    <w:rsid w:val="003D22CB"/>
    <w:rsid w:val="003D7EC4"/>
    <w:rsid w:val="003E5BA7"/>
    <w:rsid w:val="003F435F"/>
    <w:rsid w:val="00400D86"/>
    <w:rsid w:val="004155B3"/>
    <w:rsid w:val="004243AF"/>
    <w:rsid w:val="00450021"/>
    <w:rsid w:val="00461FD9"/>
    <w:rsid w:val="004631FF"/>
    <w:rsid w:val="004671D7"/>
    <w:rsid w:val="00470FEA"/>
    <w:rsid w:val="00491F39"/>
    <w:rsid w:val="004A7EE5"/>
    <w:rsid w:val="004B3AB2"/>
    <w:rsid w:val="004B73E0"/>
    <w:rsid w:val="004C2DEC"/>
    <w:rsid w:val="004C5774"/>
    <w:rsid w:val="004C6F66"/>
    <w:rsid w:val="004C7BB6"/>
    <w:rsid w:val="004D021C"/>
    <w:rsid w:val="004D0E96"/>
    <w:rsid w:val="004D6583"/>
    <w:rsid w:val="004E19D2"/>
    <w:rsid w:val="004E1A25"/>
    <w:rsid w:val="004E24EB"/>
    <w:rsid w:val="004F050F"/>
    <w:rsid w:val="004F0A80"/>
    <w:rsid w:val="004F2F26"/>
    <w:rsid w:val="00500EEF"/>
    <w:rsid w:val="0050118F"/>
    <w:rsid w:val="005053A9"/>
    <w:rsid w:val="005069F2"/>
    <w:rsid w:val="005119A5"/>
    <w:rsid w:val="00526521"/>
    <w:rsid w:val="005378DC"/>
    <w:rsid w:val="005407A1"/>
    <w:rsid w:val="005429B3"/>
    <w:rsid w:val="00553476"/>
    <w:rsid w:val="00556A09"/>
    <w:rsid w:val="00563B29"/>
    <w:rsid w:val="0056460F"/>
    <w:rsid w:val="00564E47"/>
    <w:rsid w:val="00565F89"/>
    <w:rsid w:val="005711D9"/>
    <w:rsid w:val="00571325"/>
    <w:rsid w:val="00571FAE"/>
    <w:rsid w:val="00586146"/>
    <w:rsid w:val="005A05D3"/>
    <w:rsid w:val="005B4FBB"/>
    <w:rsid w:val="005C0E93"/>
    <w:rsid w:val="005C1DBF"/>
    <w:rsid w:val="005D2A4F"/>
    <w:rsid w:val="005E340B"/>
    <w:rsid w:val="005F0E03"/>
    <w:rsid w:val="005F39F2"/>
    <w:rsid w:val="005F677F"/>
    <w:rsid w:val="005F68D9"/>
    <w:rsid w:val="005F723E"/>
    <w:rsid w:val="006009F5"/>
    <w:rsid w:val="006064AE"/>
    <w:rsid w:val="00610973"/>
    <w:rsid w:val="0061421D"/>
    <w:rsid w:val="006212B5"/>
    <w:rsid w:val="00633F74"/>
    <w:rsid w:val="006428F2"/>
    <w:rsid w:val="00645174"/>
    <w:rsid w:val="00647CD1"/>
    <w:rsid w:val="00670E56"/>
    <w:rsid w:val="00676507"/>
    <w:rsid w:val="00676775"/>
    <w:rsid w:val="006769E8"/>
    <w:rsid w:val="006851D3"/>
    <w:rsid w:val="0068541A"/>
    <w:rsid w:val="006863D1"/>
    <w:rsid w:val="00695330"/>
    <w:rsid w:val="006A314C"/>
    <w:rsid w:val="006A7EE9"/>
    <w:rsid w:val="006B1BC7"/>
    <w:rsid w:val="006B47B4"/>
    <w:rsid w:val="006C22A7"/>
    <w:rsid w:val="006C2830"/>
    <w:rsid w:val="006C4118"/>
    <w:rsid w:val="006C5597"/>
    <w:rsid w:val="006C68A3"/>
    <w:rsid w:val="006D581E"/>
    <w:rsid w:val="006D6C5C"/>
    <w:rsid w:val="006E6F76"/>
    <w:rsid w:val="006F341C"/>
    <w:rsid w:val="006F3F0A"/>
    <w:rsid w:val="00707AAB"/>
    <w:rsid w:val="0071671E"/>
    <w:rsid w:val="0073072E"/>
    <w:rsid w:val="0073480E"/>
    <w:rsid w:val="00734E58"/>
    <w:rsid w:val="007415B4"/>
    <w:rsid w:val="00745BF3"/>
    <w:rsid w:val="0076048D"/>
    <w:rsid w:val="007658C6"/>
    <w:rsid w:val="00783693"/>
    <w:rsid w:val="00785E3F"/>
    <w:rsid w:val="007979BB"/>
    <w:rsid w:val="00797BC7"/>
    <w:rsid w:val="007A2F35"/>
    <w:rsid w:val="007A7934"/>
    <w:rsid w:val="007C1BA5"/>
    <w:rsid w:val="007C327B"/>
    <w:rsid w:val="007C7270"/>
    <w:rsid w:val="007D77A4"/>
    <w:rsid w:val="007E23BB"/>
    <w:rsid w:val="007E4144"/>
    <w:rsid w:val="007F04EB"/>
    <w:rsid w:val="007F1957"/>
    <w:rsid w:val="007F1CBA"/>
    <w:rsid w:val="007F69AA"/>
    <w:rsid w:val="00804AD2"/>
    <w:rsid w:val="00817E49"/>
    <w:rsid w:val="0083232E"/>
    <w:rsid w:val="008324A8"/>
    <w:rsid w:val="00840CA9"/>
    <w:rsid w:val="00840FA4"/>
    <w:rsid w:val="0086016D"/>
    <w:rsid w:val="00861C12"/>
    <w:rsid w:val="00866F8F"/>
    <w:rsid w:val="00875DE9"/>
    <w:rsid w:val="00880F3D"/>
    <w:rsid w:val="00890B59"/>
    <w:rsid w:val="008960DF"/>
    <w:rsid w:val="008A7F9D"/>
    <w:rsid w:val="008B2315"/>
    <w:rsid w:val="008B6D07"/>
    <w:rsid w:val="008B7E10"/>
    <w:rsid w:val="008C5C06"/>
    <w:rsid w:val="008D2D10"/>
    <w:rsid w:val="008D39CC"/>
    <w:rsid w:val="008D3C94"/>
    <w:rsid w:val="008E01F0"/>
    <w:rsid w:val="008E54A3"/>
    <w:rsid w:val="009004AC"/>
    <w:rsid w:val="00901509"/>
    <w:rsid w:val="0090599D"/>
    <w:rsid w:val="00910A59"/>
    <w:rsid w:val="00922AB4"/>
    <w:rsid w:val="009231B5"/>
    <w:rsid w:val="009232BB"/>
    <w:rsid w:val="00923EC0"/>
    <w:rsid w:val="00930C03"/>
    <w:rsid w:val="009325E1"/>
    <w:rsid w:val="00943459"/>
    <w:rsid w:val="00944272"/>
    <w:rsid w:val="00954A76"/>
    <w:rsid w:val="009574FA"/>
    <w:rsid w:val="00965408"/>
    <w:rsid w:val="0098005F"/>
    <w:rsid w:val="00981ACB"/>
    <w:rsid w:val="00991256"/>
    <w:rsid w:val="00994A7C"/>
    <w:rsid w:val="00995AE8"/>
    <w:rsid w:val="009977C9"/>
    <w:rsid w:val="009A11EB"/>
    <w:rsid w:val="009A264E"/>
    <w:rsid w:val="009A324B"/>
    <w:rsid w:val="009C0E60"/>
    <w:rsid w:val="009C6B45"/>
    <w:rsid w:val="009D1175"/>
    <w:rsid w:val="009D3F7B"/>
    <w:rsid w:val="009D6A79"/>
    <w:rsid w:val="009E4263"/>
    <w:rsid w:val="009F206D"/>
    <w:rsid w:val="009F50C5"/>
    <w:rsid w:val="009F5DD2"/>
    <w:rsid w:val="00A0194B"/>
    <w:rsid w:val="00A20478"/>
    <w:rsid w:val="00A25DE6"/>
    <w:rsid w:val="00A306F1"/>
    <w:rsid w:val="00A313FB"/>
    <w:rsid w:val="00A33066"/>
    <w:rsid w:val="00A33522"/>
    <w:rsid w:val="00A425AC"/>
    <w:rsid w:val="00A45EE0"/>
    <w:rsid w:val="00A5134F"/>
    <w:rsid w:val="00A52A00"/>
    <w:rsid w:val="00A73865"/>
    <w:rsid w:val="00A74919"/>
    <w:rsid w:val="00A77900"/>
    <w:rsid w:val="00A81522"/>
    <w:rsid w:val="00A91F4D"/>
    <w:rsid w:val="00A93695"/>
    <w:rsid w:val="00A94E4C"/>
    <w:rsid w:val="00A962F5"/>
    <w:rsid w:val="00AA02DD"/>
    <w:rsid w:val="00AA1E55"/>
    <w:rsid w:val="00AA2937"/>
    <w:rsid w:val="00AA6D75"/>
    <w:rsid w:val="00AB556C"/>
    <w:rsid w:val="00AB5BCA"/>
    <w:rsid w:val="00AB7B2E"/>
    <w:rsid w:val="00AC0270"/>
    <w:rsid w:val="00AC2CD5"/>
    <w:rsid w:val="00AC2D99"/>
    <w:rsid w:val="00AC6C65"/>
    <w:rsid w:val="00AD42C0"/>
    <w:rsid w:val="00AE10B2"/>
    <w:rsid w:val="00AF5905"/>
    <w:rsid w:val="00B01206"/>
    <w:rsid w:val="00B05F9A"/>
    <w:rsid w:val="00B254B8"/>
    <w:rsid w:val="00B4408A"/>
    <w:rsid w:val="00B44B5E"/>
    <w:rsid w:val="00B53C35"/>
    <w:rsid w:val="00B61BAD"/>
    <w:rsid w:val="00B630DE"/>
    <w:rsid w:val="00B66179"/>
    <w:rsid w:val="00B715F1"/>
    <w:rsid w:val="00B71E61"/>
    <w:rsid w:val="00B72C53"/>
    <w:rsid w:val="00B77032"/>
    <w:rsid w:val="00B81B78"/>
    <w:rsid w:val="00B878CF"/>
    <w:rsid w:val="00B9633E"/>
    <w:rsid w:val="00B97941"/>
    <w:rsid w:val="00BA4724"/>
    <w:rsid w:val="00BB174E"/>
    <w:rsid w:val="00BB2487"/>
    <w:rsid w:val="00BB45C2"/>
    <w:rsid w:val="00BB60EB"/>
    <w:rsid w:val="00BC0238"/>
    <w:rsid w:val="00BC0979"/>
    <w:rsid w:val="00BD04A9"/>
    <w:rsid w:val="00BD1DC8"/>
    <w:rsid w:val="00BD2B72"/>
    <w:rsid w:val="00BD630D"/>
    <w:rsid w:val="00BF7CBA"/>
    <w:rsid w:val="00C0140D"/>
    <w:rsid w:val="00C021E1"/>
    <w:rsid w:val="00C0340F"/>
    <w:rsid w:val="00C06116"/>
    <w:rsid w:val="00C07AE9"/>
    <w:rsid w:val="00C07CBA"/>
    <w:rsid w:val="00C07EB8"/>
    <w:rsid w:val="00C114C9"/>
    <w:rsid w:val="00C20AB4"/>
    <w:rsid w:val="00C21EF1"/>
    <w:rsid w:val="00C23DDB"/>
    <w:rsid w:val="00C2447A"/>
    <w:rsid w:val="00C35145"/>
    <w:rsid w:val="00C4174F"/>
    <w:rsid w:val="00C465DB"/>
    <w:rsid w:val="00C51934"/>
    <w:rsid w:val="00C530C9"/>
    <w:rsid w:val="00C6198E"/>
    <w:rsid w:val="00C81262"/>
    <w:rsid w:val="00C85423"/>
    <w:rsid w:val="00C873CB"/>
    <w:rsid w:val="00C94D07"/>
    <w:rsid w:val="00CA0425"/>
    <w:rsid w:val="00CB58D4"/>
    <w:rsid w:val="00CD02B1"/>
    <w:rsid w:val="00CD12D1"/>
    <w:rsid w:val="00CD17B5"/>
    <w:rsid w:val="00CD4650"/>
    <w:rsid w:val="00CD58D5"/>
    <w:rsid w:val="00CE3170"/>
    <w:rsid w:val="00CE3473"/>
    <w:rsid w:val="00CF2E88"/>
    <w:rsid w:val="00CF77C4"/>
    <w:rsid w:val="00D0036F"/>
    <w:rsid w:val="00D10C70"/>
    <w:rsid w:val="00D1511D"/>
    <w:rsid w:val="00D15A93"/>
    <w:rsid w:val="00D15F11"/>
    <w:rsid w:val="00D20EE8"/>
    <w:rsid w:val="00D33933"/>
    <w:rsid w:val="00D348DD"/>
    <w:rsid w:val="00D37340"/>
    <w:rsid w:val="00D47E1D"/>
    <w:rsid w:val="00D519BF"/>
    <w:rsid w:val="00D523A1"/>
    <w:rsid w:val="00D55307"/>
    <w:rsid w:val="00D62B60"/>
    <w:rsid w:val="00D64422"/>
    <w:rsid w:val="00D74FD9"/>
    <w:rsid w:val="00D8170D"/>
    <w:rsid w:val="00D82146"/>
    <w:rsid w:val="00D87A29"/>
    <w:rsid w:val="00D93729"/>
    <w:rsid w:val="00D97430"/>
    <w:rsid w:val="00DA28EF"/>
    <w:rsid w:val="00DA69BF"/>
    <w:rsid w:val="00DB0754"/>
    <w:rsid w:val="00DB29A2"/>
    <w:rsid w:val="00DC6531"/>
    <w:rsid w:val="00DD5A1D"/>
    <w:rsid w:val="00DE17C1"/>
    <w:rsid w:val="00DE673F"/>
    <w:rsid w:val="00DE6E61"/>
    <w:rsid w:val="00DF05AA"/>
    <w:rsid w:val="00DF3D8F"/>
    <w:rsid w:val="00E03344"/>
    <w:rsid w:val="00E1289B"/>
    <w:rsid w:val="00E2045E"/>
    <w:rsid w:val="00E244DC"/>
    <w:rsid w:val="00E25AC0"/>
    <w:rsid w:val="00E357BA"/>
    <w:rsid w:val="00E455B4"/>
    <w:rsid w:val="00E630B4"/>
    <w:rsid w:val="00E72DA4"/>
    <w:rsid w:val="00E77597"/>
    <w:rsid w:val="00E834C6"/>
    <w:rsid w:val="00E846D4"/>
    <w:rsid w:val="00E853EC"/>
    <w:rsid w:val="00E86445"/>
    <w:rsid w:val="00E9068F"/>
    <w:rsid w:val="00EA68A8"/>
    <w:rsid w:val="00EA6946"/>
    <w:rsid w:val="00ED57E4"/>
    <w:rsid w:val="00EE38A0"/>
    <w:rsid w:val="00EE557F"/>
    <w:rsid w:val="00EE7395"/>
    <w:rsid w:val="00EE797E"/>
    <w:rsid w:val="00F0147F"/>
    <w:rsid w:val="00F02B7D"/>
    <w:rsid w:val="00F04561"/>
    <w:rsid w:val="00F11085"/>
    <w:rsid w:val="00F1167F"/>
    <w:rsid w:val="00F13744"/>
    <w:rsid w:val="00F3481F"/>
    <w:rsid w:val="00F35F54"/>
    <w:rsid w:val="00F40385"/>
    <w:rsid w:val="00F40610"/>
    <w:rsid w:val="00F4506A"/>
    <w:rsid w:val="00F45583"/>
    <w:rsid w:val="00F5111C"/>
    <w:rsid w:val="00F52366"/>
    <w:rsid w:val="00F60079"/>
    <w:rsid w:val="00F60B58"/>
    <w:rsid w:val="00F67973"/>
    <w:rsid w:val="00F813CD"/>
    <w:rsid w:val="00F84097"/>
    <w:rsid w:val="00F85E2C"/>
    <w:rsid w:val="00F914D7"/>
    <w:rsid w:val="00F9546A"/>
    <w:rsid w:val="00F97643"/>
    <w:rsid w:val="00FA3882"/>
    <w:rsid w:val="00FB7AAA"/>
    <w:rsid w:val="00FC11C1"/>
    <w:rsid w:val="00FD09FD"/>
    <w:rsid w:val="00FD6FA3"/>
    <w:rsid w:val="00FE1A8F"/>
    <w:rsid w:val="00FE3D46"/>
    <w:rsid w:val="00FE4D53"/>
    <w:rsid w:val="00FE6FA7"/>
    <w:rsid w:val="00FF4F39"/>
    <w:rsid w:val="00FF5B70"/>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FD78"/>
  <w15:chartTrackingRefBased/>
  <w15:docId w15:val="{69C71CDF-0B46-4E43-882A-FEA7DC1C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C3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045E"/>
  </w:style>
  <w:style w:type="paragraph" w:customStyle="1" w:styleId="center">
    <w:name w:val="center"/>
    <w:basedOn w:val="a"/>
    <w:uiPriority w:val="99"/>
    <w:semiHidden/>
    <w:rsid w:val="00E2045E"/>
    <w:pPr>
      <w:spacing w:before="100" w:beforeAutospacing="1" w:after="100" w:afterAutospacing="1"/>
    </w:pPr>
  </w:style>
  <w:style w:type="character" w:styleId="a4">
    <w:name w:val="Strong"/>
    <w:basedOn w:val="a0"/>
    <w:qFormat/>
    <w:rsid w:val="00E2045E"/>
    <w:rPr>
      <w:b/>
      <w:bCs/>
    </w:rPr>
  </w:style>
  <w:style w:type="table" w:styleId="a5">
    <w:name w:val="Table Grid"/>
    <w:basedOn w:val="a1"/>
    <w:uiPriority w:val="39"/>
    <w:rsid w:val="00B71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695330"/>
    <w:rPr>
      <w:color w:val="0563C1" w:themeColor="hyperlink"/>
      <w:u w:val="single"/>
    </w:rPr>
  </w:style>
  <w:style w:type="character" w:styleId="a7">
    <w:name w:val="FollowedHyperlink"/>
    <w:basedOn w:val="a0"/>
    <w:uiPriority w:val="99"/>
    <w:semiHidden/>
    <w:unhideWhenUsed/>
    <w:rsid w:val="00F914D7"/>
    <w:rPr>
      <w:color w:val="954F72" w:themeColor="followedHyperlink"/>
      <w:u w:val="single"/>
    </w:rPr>
  </w:style>
  <w:style w:type="paragraph" w:customStyle="1" w:styleId="msonormal0">
    <w:name w:val="msonormal"/>
    <w:basedOn w:val="a"/>
    <w:uiPriority w:val="99"/>
    <w:semiHidden/>
    <w:rsid w:val="00F914D7"/>
  </w:style>
  <w:style w:type="character" w:customStyle="1" w:styleId="1">
    <w:name w:val="Текст Знак1"/>
    <w:aliases w:val="Знак Знак,Текст Знак1 Знак Знак,Текст Знак Знак Знак Знак,Знак Знак Знак Знак Знак,Текст Знак2 Знак Знак,Текст Знак1 Знак1 Знак Знак,Текст Знак Знак Знак1 Знак Знак,Текст Знак1 Знак Знак Знак Знак Знак,Знак3 Знак,Зна Знак"/>
    <w:link w:val="a8"/>
    <w:semiHidden/>
    <w:locked/>
    <w:rsid w:val="00F914D7"/>
    <w:rPr>
      <w:rFonts w:ascii="Courier New" w:hAnsi="Courier New" w:cs="Courier New"/>
    </w:rPr>
  </w:style>
  <w:style w:type="paragraph" w:styleId="a8">
    <w:name w:val="Plain Text"/>
    <w:aliases w:val="Знак,Текст Знак1 Знак,Текст Знак Знак 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Зна"/>
    <w:basedOn w:val="a"/>
    <w:link w:val="1"/>
    <w:semiHidden/>
    <w:unhideWhenUsed/>
    <w:rsid w:val="00F914D7"/>
    <w:rPr>
      <w:rFonts w:ascii="Courier New" w:eastAsiaTheme="minorHAnsi" w:hAnsi="Courier New" w:cs="Courier New"/>
      <w:sz w:val="22"/>
      <w:szCs w:val="22"/>
      <w:lang w:val="ru-MD" w:eastAsia="en-US"/>
    </w:rPr>
  </w:style>
  <w:style w:type="character" w:customStyle="1" w:styleId="a9">
    <w:name w:val="Текст Знак"/>
    <w:aliases w:val="Знак Знак1,Текст Знак1 Знак Знак1,Текст Знак Знак Знак Знак1,Знак Знак Знак Знак Знак1,Текст Знак2 Знак Знак1,Текст Знак1 Знак1 Знак Знак1,Текст Знак Знак Знак1 Знак Знак1,Текст Знак1 Знак Знак Знак Знак Знак1,Знак3 Знак1,Зна Знак1"/>
    <w:basedOn w:val="a0"/>
    <w:uiPriority w:val="99"/>
    <w:semiHidden/>
    <w:rsid w:val="00F914D7"/>
    <w:rPr>
      <w:rFonts w:ascii="Consolas" w:eastAsia="Times New Roman" w:hAnsi="Consolas" w:cs="Times New Roman"/>
      <w:sz w:val="21"/>
      <w:szCs w:val="21"/>
      <w:lang w:val="ru-RU" w:eastAsia="ru-RU"/>
    </w:rPr>
  </w:style>
  <w:style w:type="paragraph" w:styleId="aa">
    <w:name w:val="List Paragraph"/>
    <w:basedOn w:val="a"/>
    <w:uiPriority w:val="34"/>
    <w:qFormat/>
    <w:rsid w:val="00F914D7"/>
    <w:pPr>
      <w:ind w:left="720"/>
      <w:contextualSpacing/>
    </w:pPr>
  </w:style>
  <w:style w:type="character" w:styleId="ab">
    <w:name w:val="annotation reference"/>
    <w:basedOn w:val="a0"/>
    <w:uiPriority w:val="99"/>
    <w:semiHidden/>
    <w:unhideWhenUsed/>
    <w:rsid w:val="00563B29"/>
    <w:rPr>
      <w:sz w:val="16"/>
      <w:szCs w:val="16"/>
    </w:rPr>
  </w:style>
  <w:style w:type="paragraph" w:styleId="ac">
    <w:name w:val="annotation text"/>
    <w:basedOn w:val="a"/>
    <w:link w:val="ad"/>
    <w:uiPriority w:val="99"/>
    <w:semiHidden/>
    <w:unhideWhenUsed/>
    <w:rsid w:val="00563B29"/>
    <w:rPr>
      <w:sz w:val="20"/>
      <w:szCs w:val="20"/>
    </w:rPr>
  </w:style>
  <w:style w:type="character" w:customStyle="1" w:styleId="ad">
    <w:name w:val="Текст примечания Знак"/>
    <w:basedOn w:val="a0"/>
    <w:link w:val="ac"/>
    <w:uiPriority w:val="99"/>
    <w:semiHidden/>
    <w:rsid w:val="00563B29"/>
    <w:rPr>
      <w:rFonts w:ascii="Times New Roman" w:eastAsia="Times New Roman" w:hAnsi="Times New Roman" w:cs="Times New Roman"/>
      <w:sz w:val="20"/>
      <w:szCs w:val="20"/>
      <w:lang w:val="ru-RU" w:eastAsia="ru-RU"/>
    </w:rPr>
  </w:style>
  <w:style w:type="paragraph" w:styleId="ae">
    <w:name w:val="annotation subject"/>
    <w:basedOn w:val="ac"/>
    <w:next w:val="ac"/>
    <w:link w:val="af"/>
    <w:uiPriority w:val="99"/>
    <w:semiHidden/>
    <w:unhideWhenUsed/>
    <w:rsid w:val="00563B29"/>
    <w:rPr>
      <w:b/>
      <w:bCs/>
    </w:rPr>
  </w:style>
  <w:style w:type="character" w:customStyle="1" w:styleId="af">
    <w:name w:val="Тема примечания Знак"/>
    <w:basedOn w:val="ad"/>
    <w:link w:val="ae"/>
    <w:uiPriority w:val="99"/>
    <w:semiHidden/>
    <w:rsid w:val="00563B29"/>
    <w:rPr>
      <w:rFonts w:ascii="Times New Roman" w:eastAsia="Times New Roman" w:hAnsi="Times New Roman" w:cs="Times New Roman"/>
      <w:b/>
      <w:bCs/>
      <w:sz w:val="20"/>
      <w:szCs w:val="20"/>
      <w:lang w:val="ru-RU" w:eastAsia="ru-RU"/>
    </w:rPr>
  </w:style>
  <w:style w:type="paragraph" w:styleId="af0">
    <w:name w:val="Balloon Text"/>
    <w:basedOn w:val="a"/>
    <w:link w:val="af1"/>
    <w:uiPriority w:val="99"/>
    <w:semiHidden/>
    <w:unhideWhenUsed/>
    <w:rsid w:val="00563B29"/>
    <w:rPr>
      <w:rFonts w:ascii="Segoe UI" w:hAnsi="Segoe UI" w:cs="Segoe UI"/>
      <w:sz w:val="18"/>
      <w:szCs w:val="18"/>
    </w:rPr>
  </w:style>
  <w:style w:type="character" w:customStyle="1" w:styleId="af1">
    <w:name w:val="Текст выноски Знак"/>
    <w:basedOn w:val="a0"/>
    <w:link w:val="af0"/>
    <w:uiPriority w:val="99"/>
    <w:semiHidden/>
    <w:rsid w:val="00563B29"/>
    <w:rPr>
      <w:rFonts w:ascii="Segoe UI" w:eastAsia="Times New Roman" w:hAnsi="Segoe UI" w:cs="Segoe UI"/>
      <w:sz w:val="18"/>
      <w:szCs w:val="18"/>
      <w:lang w:val="ru-RU" w:eastAsia="ru-RU"/>
    </w:rPr>
  </w:style>
  <w:style w:type="paragraph" w:styleId="af2">
    <w:name w:val="header"/>
    <w:basedOn w:val="a"/>
    <w:link w:val="af3"/>
    <w:uiPriority w:val="99"/>
    <w:unhideWhenUsed/>
    <w:rsid w:val="00A25DE6"/>
    <w:pPr>
      <w:tabs>
        <w:tab w:val="center" w:pos="4677"/>
        <w:tab w:val="right" w:pos="9355"/>
      </w:tabs>
    </w:pPr>
  </w:style>
  <w:style w:type="character" w:customStyle="1" w:styleId="af3">
    <w:name w:val="Верхний колонтитул Знак"/>
    <w:basedOn w:val="a0"/>
    <w:link w:val="af2"/>
    <w:uiPriority w:val="99"/>
    <w:rsid w:val="00A25DE6"/>
    <w:rPr>
      <w:rFonts w:ascii="Times New Roman" w:eastAsia="Times New Roman" w:hAnsi="Times New Roman" w:cs="Times New Roman"/>
      <w:sz w:val="24"/>
      <w:szCs w:val="24"/>
      <w:lang w:val="ru-RU" w:eastAsia="ru-RU"/>
    </w:rPr>
  </w:style>
  <w:style w:type="paragraph" w:styleId="af4">
    <w:name w:val="footer"/>
    <w:basedOn w:val="a"/>
    <w:link w:val="af5"/>
    <w:uiPriority w:val="99"/>
    <w:unhideWhenUsed/>
    <w:rsid w:val="00A25DE6"/>
    <w:pPr>
      <w:tabs>
        <w:tab w:val="center" w:pos="4677"/>
        <w:tab w:val="right" w:pos="9355"/>
      </w:tabs>
    </w:pPr>
  </w:style>
  <w:style w:type="character" w:customStyle="1" w:styleId="af5">
    <w:name w:val="Нижний колонтитул Знак"/>
    <w:basedOn w:val="a0"/>
    <w:link w:val="af4"/>
    <w:uiPriority w:val="99"/>
    <w:rsid w:val="00A25DE6"/>
    <w:rPr>
      <w:rFonts w:ascii="Times New Roman" w:eastAsia="Times New Roman" w:hAnsi="Times New Roman" w:cs="Times New Roman"/>
      <w:sz w:val="24"/>
      <w:szCs w:val="24"/>
      <w:lang w:val="ru-RU" w:eastAsia="ru-RU"/>
    </w:rPr>
  </w:style>
  <w:style w:type="paragraph" w:styleId="af6">
    <w:name w:val="No Spacing"/>
    <w:uiPriority w:val="1"/>
    <w:qFormat/>
    <w:rsid w:val="00CD58D5"/>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34489">
      <w:bodyDiv w:val="1"/>
      <w:marLeft w:val="0"/>
      <w:marRight w:val="0"/>
      <w:marTop w:val="0"/>
      <w:marBottom w:val="0"/>
      <w:divBdr>
        <w:top w:val="none" w:sz="0" w:space="0" w:color="auto"/>
        <w:left w:val="none" w:sz="0" w:space="0" w:color="auto"/>
        <w:bottom w:val="none" w:sz="0" w:space="0" w:color="auto"/>
        <w:right w:val="none" w:sz="0" w:space="0" w:color="auto"/>
      </w:divBdr>
    </w:div>
    <w:div w:id="382364244">
      <w:bodyDiv w:val="1"/>
      <w:marLeft w:val="0"/>
      <w:marRight w:val="0"/>
      <w:marTop w:val="0"/>
      <w:marBottom w:val="0"/>
      <w:divBdr>
        <w:top w:val="none" w:sz="0" w:space="0" w:color="auto"/>
        <w:left w:val="none" w:sz="0" w:space="0" w:color="auto"/>
        <w:bottom w:val="none" w:sz="0" w:space="0" w:color="auto"/>
        <w:right w:val="none" w:sz="0" w:space="0" w:color="auto"/>
      </w:divBdr>
    </w:div>
    <w:div w:id="533153390">
      <w:bodyDiv w:val="1"/>
      <w:marLeft w:val="0"/>
      <w:marRight w:val="0"/>
      <w:marTop w:val="0"/>
      <w:marBottom w:val="0"/>
      <w:divBdr>
        <w:top w:val="none" w:sz="0" w:space="0" w:color="auto"/>
        <w:left w:val="none" w:sz="0" w:space="0" w:color="auto"/>
        <w:bottom w:val="none" w:sz="0" w:space="0" w:color="auto"/>
        <w:right w:val="none" w:sz="0" w:space="0" w:color="auto"/>
      </w:divBdr>
    </w:div>
    <w:div w:id="567427093">
      <w:bodyDiv w:val="1"/>
      <w:marLeft w:val="0"/>
      <w:marRight w:val="0"/>
      <w:marTop w:val="0"/>
      <w:marBottom w:val="0"/>
      <w:divBdr>
        <w:top w:val="none" w:sz="0" w:space="0" w:color="auto"/>
        <w:left w:val="none" w:sz="0" w:space="0" w:color="auto"/>
        <w:bottom w:val="none" w:sz="0" w:space="0" w:color="auto"/>
        <w:right w:val="none" w:sz="0" w:space="0" w:color="auto"/>
      </w:divBdr>
    </w:div>
    <w:div w:id="590355610">
      <w:bodyDiv w:val="1"/>
      <w:marLeft w:val="0"/>
      <w:marRight w:val="0"/>
      <w:marTop w:val="0"/>
      <w:marBottom w:val="0"/>
      <w:divBdr>
        <w:top w:val="none" w:sz="0" w:space="0" w:color="auto"/>
        <w:left w:val="none" w:sz="0" w:space="0" w:color="auto"/>
        <w:bottom w:val="none" w:sz="0" w:space="0" w:color="auto"/>
        <w:right w:val="none" w:sz="0" w:space="0" w:color="auto"/>
      </w:divBdr>
    </w:div>
    <w:div w:id="871914866">
      <w:bodyDiv w:val="1"/>
      <w:marLeft w:val="0"/>
      <w:marRight w:val="0"/>
      <w:marTop w:val="0"/>
      <w:marBottom w:val="0"/>
      <w:divBdr>
        <w:top w:val="none" w:sz="0" w:space="0" w:color="auto"/>
        <w:left w:val="none" w:sz="0" w:space="0" w:color="auto"/>
        <w:bottom w:val="none" w:sz="0" w:space="0" w:color="auto"/>
        <w:right w:val="none" w:sz="0" w:space="0" w:color="auto"/>
      </w:divBdr>
    </w:div>
    <w:div w:id="1235310958">
      <w:bodyDiv w:val="1"/>
      <w:marLeft w:val="0"/>
      <w:marRight w:val="0"/>
      <w:marTop w:val="0"/>
      <w:marBottom w:val="0"/>
      <w:divBdr>
        <w:top w:val="none" w:sz="0" w:space="0" w:color="auto"/>
        <w:left w:val="none" w:sz="0" w:space="0" w:color="auto"/>
        <w:bottom w:val="none" w:sz="0" w:space="0" w:color="auto"/>
        <w:right w:val="none" w:sz="0" w:space="0" w:color="auto"/>
      </w:divBdr>
    </w:div>
    <w:div w:id="1282767642">
      <w:bodyDiv w:val="1"/>
      <w:marLeft w:val="0"/>
      <w:marRight w:val="0"/>
      <w:marTop w:val="0"/>
      <w:marBottom w:val="0"/>
      <w:divBdr>
        <w:top w:val="none" w:sz="0" w:space="0" w:color="auto"/>
        <w:left w:val="none" w:sz="0" w:space="0" w:color="auto"/>
        <w:bottom w:val="none" w:sz="0" w:space="0" w:color="auto"/>
        <w:right w:val="none" w:sz="0" w:space="0" w:color="auto"/>
      </w:divBdr>
    </w:div>
    <w:div w:id="1296256094">
      <w:bodyDiv w:val="1"/>
      <w:marLeft w:val="0"/>
      <w:marRight w:val="0"/>
      <w:marTop w:val="0"/>
      <w:marBottom w:val="0"/>
      <w:divBdr>
        <w:top w:val="none" w:sz="0" w:space="0" w:color="auto"/>
        <w:left w:val="none" w:sz="0" w:space="0" w:color="auto"/>
        <w:bottom w:val="none" w:sz="0" w:space="0" w:color="auto"/>
        <w:right w:val="none" w:sz="0" w:space="0" w:color="auto"/>
      </w:divBdr>
    </w:div>
    <w:div w:id="1337267905">
      <w:bodyDiv w:val="1"/>
      <w:marLeft w:val="0"/>
      <w:marRight w:val="0"/>
      <w:marTop w:val="0"/>
      <w:marBottom w:val="0"/>
      <w:divBdr>
        <w:top w:val="none" w:sz="0" w:space="0" w:color="auto"/>
        <w:left w:val="none" w:sz="0" w:space="0" w:color="auto"/>
        <w:bottom w:val="none" w:sz="0" w:space="0" w:color="auto"/>
        <w:right w:val="none" w:sz="0" w:space="0" w:color="auto"/>
      </w:divBdr>
    </w:div>
    <w:div w:id="1579368388">
      <w:bodyDiv w:val="1"/>
      <w:marLeft w:val="0"/>
      <w:marRight w:val="0"/>
      <w:marTop w:val="0"/>
      <w:marBottom w:val="0"/>
      <w:divBdr>
        <w:top w:val="none" w:sz="0" w:space="0" w:color="auto"/>
        <w:left w:val="none" w:sz="0" w:space="0" w:color="auto"/>
        <w:bottom w:val="none" w:sz="0" w:space="0" w:color="auto"/>
        <w:right w:val="none" w:sz="0" w:space="0" w:color="auto"/>
      </w:divBdr>
    </w:div>
    <w:div w:id="1686707294">
      <w:bodyDiv w:val="1"/>
      <w:marLeft w:val="0"/>
      <w:marRight w:val="0"/>
      <w:marTop w:val="0"/>
      <w:marBottom w:val="0"/>
      <w:divBdr>
        <w:top w:val="none" w:sz="0" w:space="0" w:color="auto"/>
        <w:left w:val="none" w:sz="0" w:space="0" w:color="auto"/>
        <w:bottom w:val="none" w:sz="0" w:space="0" w:color="auto"/>
        <w:right w:val="none" w:sz="0" w:space="0" w:color="auto"/>
      </w:divBdr>
    </w:div>
    <w:div w:id="1918241853">
      <w:bodyDiv w:val="1"/>
      <w:marLeft w:val="0"/>
      <w:marRight w:val="0"/>
      <w:marTop w:val="0"/>
      <w:marBottom w:val="0"/>
      <w:divBdr>
        <w:top w:val="none" w:sz="0" w:space="0" w:color="auto"/>
        <w:left w:val="none" w:sz="0" w:space="0" w:color="auto"/>
        <w:bottom w:val="none" w:sz="0" w:space="0" w:color="auto"/>
        <w:right w:val="none" w:sz="0" w:space="0" w:color="auto"/>
      </w:divBdr>
    </w:div>
    <w:div w:id="210326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88D0C-383C-4A56-B86D-34F5DB16F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7</Pages>
  <Words>2105</Words>
  <Characters>12000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Гончар Елена Дмитриевна</cp:lastModifiedBy>
  <cp:revision>392</cp:revision>
  <cp:lastPrinted>2025-08-27T07:26:00Z</cp:lastPrinted>
  <dcterms:created xsi:type="dcterms:W3CDTF">2025-06-10T10:54:00Z</dcterms:created>
  <dcterms:modified xsi:type="dcterms:W3CDTF">2025-09-05T10:12:00Z</dcterms:modified>
</cp:coreProperties>
</file>