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A8F" w:rsidRPr="001552FB" w:rsidRDefault="00F44A8F" w:rsidP="001552FB">
      <w:pPr>
        <w:pStyle w:val="aa"/>
        <w:jc w:val="both"/>
        <w:rPr>
          <w:rFonts w:ascii="Times New Roman" w:hAnsi="Times New Roman" w:cs="Times New Roman"/>
          <w:b/>
          <w:sz w:val="24"/>
          <w:szCs w:val="24"/>
        </w:rPr>
      </w:pPr>
      <w:bookmarkStart w:id="0" w:name="_GoBack"/>
      <w:bookmarkEnd w:id="0"/>
      <w:r w:rsidRPr="001552FB">
        <w:rPr>
          <w:rFonts w:ascii="Times New Roman" w:hAnsi="Times New Roman" w:cs="Times New Roman"/>
          <w:b/>
          <w:sz w:val="24"/>
          <w:szCs w:val="24"/>
        </w:rPr>
        <w:t xml:space="preserve">Сравнительная таблица к проекту закона Приднестровской Молдавской Республики </w:t>
      </w:r>
      <w:r w:rsidR="008A4D9E" w:rsidRPr="001552FB">
        <w:rPr>
          <w:rFonts w:ascii="Times New Roman" w:hAnsi="Times New Roman" w:cs="Times New Roman"/>
          <w:b/>
          <w:sz w:val="24"/>
          <w:szCs w:val="24"/>
        </w:rPr>
        <w:t>«</w:t>
      </w:r>
      <w:r w:rsidR="00B74DEC" w:rsidRPr="001552FB">
        <w:rPr>
          <w:rFonts w:ascii="Times New Roman" w:hAnsi="Times New Roman" w:cs="Times New Roman"/>
          <w:b/>
          <w:sz w:val="24"/>
          <w:szCs w:val="24"/>
        </w:rPr>
        <w:t>О внесении дополнений в Закон Приднестровской Молдавской Республики «О стабилизации банковской системы Приднестровской Молдавской Республики»</w:t>
      </w:r>
    </w:p>
    <w:p w:rsidR="00B866E6" w:rsidRPr="001552FB" w:rsidRDefault="00B866E6" w:rsidP="001552FB">
      <w:pPr>
        <w:pStyle w:val="aa"/>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4672"/>
        <w:gridCol w:w="4673"/>
      </w:tblGrid>
      <w:tr w:rsidR="00B866E6" w:rsidRPr="001552FB" w:rsidTr="00462996">
        <w:tc>
          <w:tcPr>
            <w:tcW w:w="4672" w:type="dxa"/>
          </w:tcPr>
          <w:p w:rsidR="00B866E6"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Действующая редакция</w:t>
            </w:r>
          </w:p>
        </w:tc>
        <w:tc>
          <w:tcPr>
            <w:tcW w:w="4673" w:type="dxa"/>
          </w:tcPr>
          <w:p w:rsidR="00B866E6"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Предлагаемая редакция</w:t>
            </w:r>
          </w:p>
        </w:tc>
      </w:tr>
      <w:tr w:rsidR="00B866E6" w:rsidRPr="001552FB" w:rsidTr="00462996">
        <w:tc>
          <w:tcPr>
            <w:tcW w:w="4672" w:type="dxa"/>
          </w:tcPr>
          <w:p w:rsidR="009F213B"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Статья 10. Некоторые особенности осуществления и регулирования деятельности агентства</w:t>
            </w:r>
          </w:p>
          <w:p w:rsidR="009F213B"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w:t>
            </w:r>
          </w:p>
          <w:p w:rsidR="009F213B"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 xml:space="preserve">5. Денежные средства, полученные агентством </w:t>
            </w:r>
            <w:r w:rsidR="009F213B" w:rsidRPr="001552FB">
              <w:rPr>
                <w:rFonts w:ascii="Times New Roman" w:hAnsi="Times New Roman" w:cs="Times New Roman"/>
                <w:sz w:val="24"/>
                <w:szCs w:val="24"/>
              </w:rPr>
              <w:br/>
            </w:r>
            <w:r w:rsidRPr="001552FB">
              <w:rPr>
                <w:rFonts w:ascii="Times New Roman" w:hAnsi="Times New Roman" w:cs="Times New Roman"/>
                <w:sz w:val="24"/>
                <w:szCs w:val="24"/>
              </w:rPr>
              <w:t xml:space="preserve">от обслуживания и (или) реализации проблемных активов, направляются для исполнения обязательств перед Приднестровским республиканским банком в сроки и порядке, которые установлены Приднестровским республиканским </w:t>
            </w:r>
            <w:r w:rsidR="009F213B" w:rsidRPr="001552FB">
              <w:rPr>
                <w:rFonts w:ascii="Times New Roman" w:hAnsi="Times New Roman" w:cs="Times New Roman"/>
                <w:sz w:val="24"/>
                <w:szCs w:val="24"/>
              </w:rPr>
              <w:t>банком.</w:t>
            </w:r>
          </w:p>
          <w:p w:rsidR="00B866E6"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w:t>
            </w:r>
          </w:p>
          <w:p w:rsidR="00B866E6" w:rsidRPr="001552FB" w:rsidRDefault="00B866E6" w:rsidP="001552FB">
            <w:pPr>
              <w:pStyle w:val="aa"/>
              <w:jc w:val="both"/>
              <w:rPr>
                <w:rFonts w:ascii="Times New Roman" w:hAnsi="Times New Roman" w:cs="Times New Roman"/>
                <w:sz w:val="24"/>
                <w:szCs w:val="24"/>
              </w:rPr>
            </w:pPr>
          </w:p>
          <w:p w:rsidR="00B866E6" w:rsidRPr="001552FB" w:rsidRDefault="00B866E6" w:rsidP="001552FB">
            <w:pPr>
              <w:pStyle w:val="aa"/>
              <w:jc w:val="both"/>
              <w:rPr>
                <w:rFonts w:ascii="Times New Roman" w:hAnsi="Times New Roman" w:cs="Times New Roman"/>
                <w:sz w:val="24"/>
                <w:szCs w:val="24"/>
              </w:rPr>
            </w:pPr>
          </w:p>
        </w:tc>
        <w:tc>
          <w:tcPr>
            <w:tcW w:w="4673" w:type="dxa"/>
          </w:tcPr>
          <w:p w:rsidR="009F213B"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Статья 10. Некоторые особенности осуществления и регулирования деятельности агентства</w:t>
            </w:r>
          </w:p>
          <w:p w:rsidR="009F213B"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w:t>
            </w:r>
          </w:p>
          <w:p w:rsidR="00B866E6"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 xml:space="preserve">5. Денежные средства, полученные агентством </w:t>
            </w:r>
            <w:r w:rsidR="009F213B" w:rsidRPr="001552FB">
              <w:rPr>
                <w:rFonts w:ascii="Times New Roman" w:hAnsi="Times New Roman" w:cs="Times New Roman"/>
                <w:sz w:val="24"/>
                <w:szCs w:val="24"/>
              </w:rPr>
              <w:br/>
            </w:r>
            <w:r w:rsidRPr="001552FB">
              <w:rPr>
                <w:rFonts w:ascii="Times New Roman" w:hAnsi="Times New Roman" w:cs="Times New Roman"/>
                <w:sz w:val="24"/>
                <w:szCs w:val="24"/>
              </w:rPr>
              <w:t xml:space="preserve">от обслуживания и (или) реализации проблемных активов, направляются для исполнения обязательств перед Приднестровским республиканским банком в сроки и порядке, которые установлены Приднестровским республиканским банком, но не позднее срока деятельности агентства, </w:t>
            </w:r>
            <w:r w:rsidR="00F97368" w:rsidRPr="001552FB">
              <w:rPr>
                <w:rFonts w:ascii="Times New Roman" w:hAnsi="Times New Roman" w:cs="Times New Roman"/>
                <w:sz w:val="24"/>
                <w:szCs w:val="24"/>
              </w:rPr>
              <w:t>определенного</w:t>
            </w:r>
            <w:r w:rsidRPr="001552FB">
              <w:rPr>
                <w:rFonts w:ascii="Times New Roman" w:hAnsi="Times New Roman" w:cs="Times New Roman"/>
                <w:sz w:val="24"/>
                <w:szCs w:val="24"/>
              </w:rPr>
              <w:t xml:space="preserve"> на основании пункта 5 статьи 8 настоящего Закона. </w:t>
            </w:r>
          </w:p>
          <w:p w:rsidR="00B866E6"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w:t>
            </w:r>
          </w:p>
        </w:tc>
      </w:tr>
      <w:tr w:rsidR="00B866E6" w:rsidRPr="001552FB" w:rsidTr="00462996">
        <w:tc>
          <w:tcPr>
            <w:tcW w:w="4672" w:type="dxa"/>
          </w:tcPr>
          <w:p w:rsidR="009F213B"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Статья 11. Приобретаемые агентством активы</w:t>
            </w:r>
          </w:p>
          <w:p w:rsidR="009F213B"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w:t>
            </w:r>
          </w:p>
          <w:p w:rsidR="00B866E6"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7. Агентство на основании решения единственного акционера вправе приобрести иные проблемные активы на общую сумму не более 100 000 000 (ста миллионов) рублей Приднестровской Молдавской Республики.</w:t>
            </w:r>
          </w:p>
        </w:tc>
        <w:tc>
          <w:tcPr>
            <w:tcW w:w="4673" w:type="dxa"/>
          </w:tcPr>
          <w:p w:rsidR="009F213B"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Статья 11. Приобретаемые агентством активы</w:t>
            </w:r>
          </w:p>
          <w:p w:rsidR="009F213B"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w:t>
            </w:r>
          </w:p>
          <w:p w:rsidR="00B866E6" w:rsidRPr="001552FB" w:rsidRDefault="00B866E6" w:rsidP="001552FB">
            <w:pPr>
              <w:pStyle w:val="aa"/>
              <w:jc w:val="both"/>
              <w:rPr>
                <w:rFonts w:ascii="Times New Roman" w:hAnsi="Times New Roman" w:cs="Times New Roman"/>
                <w:sz w:val="24"/>
                <w:szCs w:val="24"/>
              </w:rPr>
            </w:pPr>
            <w:r w:rsidRPr="001552FB">
              <w:rPr>
                <w:rFonts w:ascii="Times New Roman" w:hAnsi="Times New Roman" w:cs="Times New Roman"/>
                <w:sz w:val="24"/>
                <w:szCs w:val="24"/>
              </w:rPr>
              <w:t>7. Агентство на основании решения единственного акционера вправе приобрести иные, помимо указанных в настоящей статье, проблемные активы на общую сумму не более 100 000 000 (ста миллионов) рублей Приднестровской Молдавской Республики.</w:t>
            </w:r>
          </w:p>
        </w:tc>
      </w:tr>
    </w:tbl>
    <w:p w:rsidR="000027D8" w:rsidRPr="001552FB" w:rsidRDefault="000027D8" w:rsidP="001552FB">
      <w:pPr>
        <w:pStyle w:val="aa"/>
        <w:jc w:val="both"/>
        <w:rPr>
          <w:rFonts w:ascii="Times New Roman" w:hAnsi="Times New Roman" w:cs="Times New Roman"/>
          <w:sz w:val="24"/>
          <w:szCs w:val="24"/>
        </w:rPr>
      </w:pPr>
    </w:p>
    <w:sectPr w:rsidR="000027D8" w:rsidRPr="001552FB" w:rsidSect="001552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964"/>
    <w:multiLevelType w:val="hybridMultilevel"/>
    <w:tmpl w:val="F0104C62"/>
    <w:lvl w:ilvl="0" w:tplc="99A6DC3E">
      <w:start w:val="1"/>
      <w:numFmt w:val="decimal"/>
      <w:lvlText w:val="%1)"/>
      <w:legacy w:legacy="1" w:legacySpace="0" w:legacyIndent="480"/>
      <w:lvlJc w:val="left"/>
      <w:rPr>
        <w:rFonts w:ascii="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15:restartNumberingAfterBreak="0">
    <w:nsid w:val="4DBA1F5D"/>
    <w:multiLevelType w:val="hybridMultilevel"/>
    <w:tmpl w:val="1AD4B2A4"/>
    <w:lvl w:ilvl="0" w:tplc="91642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DA864E6"/>
    <w:multiLevelType w:val="hybridMultilevel"/>
    <w:tmpl w:val="8562A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8F"/>
    <w:rsid w:val="000027D8"/>
    <w:rsid w:val="000F4DCA"/>
    <w:rsid w:val="00117D0B"/>
    <w:rsid w:val="001552FB"/>
    <w:rsid w:val="001E750B"/>
    <w:rsid w:val="00632003"/>
    <w:rsid w:val="006D5E58"/>
    <w:rsid w:val="007A52CB"/>
    <w:rsid w:val="007E7A86"/>
    <w:rsid w:val="0083042B"/>
    <w:rsid w:val="00860D0E"/>
    <w:rsid w:val="00887A20"/>
    <w:rsid w:val="008A4D9E"/>
    <w:rsid w:val="009E240C"/>
    <w:rsid w:val="009F213B"/>
    <w:rsid w:val="00A07027"/>
    <w:rsid w:val="00B44D59"/>
    <w:rsid w:val="00B74DEC"/>
    <w:rsid w:val="00B866E6"/>
    <w:rsid w:val="00E059E7"/>
    <w:rsid w:val="00E634B2"/>
    <w:rsid w:val="00EA075F"/>
    <w:rsid w:val="00F44A8F"/>
    <w:rsid w:val="00F97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A107"/>
  <w15:chartTrackingRefBased/>
  <w15:docId w15:val="{5D0E50F4-A07D-48AC-A690-09FF5C9B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A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A8F"/>
    <w:pPr>
      <w:ind w:left="720"/>
      <w:contextualSpacing/>
    </w:pPr>
  </w:style>
  <w:style w:type="paragraph" w:styleId="a4">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
    <w:basedOn w:val="a"/>
    <w:link w:val="1"/>
    <w:rsid w:val="00F44A8F"/>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F44A8F"/>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4"/>
    <w:locked/>
    <w:rsid w:val="00F44A8F"/>
    <w:rPr>
      <w:rFonts w:ascii="Courier New" w:eastAsia="Times New Roman" w:hAnsi="Courier New" w:cs="Courier New"/>
      <w:sz w:val="20"/>
      <w:szCs w:val="20"/>
      <w:lang w:eastAsia="ru-RU"/>
    </w:rPr>
  </w:style>
  <w:style w:type="table" w:styleId="a6">
    <w:name w:val="Table Grid"/>
    <w:basedOn w:val="a1"/>
    <w:uiPriority w:val="39"/>
    <w:rsid w:val="00B86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B866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9736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97368"/>
    <w:rPr>
      <w:rFonts w:ascii="Segoe UI" w:hAnsi="Segoe UI" w:cs="Segoe UI"/>
      <w:sz w:val="18"/>
      <w:szCs w:val="18"/>
    </w:rPr>
  </w:style>
  <w:style w:type="paragraph" w:styleId="aa">
    <w:name w:val="No Spacing"/>
    <w:uiPriority w:val="1"/>
    <w:qFormat/>
    <w:rsid w:val="001552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240</Words>
  <Characters>1371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Привалова Светлана Алексеевна</dc:creator>
  <cp:keywords/>
  <dc:description/>
  <cp:lastModifiedBy>Гончар Елена Дмитриевна</cp:lastModifiedBy>
  <cp:revision>17</cp:revision>
  <cp:lastPrinted>2025-09-08T11:56:00Z</cp:lastPrinted>
  <dcterms:created xsi:type="dcterms:W3CDTF">2025-09-05T08:19:00Z</dcterms:created>
  <dcterms:modified xsi:type="dcterms:W3CDTF">2025-09-25T07:51:00Z</dcterms:modified>
</cp:coreProperties>
</file>