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D65" w:rsidRDefault="00332D65" w:rsidP="00332D65">
      <w:pPr>
        <w:pStyle w:val="a3"/>
        <w:jc w:val="both"/>
        <w:rPr>
          <w:rFonts w:cs="Times New Roman"/>
          <w:sz w:val="24"/>
          <w:szCs w:val="24"/>
        </w:rPr>
      </w:pPr>
    </w:p>
    <w:p w:rsidR="00332D65" w:rsidRDefault="00332D65" w:rsidP="00332D65">
      <w:pPr>
        <w:pStyle w:val="a3"/>
        <w:jc w:val="both"/>
        <w:rPr>
          <w:rFonts w:cs="Times New Roman"/>
          <w:sz w:val="24"/>
          <w:szCs w:val="24"/>
        </w:rPr>
      </w:pPr>
    </w:p>
    <w:p w:rsidR="00332D65" w:rsidRPr="00332D65" w:rsidRDefault="00332D65" w:rsidP="00332D65">
      <w:pPr>
        <w:pStyle w:val="a3"/>
        <w:jc w:val="both"/>
        <w:rPr>
          <w:rFonts w:cs="Times New Roman"/>
          <w:sz w:val="24"/>
          <w:szCs w:val="24"/>
        </w:rPr>
      </w:pPr>
    </w:p>
    <w:p w:rsidR="00D944D9" w:rsidRPr="00332D65" w:rsidRDefault="00096A72" w:rsidP="00332D65">
      <w:pPr>
        <w:pStyle w:val="a3"/>
        <w:jc w:val="both"/>
        <w:rPr>
          <w:rFonts w:cs="Times New Roman"/>
          <w:sz w:val="24"/>
          <w:szCs w:val="24"/>
        </w:rPr>
      </w:pPr>
      <w:r w:rsidRPr="00332D65">
        <w:rPr>
          <w:rFonts w:cs="Times New Roman"/>
          <w:sz w:val="24"/>
          <w:szCs w:val="24"/>
        </w:rPr>
        <w:t>Сравнительная таблица</w:t>
      </w:r>
    </w:p>
    <w:p w:rsidR="00096A72" w:rsidRPr="00332D65" w:rsidRDefault="00096A72" w:rsidP="00332D65">
      <w:pPr>
        <w:pStyle w:val="a3"/>
        <w:jc w:val="both"/>
        <w:rPr>
          <w:rFonts w:cs="Times New Roman"/>
          <w:sz w:val="24"/>
          <w:szCs w:val="24"/>
        </w:rPr>
      </w:pPr>
      <w:r w:rsidRPr="00332D65">
        <w:rPr>
          <w:rFonts w:cs="Times New Roman"/>
          <w:sz w:val="24"/>
          <w:szCs w:val="24"/>
        </w:rPr>
        <w:t xml:space="preserve">к проекту </w:t>
      </w:r>
      <w:r w:rsidR="006D7145" w:rsidRPr="00332D65">
        <w:rPr>
          <w:rFonts w:cs="Times New Roman"/>
          <w:sz w:val="24"/>
          <w:szCs w:val="24"/>
        </w:rPr>
        <w:t>з</w:t>
      </w:r>
      <w:r w:rsidRPr="00332D65">
        <w:rPr>
          <w:rFonts w:cs="Times New Roman"/>
          <w:sz w:val="24"/>
          <w:szCs w:val="24"/>
        </w:rPr>
        <w:t>акона Приднестровской Молдавской Республики</w:t>
      </w:r>
    </w:p>
    <w:p w:rsidR="00096A72" w:rsidRPr="00332D65" w:rsidRDefault="00E05C01" w:rsidP="00332D65">
      <w:pPr>
        <w:pStyle w:val="a3"/>
        <w:jc w:val="both"/>
        <w:rPr>
          <w:rFonts w:cs="Times New Roman"/>
          <w:sz w:val="24"/>
          <w:szCs w:val="24"/>
        </w:rPr>
      </w:pPr>
      <w:r w:rsidRPr="00332D65">
        <w:rPr>
          <w:rFonts w:cs="Times New Roman"/>
          <w:sz w:val="24"/>
          <w:szCs w:val="24"/>
        </w:rPr>
        <w:t>«О внесении изменения в Закон Приднестровской Молдавской Республики «Об образовании»</w:t>
      </w:r>
    </w:p>
    <w:p w:rsidR="00E05C01" w:rsidRPr="00332D65" w:rsidRDefault="00E05C01" w:rsidP="00332D65">
      <w:pPr>
        <w:pStyle w:val="a3"/>
        <w:jc w:val="both"/>
        <w:rPr>
          <w:rFonts w:cs="Times New Roman"/>
          <w:sz w:val="24"/>
          <w:szCs w:val="24"/>
        </w:rPr>
      </w:pPr>
    </w:p>
    <w:tbl>
      <w:tblPr>
        <w:tblStyle w:val="a4"/>
        <w:tblW w:w="0" w:type="auto"/>
        <w:tblLook w:val="04A0" w:firstRow="1" w:lastRow="0" w:firstColumn="1" w:lastColumn="0" w:noHBand="0" w:noVBand="1"/>
      </w:tblPr>
      <w:tblGrid>
        <w:gridCol w:w="4672"/>
        <w:gridCol w:w="4673"/>
      </w:tblGrid>
      <w:tr w:rsidR="00096A72" w:rsidRPr="00332D65" w:rsidTr="00096A72">
        <w:tc>
          <w:tcPr>
            <w:tcW w:w="4672" w:type="dxa"/>
          </w:tcPr>
          <w:p w:rsidR="00096A72" w:rsidRPr="00332D65" w:rsidRDefault="00096A72" w:rsidP="00332D65">
            <w:pPr>
              <w:pStyle w:val="a3"/>
              <w:jc w:val="both"/>
              <w:rPr>
                <w:rFonts w:cs="Times New Roman"/>
                <w:sz w:val="24"/>
                <w:szCs w:val="24"/>
              </w:rPr>
            </w:pPr>
            <w:r w:rsidRPr="00332D65">
              <w:rPr>
                <w:rFonts w:cs="Times New Roman"/>
                <w:sz w:val="24"/>
                <w:szCs w:val="24"/>
              </w:rPr>
              <w:t>Действующая редакция</w:t>
            </w:r>
          </w:p>
        </w:tc>
        <w:tc>
          <w:tcPr>
            <w:tcW w:w="4673" w:type="dxa"/>
          </w:tcPr>
          <w:p w:rsidR="00096A72" w:rsidRPr="00332D65" w:rsidRDefault="00096A72" w:rsidP="00332D65">
            <w:pPr>
              <w:pStyle w:val="a3"/>
              <w:jc w:val="both"/>
              <w:rPr>
                <w:rFonts w:cs="Times New Roman"/>
                <w:sz w:val="24"/>
                <w:szCs w:val="24"/>
              </w:rPr>
            </w:pPr>
            <w:r w:rsidRPr="00332D65">
              <w:rPr>
                <w:rFonts w:cs="Times New Roman"/>
                <w:sz w:val="24"/>
                <w:szCs w:val="24"/>
              </w:rPr>
              <w:t>Предлагаемая редакция</w:t>
            </w:r>
          </w:p>
        </w:tc>
      </w:tr>
      <w:tr w:rsidR="00096A72" w:rsidRPr="00332D65" w:rsidTr="00096A72">
        <w:tc>
          <w:tcPr>
            <w:tcW w:w="4672" w:type="dxa"/>
          </w:tcPr>
          <w:p w:rsidR="00E05C01" w:rsidRPr="00332D65" w:rsidRDefault="00E05C01" w:rsidP="00332D65">
            <w:pPr>
              <w:pStyle w:val="a3"/>
              <w:jc w:val="both"/>
              <w:rPr>
                <w:rFonts w:cs="Times New Roman"/>
                <w:sz w:val="24"/>
                <w:szCs w:val="24"/>
              </w:rPr>
            </w:pPr>
            <w:r w:rsidRPr="00332D65">
              <w:rPr>
                <w:rFonts w:cs="Times New Roman"/>
                <w:sz w:val="24"/>
                <w:szCs w:val="24"/>
              </w:rPr>
              <w:t>Статья 50-1. Обеспечение питанием обучающихся (воспитанников)</w:t>
            </w:r>
          </w:p>
          <w:p w:rsidR="0008145E" w:rsidRPr="00332D65" w:rsidRDefault="00E05C01" w:rsidP="00332D65">
            <w:pPr>
              <w:pStyle w:val="a3"/>
              <w:jc w:val="both"/>
              <w:rPr>
                <w:rFonts w:cs="Times New Roman"/>
                <w:sz w:val="24"/>
                <w:szCs w:val="24"/>
              </w:rPr>
            </w:pPr>
            <w:r w:rsidRPr="00332D65">
              <w:rPr>
                <w:rFonts w:cs="Times New Roman"/>
                <w:sz w:val="24"/>
                <w:szCs w:val="24"/>
              </w:rPr>
              <w:t>………………………..</w:t>
            </w:r>
          </w:p>
          <w:p w:rsidR="00E05C01" w:rsidRPr="00332D65" w:rsidRDefault="00E05C01" w:rsidP="00332D65">
            <w:pPr>
              <w:pStyle w:val="a3"/>
              <w:jc w:val="both"/>
              <w:rPr>
                <w:rFonts w:cs="Times New Roman"/>
                <w:sz w:val="24"/>
                <w:szCs w:val="24"/>
              </w:rPr>
            </w:pPr>
          </w:p>
          <w:p w:rsidR="00E05C01" w:rsidRPr="00332D65" w:rsidRDefault="00E05C01" w:rsidP="00332D65">
            <w:pPr>
              <w:pStyle w:val="a3"/>
              <w:jc w:val="both"/>
              <w:rPr>
                <w:rFonts w:cs="Times New Roman"/>
                <w:sz w:val="24"/>
                <w:szCs w:val="24"/>
              </w:rPr>
            </w:pPr>
            <w:r w:rsidRPr="00332D65">
              <w:rPr>
                <w:rFonts w:cs="Times New Roman"/>
                <w:sz w:val="24"/>
                <w:szCs w:val="24"/>
              </w:rPr>
              <w:t>4. Расходы на питание обучающихся (воспитанников) из многодетных, малообеспеченных семей и других льготных категорий обучающихся (воспитанников), установленных действующим законодательством Приднестровской Молдавской Республики, а также на охрану здоровья всех обучающихся (воспитанников) государственных (муниципальных) организаций образования полностью компенсируются государством из средств соответствующих бюджетов.</w:t>
            </w:r>
          </w:p>
          <w:p w:rsidR="00E05C01" w:rsidRPr="00332D65" w:rsidRDefault="00E05C01" w:rsidP="00332D65">
            <w:pPr>
              <w:pStyle w:val="a3"/>
              <w:jc w:val="both"/>
              <w:rPr>
                <w:rFonts w:cs="Times New Roman"/>
                <w:sz w:val="24"/>
                <w:szCs w:val="24"/>
              </w:rPr>
            </w:pPr>
            <w:r w:rsidRPr="00332D65">
              <w:rPr>
                <w:rFonts w:cs="Times New Roman"/>
                <w:sz w:val="24"/>
                <w:szCs w:val="24"/>
              </w:rPr>
              <w:t xml:space="preserve">Порядок организации питания обучающихся (воспитанников) </w:t>
            </w:r>
            <w:r w:rsidRPr="00332D65">
              <w:rPr>
                <w:rFonts w:cs="Times New Roman"/>
                <w:sz w:val="24"/>
                <w:szCs w:val="24"/>
              </w:rPr>
              <w:br/>
              <w:t>и работников организаций образования, обеспечения питанием обучающихся (воспитанников) за счет средств соответствующих бюджетов, размер, порядок взимания платы за питание утверждаются нормативным правовым актом Правительства Приднестровской Молдавской Республики.</w:t>
            </w:r>
          </w:p>
          <w:p w:rsidR="00D134B4" w:rsidRPr="00332D65" w:rsidRDefault="00D134B4" w:rsidP="00332D65">
            <w:pPr>
              <w:pStyle w:val="a3"/>
              <w:jc w:val="both"/>
              <w:rPr>
                <w:rFonts w:cs="Times New Roman"/>
                <w:sz w:val="24"/>
                <w:szCs w:val="24"/>
              </w:rPr>
            </w:pPr>
          </w:p>
          <w:p w:rsidR="0027704C" w:rsidRPr="00332D65" w:rsidRDefault="00E05C01" w:rsidP="00332D65">
            <w:pPr>
              <w:pStyle w:val="a3"/>
              <w:jc w:val="both"/>
              <w:rPr>
                <w:rFonts w:cs="Times New Roman"/>
                <w:sz w:val="24"/>
                <w:szCs w:val="24"/>
              </w:rPr>
            </w:pPr>
            <w:r w:rsidRPr="00332D65">
              <w:rPr>
                <w:rFonts w:cs="Times New Roman"/>
                <w:sz w:val="24"/>
                <w:szCs w:val="24"/>
              </w:rPr>
              <w:t>……………………………..</w:t>
            </w:r>
          </w:p>
          <w:p w:rsidR="0027704C" w:rsidRPr="00332D65" w:rsidRDefault="0027704C" w:rsidP="00332D65">
            <w:pPr>
              <w:pStyle w:val="a3"/>
              <w:jc w:val="both"/>
              <w:rPr>
                <w:rFonts w:cs="Times New Roman"/>
                <w:sz w:val="24"/>
                <w:szCs w:val="24"/>
              </w:rPr>
            </w:pPr>
          </w:p>
          <w:p w:rsidR="00D134B4" w:rsidRPr="00332D65" w:rsidRDefault="00D134B4" w:rsidP="00332D65">
            <w:pPr>
              <w:pStyle w:val="a3"/>
              <w:jc w:val="both"/>
              <w:rPr>
                <w:rFonts w:cs="Times New Roman"/>
                <w:sz w:val="24"/>
                <w:szCs w:val="24"/>
              </w:rPr>
            </w:pPr>
          </w:p>
        </w:tc>
        <w:tc>
          <w:tcPr>
            <w:tcW w:w="4673" w:type="dxa"/>
          </w:tcPr>
          <w:p w:rsidR="00E05C01" w:rsidRPr="00332D65" w:rsidRDefault="00E05C01" w:rsidP="00332D65">
            <w:pPr>
              <w:pStyle w:val="a3"/>
              <w:jc w:val="both"/>
              <w:rPr>
                <w:rFonts w:cs="Times New Roman"/>
                <w:sz w:val="24"/>
                <w:szCs w:val="24"/>
              </w:rPr>
            </w:pPr>
            <w:r w:rsidRPr="00332D65">
              <w:rPr>
                <w:rFonts w:cs="Times New Roman"/>
                <w:sz w:val="24"/>
                <w:szCs w:val="24"/>
              </w:rPr>
              <w:t>Статья 50-1. Обеспечение питанием обучающихся (воспитанников)</w:t>
            </w:r>
          </w:p>
          <w:p w:rsidR="00E05C01" w:rsidRPr="00332D65" w:rsidRDefault="00E05C01" w:rsidP="00332D65">
            <w:pPr>
              <w:pStyle w:val="a3"/>
              <w:jc w:val="both"/>
              <w:rPr>
                <w:rFonts w:cs="Times New Roman"/>
                <w:sz w:val="24"/>
                <w:szCs w:val="24"/>
              </w:rPr>
            </w:pPr>
            <w:r w:rsidRPr="00332D65">
              <w:rPr>
                <w:rFonts w:cs="Times New Roman"/>
                <w:sz w:val="24"/>
                <w:szCs w:val="24"/>
              </w:rPr>
              <w:t>………………………………</w:t>
            </w:r>
          </w:p>
          <w:p w:rsidR="00E05C01" w:rsidRPr="00332D65" w:rsidRDefault="00E05C01" w:rsidP="00332D65">
            <w:pPr>
              <w:pStyle w:val="a3"/>
              <w:jc w:val="both"/>
              <w:rPr>
                <w:rFonts w:cs="Times New Roman"/>
                <w:sz w:val="24"/>
                <w:szCs w:val="24"/>
              </w:rPr>
            </w:pPr>
          </w:p>
          <w:p w:rsidR="00E05C01" w:rsidRPr="00332D65" w:rsidRDefault="00E05C01" w:rsidP="00332D65">
            <w:pPr>
              <w:pStyle w:val="a3"/>
              <w:jc w:val="both"/>
              <w:rPr>
                <w:rFonts w:cs="Times New Roman"/>
                <w:sz w:val="24"/>
                <w:szCs w:val="24"/>
              </w:rPr>
            </w:pPr>
            <w:r w:rsidRPr="00332D65">
              <w:rPr>
                <w:rFonts w:cs="Times New Roman"/>
                <w:sz w:val="24"/>
                <w:szCs w:val="24"/>
              </w:rPr>
              <w:t>4. Расходы на питание обучающихся (воспитанников) из многодетных, малообеспеченных семей и других льготных категорий обучающихся (воспитанников), установленных действующим законодательством Приднестровской Молдавской Республики, а также на охрану здоровья всех обучающихся (воспитанников) государственных (муниципальных) организаций образования полностью компенсируются государством из средств соответствующих бюджетов.</w:t>
            </w:r>
          </w:p>
          <w:p w:rsidR="00E05C01" w:rsidRPr="00332D65" w:rsidRDefault="00E05C01" w:rsidP="00332D65">
            <w:pPr>
              <w:pStyle w:val="a3"/>
              <w:jc w:val="both"/>
              <w:rPr>
                <w:rFonts w:cs="Times New Roman"/>
                <w:sz w:val="24"/>
                <w:szCs w:val="24"/>
              </w:rPr>
            </w:pPr>
            <w:r w:rsidRPr="00332D65">
              <w:rPr>
                <w:rFonts w:cs="Times New Roman"/>
                <w:sz w:val="24"/>
                <w:szCs w:val="24"/>
              </w:rPr>
              <w:t xml:space="preserve">Порядок организации питания обучающихся (воспитанников) </w:t>
            </w:r>
            <w:r w:rsidRPr="00332D65">
              <w:rPr>
                <w:rFonts w:cs="Times New Roman"/>
                <w:sz w:val="24"/>
                <w:szCs w:val="24"/>
              </w:rPr>
              <w:br/>
              <w:t>и работников организаций образования, обеспечения питанием обучающихся (воспитанников) за счет средств соответствующих бюджетов, порядок взимания платы за питание утверждаются нормативным правовым актом Правительства Приднестровской Молдавской Республики. Размер платы за питание обучающихся (воспитанников) в государственных (муниципальных) организациях образования устанавливается учредителем организации образования и не может превышать предельные размеры платы за питание, установленные законом Приднестровской Молдавской Республики о республиканском бюджете на соответствующий финансовый год.</w:t>
            </w:r>
          </w:p>
          <w:p w:rsidR="00E05C01" w:rsidRPr="00332D65" w:rsidRDefault="00E05C01" w:rsidP="00332D65">
            <w:pPr>
              <w:pStyle w:val="a3"/>
              <w:jc w:val="both"/>
              <w:rPr>
                <w:rFonts w:cs="Times New Roman"/>
                <w:sz w:val="24"/>
                <w:szCs w:val="24"/>
              </w:rPr>
            </w:pPr>
          </w:p>
          <w:p w:rsidR="00330CA1" w:rsidRPr="00332D65" w:rsidRDefault="00E05C01" w:rsidP="00332D65">
            <w:pPr>
              <w:pStyle w:val="a3"/>
              <w:jc w:val="both"/>
              <w:rPr>
                <w:rFonts w:cs="Times New Roman"/>
                <w:sz w:val="24"/>
                <w:szCs w:val="24"/>
              </w:rPr>
            </w:pPr>
            <w:r w:rsidRPr="00332D65">
              <w:rPr>
                <w:rFonts w:cs="Times New Roman"/>
                <w:sz w:val="24"/>
                <w:szCs w:val="24"/>
              </w:rPr>
              <w:t>………………………….</w:t>
            </w:r>
          </w:p>
          <w:p w:rsidR="00E05C01" w:rsidRPr="00332D65" w:rsidRDefault="00E05C01" w:rsidP="00332D65">
            <w:pPr>
              <w:pStyle w:val="a3"/>
              <w:jc w:val="both"/>
              <w:rPr>
                <w:rFonts w:cs="Times New Roman"/>
                <w:sz w:val="24"/>
                <w:szCs w:val="24"/>
              </w:rPr>
            </w:pPr>
          </w:p>
          <w:p w:rsidR="00E05C01" w:rsidRPr="00332D65" w:rsidRDefault="00E05C01" w:rsidP="00332D65">
            <w:pPr>
              <w:pStyle w:val="a3"/>
              <w:jc w:val="both"/>
              <w:rPr>
                <w:rFonts w:cs="Times New Roman"/>
                <w:sz w:val="24"/>
                <w:szCs w:val="24"/>
              </w:rPr>
            </w:pPr>
          </w:p>
          <w:p w:rsidR="00E05C01" w:rsidRPr="00332D65" w:rsidRDefault="00E05C01" w:rsidP="00332D65">
            <w:pPr>
              <w:pStyle w:val="a3"/>
              <w:jc w:val="both"/>
              <w:rPr>
                <w:rFonts w:cs="Times New Roman"/>
                <w:sz w:val="24"/>
                <w:szCs w:val="24"/>
              </w:rPr>
            </w:pPr>
          </w:p>
        </w:tc>
      </w:tr>
    </w:tbl>
    <w:p w:rsidR="00804263" w:rsidRPr="00332D65" w:rsidRDefault="00804263" w:rsidP="00332D65">
      <w:pPr>
        <w:pStyle w:val="a3"/>
        <w:jc w:val="both"/>
        <w:rPr>
          <w:rFonts w:cs="Times New Roman"/>
          <w:sz w:val="24"/>
          <w:szCs w:val="24"/>
        </w:rPr>
      </w:pPr>
    </w:p>
    <w:p w:rsidR="00986E28" w:rsidRPr="00332D65" w:rsidRDefault="00986E28" w:rsidP="00332D65">
      <w:pPr>
        <w:pStyle w:val="a3"/>
        <w:jc w:val="both"/>
        <w:rPr>
          <w:rFonts w:cs="Times New Roman"/>
          <w:sz w:val="24"/>
          <w:szCs w:val="24"/>
        </w:rPr>
      </w:pPr>
      <w:bookmarkStart w:id="0" w:name="_GoBack"/>
      <w:bookmarkEnd w:id="0"/>
    </w:p>
    <w:sectPr w:rsidR="00986E28" w:rsidRPr="00332D65" w:rsidSect="00332D65">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5B0"/>
    <w:multiLevelType w:val="hybridMultilevel"/>
    <w:tmpl w:val="9796B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9470FA"/>
    <w:multiLevelType w:val="hybridMultilevel"/>
    <w:tmpl w:val="568CA25E"/>
    <w:lvl w:ilvl="0" w:tplc="D81AE30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26D5E65"/>
    <w:multiLevelType w:val="hybridMultilevel"/>
    <w:tmpl w:val="CE94B680"/>
    <w:lvl w:ilvl="0" w:tplc="13A878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AC5695F"/>
    <w:multiLevelType w:val="hybridMultilevel"/>
    <w:tmpl w:val="6A4C73D8"/>
    <w:lvl w:ilvl="0" w:tplc="DCDEF158">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4" w15:restartNumberingAfterBreak="0">
    <w:nsid w:val="411C0D55"/>
    <w:multiLevelType w:val="hybridMultilevel"/>
    <w:tmpl w:val="1298D862"/>
    <w:lvl w:ilvl="0" w:tplc="5D04C05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 w15:restartNumberingAfterBreak="0">
    <w:nsid w:val="41B75BFD"/>
    <w:multiLevelType w:val="hybridMultilevel"/>
    <w:tmpl w:val="1564DD6A"/>
    <w:lvl w:ilvl="0" w:tplc="65D86F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FDD18E1"/>
    <w:multiLevelType w:val="hybridMultilevel"/>
    <w:tmpl w:val="6A9AEC02"/>
    <w:lvl w:ilvl="0" w:tplc="C2B078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018786F"/>
    <w:multiLevelType w:val="hybridMultilevel"/>
    <w:tmpl w:val="4BB26550"/>
    <w:lvl w:ilvl="0" w:tplc="5C3CD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4AE1711"/>
    <w:multiLevelType w:val="hybridMultilevel"/>
    <w:tmpl w:val="DEBEADFC"/>
    <w:lvl w:ilvl="0" w:tplc="50B0F87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9" w15:restartNumberingAfterBreak="0">
    <w:nsid w:val="7F982F72"/>
    <w:multiLevelType w:val="hybridMultilevel"/>
    <w:tmpl w:val="F5F8DB8C"/>
    <w:lvl w:ilvl="0" w:tplc="24FC43A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5"/>
  </w:num>
  <w:num w:numId="2">
    <w:abstractNumId w:val="6"/>
  </w:num>
  <w:num w:numId="3">
    <w:abstractNumId w:val="3"/>
  </w:num>
  <w:num w:numId="4">
    <w:abstractNumId w:val="2"/>
  </w:num>
  <w:num w:numId="5">
    <w:abstractNumId w:val="9"/>
  </w:num>
  <w:num w:numId="6">
    <w:abstractNumId w:val="4"/>
  </w:num>
  <w:num w:numId="7">
    <w:abstractNumId w:val="8"/>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72"/>
    <w:rsid w:val="00017096"/>
    <w:rsid w:val="00017970"/>
    <w:rsid w:val="00021B86"/>
    <w:rsid w:val="000224B2"/>
    <w:rsid w:val="00035858"/>
    <w:rsid w:val="0004320C"/>
    <w:rsid w:val="00071EBC"/>
    <w:rsid w:val="0008145E"/>
    <w:rsid w:val="0009095B"/>
    <w:rsid w:val="00096A72"/>
    <w:rsid w:val="000A27E1"/>
    <w:rsid w:val="000A4E8F"/>
    <w:rsid w:val="000B1DCD"/>
    <w:rsid w:val="000D1137"/>
    <w:rsid w:val="000D6757"/>
    <w:rsid w:val="000E6AE5"/>
    <w:rsid w:val="000F547E"/>
    <w:rsid w:val="001053A4"/>
    <w:rsid w:val="00106E4A"/>
    <w:rsid w:val="00123261"/>
    <w:rsid w:val="0012693C"/>
    <w:rsid w:val="00131208"/>
    <w:rsid w:val="001363BA"/>
    <w:rsid w:val="00161A32"/>
    <w:rsid w:val="00184080"/>
    <w:rsid w:val="001A3C8C"/>
    <w:rsid w:val="001B40BC"/>
    <w:rsid w:val="001B7DF3"/>
    <w:rsid w:val="001C50F3"/>
    <w:rsid w:val="001E0925"/>
    <w:rsid w:val="001E42C1"/>
    <w:rsid w:val="00203519"/>
    <w:rsid w:val="002748C6"/>
    <w:rsid w:val="0027704C"/>
    <w:rsid w:val="00293EC2"/>
    <w:rsid w:val="002D288F"/>
    <w:rsid w:val="003100CA"/>
    <w:rsid w:val="00330CA1"/>
    <w:rsid w:val="00332D65"/>
    <w:rsid w:val="00376B8D"/>
    <w:rsid w:val="003969DD"/>
    <w:rsid w:val="003B799E"/>
    <w:rsid w:val="003C14B0"/>
    <w:rsid w:val="003F4790"/>
    <w:rsid w:val="00455909"/>
    <w:rsid w:val="00462C06"/>
    <w:rsid w:val="00475C94"/>
    <w:rsid w:val="00476B49"/>
    <w:rsid w:val="00484DA4"/>
    <w:rsid w:val="004B1FD6"/>
    <w:rsid w:val="004D60F4"/>
    <w:rsid w:val="004E0DB3"/>
    <w:rsid w:val="004E322E"/>
    <w:rsid w:val="004E68B2"/>
    <w:rsid w:val="004F560A"/>
    <w:rsid w:val="005058D6"/>
    <w:rsid w:val="005100C3"/>
    <w:rsid w:val="005432F7"/>
    <w:rsid w:val="00597B4E"/>
    <w:rsid w:val="005A784E"/>
    <w:rsid w:val="005B2412"/>
    <w:rsid w:val="005B4E7B"/>
    <w:rsid w:val="005C551F"/>
    <w:rsid w:val="005F541D"/>
    <w:rsid w:val="00600085"/>
    <w:rsid w:val="00606318"/>
    <w:rsid w:val="00642B34"/>
    <w:rsid w:val="006B4839"/>
    <w:rsid w:val="006D59BA"/>
    <w:rsid w:val="006D7145"/>
    <w:rsid w:val="00714865"/>
    <w:rsid w:val="00722926"/>
    <w:rsid w:val="007263A7"/>
    <w:rsid w:val="00742015"/>
    <w:rsid w:val="00791C6D"/>
    <w:rsid w:val="007C16AA"/>
    <w:rsid w:val="007D10F4"/>
    <w:rsid w:val="007F3488"/>
    <w:rsid w:val="00804263"/>
    <w:rsid w:val="008050B9"/>
    <w:rsid w:val="00814ABA"/>
    <w:rsid w:val="00844EB7"/>
    <w:rsid w:val="008574BF"/>
    <w:rsid w:val="00877A7E"/>
    <w:rsid w:val="00880C8D"/>
    <w:rsid w:val="00891F6E"/>
    <w:rsid w:val="008A33C1"/>
    <w:rsid w:val="008B4E9D"/>
    <w:rsid w:val="008E3B94"/>
    <w:rsid w:val="008E5C02"/>
    <w:rsid w:val="008F7CD8"/>
    <w:rsid w:val="00927A84"/>
    <w:rsid w:val="00933BDC"/>
    <w:rsid w:val="00944340"/>
    <w:rsid w:val="00947BB2"/>
    <w:rsid w:val="00951188"/>
    <w:rsid w:val="00954957"/>
    <w:rsid w:val="00955B2A"/>
    <w:rsid w:val="009702F7"/>
    <w:rsid w:val="00986E28"/>
    <w:rsid w:val="00994266"/>
    <w:rsid w:val="009979BF"/>
    <w:rsid w:val="009A3C38"/>
    <w:rsid w:val="00A10704"/>
    <w:rsid w:val="00A34A74"/>
    <w:rsid w:val="00A54707"/>
    <w:rsid w:val="00A80C62"/>
    <w:rsid w:val="00AA6E75"/>
    <w:rsid w:val="00AB418D"/>
    <w:rsid w:val="00AB560D"/>
    <w:rsid w:val="00AF6320"/>
    <w:rsid w:val="00B01705"/>
    <w:rsid w:val="00B05093"/>
    <w:rsid w:val="00B16F25"/>
    <w:rsid w:val="00B32281"/>
    <w:rsid w:val="00B324F7"/>
    <w:rsid w:val="00BA7246"/>
    <w:rsid w:val="00BC6D20"/>
    <w:rsid w:val="00BE01A1"/>
    <w:rsid w:val="00BF2EA7"/>
    <w:rsid w:val="00BF668B"/>
    <w:rsid w:val="00BF74E5"/>
    <w:rsid w:val="00C15C46"/>
    <w:rsid w:val="00C336B1"/>
    <w:rsid w:val="00C413F2"/>
    <w:rsid w:val="00C41526"/>
    <w:rsid w:val="00C505CD"/>
    <w:rsid w:val="00C63F98"/>
    <w:rsid w:val="00C65EC7"/>
    <w:rsid w:val="00C92030"/>
    <w:rsid w:val="00C94A93"/>
    <w:rsid w:val="00CA3BB8"/>
    <w:rsid w:val="00CA4DCE"/>
    <w:rsid w:val="00CA5781"/>
    <w:rsid w:val="00CB4637"/>
    <w:rsid w:val="00CD66B2"/>
    <w:rsid w:val="00CF4033"/>
    <w:rsid w:val="00D03A43"/>
    <w:rsid w:val="00D04CD1"/>
    <w:rsid w:val="00D134B4"/>
    <w:rsid w:val="00D215DC"/>
    <w:rsid w:val="00D5034B"/>
    <w:rsid w:val="00D55492"/>
    <w:rsid w:val="00D726A6"/>
    <w:rsid w:val="00D81540"/>
    <w:rsid w:val="00D81FD1"/>
    <w:rsid w:val="00D85290"/>
    <w:rsid w:val="00D944D9"/>
    <w:rsid w:val="00DB7767"/>
    <w:rsid w:val="00DC5809"/>
    <w:rsid w:val="00DE3713"/>
    <w:rsid w:val="00E045BA"/>
    <w:rsid w:val="00E04984"/>
    <w:rsid w:val="00E05729"/>
    <w:rsid w:val="00E05C01"/>
    <w:rsid w:val="00E12A6A"/>
    <w:rsid w:val="00E153B7"/>
    <w:rsid w:val="00E17E94"/>
    <w:rsid w:val="00E341FE"/>
    <w:rsid w:val="00E43215"/>
    <w:rsid w:val="00E45ECC"/>
    <w:rsid w:val="00E67CE3"/>
    <w:rsid w:val="00E741DA"/>
    <w:rsid w:val="00E85260"/>
    <w:rsid w:val="00E905A4"/>
    <w:rsid w:val="00EA4D32"/>
    <w:rsid w:val="00EB2E67"/>
    <w:rsid w:val="00EE20D0"/>
    <w:rsid w:val="00EF437E"/>
    <w:rsid w:val="00F05905"/>
    <w:rsid w:val="00F25C7D"/>
    <w:rsid w:val="00F36BC0"/>
    <w:rsid w:val="00F42026"/>
    <w:rsid w:val="00F44425"/>
    <w:rsid w:val="00F56E69"/>
    <w:rsid w:val="00F67CB5"/>
    <w:rsid w:val="00FA4277"/>
    <w:rsid w:val="00FB12C2"/>
    <w:rsid w:val="00FB5480"/>
    <w:rsid w:val="00FE2465"/>
    <w:rsid w:val="00FF3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5D6B"/>
  <w15:chartTrackingRefBased/>
  <w15:docId w15:val="{ADFA9800-2AAD-4614-80AC-233F1E3D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DF3"/>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A72"/>
    <w:pPr>
      <w:spacing w:after="0" w:line="240" w:lineRule="auto"/>
    </w:pPr>
    <w:rPr>
      <w:rFonts w:ascii="Times New Roman" w:hAnsi="Times New Roman"/>
      <w:sz w:val="28"/>
    </w:rPr>
  </w:style>
  <w:style w:type="table" w:styleId="a4">
    <w:name w:val="Table Grid"/>
    <w:basedOn w:val="a1"/>
    <w:uiPriority w:val="39"/>
    <w:rsid w:val="0009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E42C1"/>
    <w:rPr>
      <w:b/>
      <w:bCs/>
    </w:rPr>
  </w:style>
  <w:style w:type="character" w:styleId="a6">
    <w:name w:val="Hyperlink"/>
    <w:basedOn w:val="a0"/>
    <w:uiPriority w:val="99"/>
    <w:semiHidden/>
    <w:unhideWhenUsed/>
    <w:rsid w:val="001E42C1"/>
    <w:rPr>
      <w:color w:val="0000FF"/>
      <w:u w:val="single"/>
    </w:rPr>
  </w:style>
  <w:style w:type="paragraph" w:styleId="a7">
    <w:name w:val="Balloon Text"/>
    <w:basedOn w:val="a"/>
    <w:link w:val="a8"/>
    <w:uiPriority w:val="99"/>
    <w:semiHidden/>
    <w:unhideWhenUsed/>
    <w:rsid w:val="00F67CB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7CB5"/>
    <w:rPr>
      <w:rFonts w:ascii="Segoe UI" w:hAnsi="Segoe UI" w:cs="Segoe UI"/>
      <w:sz w:val="18"/>
      <w:szCs w:val="18"/>
    </w:rPr>
  </w:style>
  <w:style w:type="paragraph" w:styleId="a9">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a"/>
    <w:uiPriority w:val="99"/>
    <w:rsid w:val="0008145E"/>
    <w:pPr>
      <w:spacing w:before="100" w:beforeAutospacing="1" w:after="100" w:afterAutospacing="1" w:line="240" w:lineRule="auto"/>
    </w:pPr>
    <w:rPr>
      <w:rFonts w:eastAsia="Calibri" w:cs="Times New Roman"/>
      <w:sz w:val="24"/>
      <w:szCs w:val="24"/>
      <w:lang w:eastAsia="ru-RU"/>
    </w:rPr>
  </w:style>
  <w:style w:type="character" w:customStyle="1" w:styleId="aa">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9"/>
    <w:locked/>
    <w:rsid w:val="0008145E"/>
    <w:rPr>
      <w:rFonts w:ascii="Times New Roman" w:eastAsia="Calibri" w:hAnsi="Times New Roman" w:cs="Times New Roman"/>
      <w:sz w:val="24"/>
      <w:szCs w:val="24"/>
      <w:lang w:eastAsia="ru-RU"/>
    </w:rPr>
  </w:style>
  <w:style w:type="paragraph" w:customStyle="1" w:styleId="ConsPlusNormal">
    <w:name w:val="ConsPlusNormal"/>
    <w:rsid w:val="003B79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CA5781"/>
    <w:pPr>
      <w:ind w:left="720"/>
      <w:contextualSpacing/>
    </w:pPr>
  </w:style>
  <w:style w:type="paragraph" w:styleId="ac">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
    <w:rsid w:val="00947BB2"/>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uiPriority w:val="99"/>
    <w:semiHidden/>
    <w:rsid w:val="00947BB2"/>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c"/>
    <w:rsid w:val="00947BB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642231">
      <w:bodyDiv w:val="1"/>
      <w:marLeft w:val="0"/>
      <w:marRight w:val="0"/>
      <w:marTop w:val="0"/>
      <w:marBottom w:val="0"/>
      <w:divBdr>
        <w:top w:val="none" w:sz="0" w:space="0" w:color="auto"/>
        <w:left w:val="none" w:sz="0" w:space="0" w:color="auto"/>
        <w:bottom w:val="none" w:sz="0" w:space="0" w:color="auto"/>
        <w:right w:val="none" w:sz="0" w:space="0" w:color="auto"/>
      </w:divBdr>
    </w:div>
    <w:div w:id="1633098010">
      <w:bodyDiv w:val="1"/>
      <w:marLeft w:val="0"/>
      <w:marRight w:val="0"/>
      <w:marTop w:val="0"/>
      <w:marBottom w:val="0"/>
      <w:divBdr>
        <w:top w:val="none" w:sz="0" w:space="0" w:color="auto"/>
        <w:left w:val="none" w:sz="0" w:space="0" w:color="auto"/>
        <w:bottom w:val="none" w:sz="0" w:space="0" w:color="auto"/>
        <w:right w:val="none" w:sz="0" w:space="0" w:color="auto"/>
      </w:divBdr>
    </w:div>
    <w:div w:id="1752579122">
      <w:bodyDiv w:val="1"/>
      <w:marLeft w:val="0"/>
      <w:marRight w:val="0"/>
      <w:marTop w:val="0"/>
      <w:marBottom w:val="0"/>
      <w:divBdr>
        <w:top w:val="none" w:sz="0" w:space="0" w:color="auto"/>
        <w:left w:val="none" w:sz="0" w:space="0" w:color="auto"/>
        <w:bottom w:val="none" w:sz="0" w:space="0" w:color="auto"/>
        <w:right w:val="none" w:sz="0" w:space="0" w:color="auto"/>
      </w:divBdr>
    </w:div>
    <w:div w:id="19688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F1624-EC65-44A4-B79E-F197BB32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6356</TotalTime>
  <Pages>1</Pages>
  <Words>330</Words>
  <Characters>1883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Пионтковская Лия Андреевна</dc:creator>
  <cp:keywords/>
  <dc:description/>
  <cp:lastModifiedBy>Гончар Елена Дмитриевна</cp:lastModifiedBy>
  <cp:revision>42</cp:revision>
  <cp:lastPrinted>2025-10-28T12:16:00Z</cp:lastPrinted>
  <dcterms:created xsi:type="dcterms:W3CDTF">2021-11-10T08:44:00Z</dcterms:created>
  <dcterms:modified xsi:type="dcterms:W3CDTF">2025-10-29T08:10:00Z</dcterms:modified>
</cp:coreProperties>
</file>