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C71C" w14:textId="77777777" w:rsidR="00C23753" w:rsidRDefault="00CA4A0E" w:rsidP="00514051">
      <w:pPr>
        <w:spacing w:after="0" w:line="240" w:lineRule="auto"/>
        <w:jc w:val="both"/>
        <w:rPr>
          <w:rFonts w:ascii="Times New Roman" w:hAnsi="Times New Roman"/>
          <w:sz w:val="24"/>
          <w:szCs w:val="24"/>
        </w:rPr>
      </w:pPr>
      <w:bookmarkStart w:id="0" w:name="_GoBack"/>
      <w:bookmarkEnd w:id="0"/>
      <w:r w:rsidRPr="001D4398">
        <w:rPr>
          <w:rFonts w:ascii="Times New Roman" w:hAnsi="Times New Roman"/>
          <w:sz w:val="24"/>
          <w:szCs w:val="24"/>
        </w:rPr>
        <w:t>Сравнительная таблица</w:t>
      </w:r>
      <w:r w:rsidR="001D4398">
        <w:rPr>
          <w:rFonts w:ascii="Times New Roman" w:hAnsi="Times New Roman"/>
          <w:sz w:val="24"/>
          <w:szCs w:val="24"/>
        </w:rPr>
        <w:t xml:space="preserve"> </w:t>
      </w:r>
    </w:p>
    <w:p w14:paraId="4216008D" w14:textId="564E686B" w:rsidR="00CA4A0E" w:rsidRPr="001D4398" w:rsidRDefault="00CA4A0E" w:rsidP="00514051">
      <w:pPr>
        <w:spacing w:after="0" w:line="240" w:lineRule="auto"/>
        <w:jc w:val="both"/>
        <w:rPr>
          <w:rFonts w:ascii="Times New Roman" w:hAnsi="Times New Roman"/>
          <w:b/>
          <w:sz w:val="24"/>
          <w:szCs w:val="24"/>
        </w:rPr>
      </w:pPr>
      <w:r w:rsidRPr="001D4398">
        <w:rPr>
          <w:rFonts w:ascii="Times New Roman" w:hAnsi="Times New Roman"/>
          <w:sz w:val="24"/>
          <w:szCs w:val="24"/>
        </w:rPr>
        <w:t>к проекту закона Приднестровской Молдавской Республики</w:t>
      </w:r>
    </w:p>
    <w:p w14:paraId="42C51588" w14:textId="77777777" w:rsidR="00BC45D0" w:rsidRDefault="00CA4A0E" w:rsidP="00514051">
      <w:pPr>
        <w:spacing w:after="0" w:line="240" w:lineRule="auto"/>
        <w:jc w:val="both"/>
        <w:rPr>
          <w:rFonts w:ascii="Times New Roman" w:hAnsi="Times New Roman"/>
          <w:sz w:val="24"/>
          <w:szCs w:val="24"/>
        </w:rPr>
      </w:pPr>
      <w:r w:rsidRPr="001D4398">
        <w:rPr>
          <w:rFonts w:ascii="Times New Roman" w:hAnsi="Times New Roman"/>
          <w:sz w:val="24"/>
          <w:szCs w:val="24"/>
        </w:rPr>
        <w:t>«</w:t>
      </w:r>
      <w:r w:rsidR="00611045" w:rsidRPr="001D4398">
        <w:rPr>
          <w:rFonts w:ascii="Times New Roman" w:hAnsi="Times New Roman"/>
          <w:sz w:val="24"/>
          <w:szCs w:val="24"/>
        </w:rPr>
        <w:t xml:space="preserve">О внесении </w:t>
      </w:r>
      <w:r w:rsidR="005A78C2" w:rsidRPr="001D4398">
        <w:rPr>
          <w:rFonts w:ascii="Times New Roman" w:hAnsi="Times New Roman"/>
          <w:sz w:val="24"/>
          <w:szCs w:val="24"/>
        </w:rPr>
        <w:t>изменени</w:t>
      </w:r>
      <w:r w:rsidR="00EE69EC" w:rsidRPr="001D4398">
        <w:rPr>
          <w:rFonts w:ascii="Times New Roman" w:hAnsi="Times New Roman"/>
          <w:sz w:val="24"/>
          <w:szCs w:val="24"/>
        </w:rPr>
        <w:t>я</w:t>
      </w:r>
      <w:r w:rsidR="00611045" w:rsidRPr="001D4398">
        <w:rPr>
          <w:rFonts w:ascii="Times New Roman" w:hAnsi="Times New Roman"/>
          <w:sz w:val="24"/>
          <w:szCs w:val="24"/>
        </w:rPr>
        <w:t xml:space="preserve"> в Закон Приднестровской Молдавской Республики </w:t>
      </w:r>
    </w:p>
    <w:p w14:paraId="611FF836" w14:textId="70E95740" w:rsidR="00CA4A0E" w:rsidRPr="001D4398" w:rsidRDefault="00611045" w:rsidP="00514051">
      <w:pPr>
        <w:spacing w:after="0" w:line="240" w:lineRule="auto"/>
        <w:jc w:val="both"/>
        <w:rPr>
          <w:rFonts w:ascii="Times New Roman" w:hAnsi="Times New Roman" w:cs="Times New Roman"/>
          <w:sz w:val="24"/>
          <w:szCs w:val="24"/>
        </w:rPr>
      </w:pPr>
      <w:r w:rsidRPr="001D4398">
        <w:rPr>
          <w:rFonts w:ascii="Times New Roman" w:hAnsi="Times New Roman"/>
          <w:sz w:val="24"/>
          <w:szCs w:val="24"/>
        </w:rPr>
        <w:t>«О налоге на доходы организаций</w:t>
      </w:r>
      <w:r w:rsidR="00CA4A0E" w:rsidRPr="001D4398">
        <w:rPr>
          <w:rFonts w:ascii="Times New Roman" w:hAnsi="Times New Roman" w:cs="Times New Roman"/>
          <w:sz w:val="24"/>
          <w:szCs w:val="24"/>
        </w:rPr>
        <w:t>»</w:t>
      </w:r>
    </w:p>
    <w:p w14:paraId="22822B67" w14:textId="77777777" w:rsidR="00CA4A0E" w:rsidRPr="001D4398" w:rsidRDefault="00CA4A0E" w:rsidP="00514051">
      <w:pPr>
        <w:pStyle w:val="41"/>
        <w:shd w:val="clear" w:color="auto" w:fill="auto"/>
        <w:spacing w:before="0" w:after="0" w:line="240" w:lineRule="auto"/>
        <w:jc w:val="both"/>
        <w:rPr>
          <w:rFonts w:ascii="Times New Roman" w:hAnsi="Times New Roman"/>
          <w:sz w:val="24"/>
          <w:szCs w:val="24"/>
        </w:rPr>
      </w:pPr>
    </w:p>
    <w:tbl>
      <w:tblPr>
        <w:tblStyle w:val="a9"/>
        <w:tblW w:w="10207" w:type="dxa"/>
        <w:tblInd w:w="-318" w:type="dxa"/>
        <w:tblLook w:val="04A0" w:firstRow="1" w:lastRow="0" w:firstColumn="1" w:lastColumn="0" w:noHBand="0" w:noVBand="1"/>
      </w:tblPr>
      <w:tblGrid>
        <w:gridCol w:w="5133"/>
        <w:gridCol w:w="5074"/>
      </w:tblGrid>
      <w:tr w:rsidR="00CA4A0E" w:rsidRPr="001D4398" w14:paraId="6AB7DAB8" w14:textId="77777777" w:rsidTr="003E3E60">
        <w:tc>
          <w:tcPr>
            <w:tcW w:w="5133" w:type="dxa"/>
          </w:tcPr>
          <w:p w14:paraId="3793BEE4" w14:textId="77777777" w:rsidR="00CA4A0E" w:rsidRPr="00277A58" w:rsidRDefault="00CA4A0E" w:rsidP="00514051">
            <w:pPr>
              <w:pStyle w:val="a7"/>
              <w:jc w:val="both"/>
              <w:rPr>
                <w:rFonts w:ascii="Times New Roman" w:hAnsi="Times New Roman"/>
                <w:b/>
                <w:sz w:val="24"/>
                <w:szCs w:val="24"/>
                <w:shd w:val="clear" w:color="auto" w:fill="FFFFFF"/>
              </w:rPr>
            </w:pPr>
            <w:r w:rsidRPr="00277A58">
              <w:rPr>
                <w:rFonts w:ascii="Times New Roman" w:hAnsi="Times New Roman"/>
                <w:b/>
                <w:sz w:val="24"/>
                <w:szCs w:val="24"/>
              </w:rPr>
              <w:t>Действующая редакция</w:t>
            </w:r>
          </w:p>
        </w:tc>
        <w:tc>
          <w:tcPr>
            <w:tcW w:w="5074" w:type="dxa"/>
          </w:tcPr>
          <w:p w14:paraId="3A0EF41D" w14:textId="77777777" w:rsidR="00CA4A0E" w:rsidRPr="00277A58" w:rsidRDefault="00CA4A0E" w:rsidP="00514051">
            <w:pPr>
              <w:pStyle w:val="a7"/>
              <w:jc w:val="both"/>
              <w:rPr>
                <w:rFonts w:ascii="Times New Roman" w:hAnsi="Times New Roman"/>
                <w:b/>
                <w:sz w:val="24"/>
                <w:szCs w:val="24"/>
                <w:shd w:val="clear" w:color="auto" w:fill="FFFFFF"/>
              </w:rPr>
            </w:pPr>
            <w:r w:rsidRPr="00277A58">
              <w:rPr>
                <w:rFonts w:ascii="Times New Roman" w:hAnsi="Times New Roman"/>
                <w:b/>
                <w:sz w:val="24"/>
                <w:szCs w:val="24"/>
              </w:rPr>
              <w:t>Предлагаемая редакция</w:t>
            </w:r>
          </w:p>
        </w:tc>
      </w:tr>
      <w:tr w:rsidR="00CA4A0E" w:rsidRPr="001D4398" w14:paraId="3E4025EB" w14:textId="77777777" w:rsidTr="003E3E60">
        <w:tc>
          <w:tcPr>
            <w:tcW w:w="5133" w:type="dxa"/>
          </w:tcPr>
          <w:p w14:paraId="2A4EAB0C" w14:textId="77777777" w:rsidR="00CA4A0E" w:rsidRPr="00C23753" w:rsidRDefault="00CA4A0E" w:rsidP="00514051">
            <w:pPr>
              <w:pStyle w:val="a7"/>
              <w:ind w:firstLine="601"/>
              <w:jc w:val="both"/>
              <w:rPr>
                <w:rFonts w:ascii="Times New Roman" w:eastAsia="Calibri" w:hAnsi="Times New Roman"/>
                <w:sz w:val="24"/>
                <w:szCs w:val="24"/>
              </w:rPr>
            </w:pPr>
            <w:r w:rsidRPr="00C23753">
              <w:rPr>
                <w:rFonts w:ascii="Times New Roman" w:eastAsia="Calibri" w:hAnsi="Times New Roman"/>
                <w:sz w:val="24"/>
                <w:szCs w:val="24"/>
              </w:rPr>
              <w:t xml:space="preserve">Статья </w:t>
            </w:r>
            <w:r w:rsidR="00611045" w:rsidRPr="00C23753">
              <w:rPr>
                <w:rFonts w:ascii="Times New Roman" w:eastAsia="Calibri" w:hAnsi="Times New Roman"/>
                <w:sz w:val="24"/>
                <w:szCs w:val="24"/>
              </w:rPr>
              <w:t>11</w:t>
            </w:r>
            <w:r w:rsidRPr="00C23753">
              <w:rPr>
                <w:rFonts w:ascii="Times New Roman" w:eastAsia="Calibri" w:hAnsi="Times New Roman"/>
                <w:sz w:val="24"/>
                <w:szCs w:val="24"/>
              </w:rPr>
              <w:t>.</w:t>
            </w:r>
            <w:r w:rsidR="003E3E60" w:rsidRPr="00C23753">
              <w:rPr>
                <w:rFonts w:ascii="Times New Roman" w:eastAsia="Calibri" w:hAnsi="Times New Roman"/>
                <w:sz w:val="24"/>
                <w:szCs w:val="24"/>
              </w:rPr>
              <w:t xml:space="preserve"> Переходные положения</w:t>
            </w:r>
          </w:p>
          <w:p w14:paraId="2704BBE9" w14:textId="77777777" w:rsidR="00CA4A0E" w:rsidRPr="00C23753" w:rsidRDefault="00CA4A0E" w:rsidP="00514051">
            <w:pPr>
              <w:spacing w:after="0" w:line="240" w:lineRule="auto"/>
              <w:ind w:firstLine="601"/>
              <w:jc w:val="both"/>
              <w:rPr>
                <w:rFonts w:ascii="Times New Roman" w:hAnsi="Times New Roman" w:cs="Times New Roman"/>
                <w:sz w:val="24"/>
                <w:szCs w:val="24"/>
              </w:rPr>
            </w:pPr>
            <w:r w:rsidRPr="00C23753">
              <w:rPr>
                <w:rFonts w:ascii="Times New Roman" w:hAnsi="Times New Roman" w:cs="Times New Roman"/>
                <w:sz w:val="24"/>
                <w:szCs w:val="24"/>
              </w:rPr>
              <w:t>…</w:t>
            </w:r>
          </w:p>
          <w:p w14:paraId="7BA9973B" w14:textId="77777777" w:rsidR="003374AF" w:rsidRPr="00C23753" w:rsidRDefault="003374AF" w:rsidP="00514051">
            <w:pPr>
              <w:spacing w:after="0" w:line="240" w:lineRule="auto"/>
              <w:ind w:firstLine="601"/>
              <w:jc w:val="both"/>
              <w:rPr>
                <w:rFonts w:ascii="Times New Roman" w:hAnsi="Times New Roman" w:cs="Times New Roman"/>
                <w:sz w:val="24"/>
                <w:szCs w:val="24"/>
              </w:rPr>
            </w:pPr>
            <w:r w:rsidRPr="00C23753">
              <w:rPr>
                <w:rFonts w:ascii="Times New Roman" w:hAnsi="Times New Roman" w:cs="Times New Roman"/>
                <w:sz w:val="24"/>
                <w:szCs w:val="24"/>
              </w:rPr>
              <w:t>3. На период с 1 января 2025 года по 31 декабря 2025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2,8 процента.</w:t>
            </w:r>
          </w:p>
          <w:p w14:paraId="341BBE7A" w14:textId="1DD7CFCF" w:rsidR="003374AF" w:rsidRPr="00B5286F" w:rsidRDefault="003374AF" w:rsidP="00514051">
            <w:pPr>
              <w:spacing w:after="0" w:line="240" w:lineRule="auto"/>
              <w:ind w:firstLine="601"/>
              <w:jc w:val="both"/>
              <w:rPr>
                <w:rFonts w:ascii="Times New Roman" w:hAnsi="Times New Roman" w:cs="Times New Roman"/>
                <w:b/>
                <w:bCs/>
                <w:sz w:val="24"/>
                <w:szCs w:val="24"/>
              </w:rPr>
            </w:pPr>
            <w:r w:rsidRPr="00C23753">
              <w:rPr>
                <w:rFonts w:ascii="Times New Roman" w:hAnsi="Times New Roman" w:cs="Times New Roman"/>
                <w:b/>
                <w:bCs/>
                <w:sz w:val="24"/>
                <w:szCs w:val="24"/>
              </w:rPr>
              <w:t xml:space="preserve">Для получения льготы, указанной в настоящем пункте, организации обязаны, в случае если после формирования обязательных резервных фондов, установленных законодательством Приднестровской Молдавской Республики, за 2025 год образуется чистая прибыль, реинвестировать ее в размере не менее 95 процентов в капитальные вложения (строительство и ремонт зданий и </w:t>
            </w:r>
            <w:r w:rsidRPr="00B5286F">
              <w:rPr>
                <w:rFonts w:ascii="Times New Roman" w:hAnsi="Times New Roman" w:cs="Times New Roman"/>
                <w:b/>
                <w:bCs/>
                <w:sz w:val="24"/>
                <w:szCs w:val="24"/>
              </w:rPr>
              <w:t>сооружений, приобретение и модернизация объектов основных средств).</w:t>
            </w:r>
          </w:p>
          <w:p w14:paraId="7B4C0406" w14:textId="4D6D70F6" w:rsidR="00BC45D0" w:rsidRPr="00BC45D0" w:rsidRDefault="00BC45D0" w:rsidP="00514051">
            <w:pPr>
              <w:spacing w:after="0" w:line="240" w:lineRule="auto"/>
              <w:ind w:firstLine="601"/>
              <w:jc w:val="both"/>
              <w:rPr>
                <w:rFonts w:ascii="Times New Roman" w:hAnsi="Times New Roman" w:cs="Times New Roman"/>
                <w:bCs/>
                <w:sz w:val="24"/>
                <w:szCs w:val="24"/>
              </w:rPr>
            </w:pPr>
            <w:r w:rsidRPr="00B5286F">
              <w:rPr>
                <w:rFonts w:ascii="Times New Roman" w:hAnsi="Times New Roman" w:cs="Times New Roman"/>
                <w:bCs/>
                <w:sz w:val="24"/>
                <w:szCs w:val="24"/>
              </w:rPr>
              <w:t>…</w:t>
            </w:r>
          </w:p>
          <w:p w14:paraId="27671488" w14:textId="77777777" w:rsidR="00CA4A0E" w:rsidRPr="00C23753" w:rsidRDefault="00CA4A0E" w:rsidP="00514051">
            <w:pPr>
              <w:spacing w:after="0" w:line="240" w:lineRule="auto"/>
              <w:ind w:firstLine="601"/>
              <w:jc w:val="both"/>
              <w:rPr>
                <w:rFonts w:ascii="Times New Roman" w:hAnsi="Times New Roman" w:cs="Times New Roman"/>
                <w:sz w:val="24"/>
                <w:szCs w:val="24"/>
              </w:rPr>
            </w:pPr>
          </w:p>
        </w:tc>
        <w:tc>
          <w:tcPr>
            <w:tcW w:w="5074" w:type="dxa"/>
          </w:tcPr>
          <w:p w14:paraId="388B6073" w14:textId="77777777" w:rsidR="003374AF" w:rsidRPr="00C23753" w:rsidRDefault="003374AF" w:rsidP="00514051">
            <w:pPr>
              <w:pStyle w:val="a7"/>
              <w:ind w:firstLine="601"/>
              <w:jc w:val="both"/>
              <w:rPr>
                <w:rFonts w:ascii="Times New Roman" w:eastAsia="Calibri" w:hAnsi="Times New Roman"/>
                <w:sz w:val="24"/>
                <w:szCs w:val="24"/>
              </w:rPr>
            </w:pPr>
            <w:r w:rsidRPr="00C23753">
              <w:rPr>
                <w:rFonts w:ascii="Times New Roman" w:eastAsia="Calibri" w:hAnsi="Times New Roman"/>
                <w:sz w:val="24"/>
                <w:szCs w:val="24"/>
              </w:rPr>
              <w:t>Статья 11.</w:t>
            </w:r>
            <w:r w:rsidR="003E3E60" w:rsidRPr="00C23753">
              <w:rPr>
                <w:rFonts w:ascii="Times New Roman" w:eastAsia="Calibri" w:hAnsi="Times New Roman"/>
                <w:sz w:val="24"/>
                <w:szCs w:val="24"/>
              </w:rPr>
              <w:t xml:space="preserve"> Переходные положения</w:t>
            </w:r>
          </w:p>
          <w:p w14:paraId="55FFFAB6" w14:textId="77777777" w:rsidR="003374AF" w:rsidRPr="00C23753" w:rsidRDefault="003374AF" w:rsidP="00514051">
            <w:pPr>
              <w:spacing w:after="0" w:line="240" w:lineRule="auto"/>
              <w:ind w:firstLine="601"/>
              <w:jc w:val="both"/>
              <w:rPr>
                <w:rFonts w:ascii="Times New Roman" w:hAnsi="Times New Roman" w:cs="Times New Roman"/>
                <w:sz w:val="24"/>
                <w:szCs w:val="24"/>
              </w:rPr>
            </w:pPr>
            <w:r w:rsidRPr="00C23753">
              <w:rPr>
                <w:rFonts w:ascii="Times New Roman" w:hAnsi="Times New Roman" w:cs="Times New Roman"/>
                <w:sz w:val="24"/>
                <w:szCs w:val="24"/>
              </w:rPr>
              <w:t>…</w:t>
            </w:r>
          </w:p>
          <w:p w14:paraId="5841F746" w14:textId="77777777" w:rsidR="003374AF" w:rsidRPr="00C23753" w:rsidRDefault="003374AF" w:rsidP="00514051">
            <w:pPr>
              <w:spacing w:after="0" w:line="240" w:lineRule="auto"/>
              <w:ind w:firstLine="601"/>
              <w:jc w:val="both"/>
              <w:rPr>
                <w:rFonts w:ascii="Times New Roman" w:hAnsi="Times New Roman" w:cs="Times New Roman"/>
                <w:sz w:val="24"/>
                <w:szCs w:val="24"/>
              </w:rPr>
            </w:pPr>
            <w:r w:rsidRPr="00C23753">
              <w:rPr>
                <w:rFonts w:ascii="Times New Roman" w:hAnsi="Times New Roman" w:cs="Times New Roman"/>
                <w:sz w:val="24"/>
                <w:szCs w:val="24"/>
              </w:rPr>
              <w:t xml:space="preserve">3. </w:t>
            </w:r>
            <w:bookmarkStart w:id="1" w:name="_Hlk207283500"/>
            <w:r w:rsidRPr="00C23753">
              <w:rPr>
                <w:rFonts w:ascii="Times New Roman" w:hAnsi="Times New Roman" w:cs="Times New Roman"/>
                <w:sz w:val="24"/>
                <w:szCs w:val="24"/>
              </w:rPr>
              <w:t>На период с 1 января 2025 года по 31 декабря 202</w:t>
            </w:r>
            <w:r w:rsidR="00970B89" w:rsidRPr="00C23753">
              <w:rPr>
                <w:rFonts w:ascii="Times New Roman" w:hAnsi="Times New Roman" w:cs="Times New Roman"/>
                <w:sz w:val="24"/>
                <w:szCs w:val="24"/>
              </w:rPr>
              <w:t>5</w:t>
            </w:r>
            <w:r w:rsidRPr="00C23753">
              <w:rPr>
                <w:rFonts w:ascii="Times New Roman" w:hAnsi="Times New Roman" w:cs="Times New Roman"/>
                <w:sz w:val="24"/>
                <w:szCs w:val="24"/>
              </w:rPr>
              <w:t xml:space="preserve">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2,8 процента.</w:t>
            </w:r>
            <w:bookmarkEnd w:id="1"/>
          </w:p>
          <w:p w14:paraId="75B82C7E" w14:textId="77777777" w:rsidR="003374AF" w:rsidRPr="00C23753" w:rsidRDefault="003374AF" w:rsidP="00514051">
            <w:pPr>
              <w:spacing w:after="0" w:line="240" w:lineRule="auto"/>
              <w:ind w:left="28" w:firstLine="539"/>
              <w:jc w:val="both"/>
              <w:rPr>
                <w:rFonts w:ascii="Times New Roman" w:hAnsi="Times New Roman" w:cs="Times New Roman"/>
                <w:b/>
                <w:bCs/>
                <w:sz w:val="24"/>
                <w:szCs w:val="24"/>
              </w:rPr>
            </w:pPr>
            <w:r w:rsidRPr="00C23753">
              <w:rPr>
                <w:rFonts w:ascii="Times New Roman" w:hAnsi="Times New Roman" w:cs="Times New Roman"/>
                <w:b/>
                <w:bCs/>
                <w:sz w:val="24"/>
                <w:szCs w:val="24"/>
              </w:rPr>
              <w:t>Для получения льготы, указанной в настоящем пункте, организации обязаны, в случае если после формирования обязательных резервных фондов, установленных законодательством Приднестровской Молдавской Республики, за 2025</w:t>
            </w:r>
            <w:r w:rsidR="00C9749B" w:rsidRPr="00C23753">
              <w:rPr>
                <w:rFonts w:ascii="Times New Roman" w:hAnsi="Times New Roman" w:cs="Times New Roman"/>
                <w:b/>
                <w:bCs/>
                <w:sz w:val="24"/>
                <w:szCs w:val="24"/>
              </w:rPr>
              <w:t xml:space="preserve"> </w:t>
            </w:r>
            <w:r w:rsidRPr="00C23753">
              <w:rPr>
                <w:rFonts w:ascii="Times New Roman" w:hAnsi="Times New Roman" w:cs="Times New Roman"/>
                <w:b/>
                <w:bCs/>
                <w:sz w:val="24"/>
                <w:szCs w:val="24"/>
              </w:rPr>
              <w:t xml:space="preserve">год образуется чистая прибыль, реинвестировать ее в размере не менее 95 процентов </w:t>
            </w:r>
            <w:r w:rsidR="00C9749B" w:rsidRPr="00C23753">
              <w:rPr>
                <w:rFonts w:ascii="Times New Roman" w:hAnsi="Times New Roman" w:cs="Times New Roman"/>
                <w:b/>
                <w:bCs/>
                <w:sz w:val="24"/>
                <w:szCs w:val="24"/>
              </w:rPr>
              <w:t>в</w:t>
            </w:r>
            <w:r w:rsidRPr="00C23753">
              <w:rPr>
                <w:rFonts w:ascii="Times New Roman" w:hAnsi="Times New Roman" w:cs="Times New Roman"/>
                <w:b/>
                <w:bCs/>
                <w:sz w:val="24"/>
                <w:szCs w:val="24"/>
              </w:rPr>
              <w:t>:</w:t>
            </w:r>
          </w:p>
          <w:p w14:paraId="358FC57A" w14:textId="77777777" w:rsidR="003374AF" w:rsidRPr="00C23753" w:rsidRDefault="00E2220C" w:rsidP="00514051">
            <w:pPr>
              <w:spacing w:after="0" w:line="240" w:lineRule="auto"/>
              <w:ind w:left="28" w:firstLine="539"/>
              <w:jc w:val="both"/>
              <w:rPr>
                <w:rFonts w:ascii="Times New Roman" w:hAnsi="Times New Roman" w:cs="Times New Roman"/>
                <w:b/>
                <w:bCs/>
                <w:sz w:val="24"/>
                <w:szCs w:val="24"/>
              </w:rPr>
            </w:pPr>
            <w:r w:rsidRPr="00C23753">
              <w:rPr>
                <w:rFonts w:ascii="Times New Roman" w:hAnsi="Times New Roman" w:cs="Times New Roman"/>
                <w:b/>
                <w:bCs/>
                <w:sz w:val="24"/>
                <w:szCs w:val="24"/>
              </w:rPr>
              <w:t>а</w:t>
            </w:r>
            <w:r w:rsidR="003374AF" w:rsidRPr="00C23753">
              <w:rPr>
                <w:rFonts w:ascii="Times New Roman" w:hAnsi="Times New Roman" w:cs="Times New Roman"/>
                <w:b/>
                <w:bCs/>
                <w:sz w:val="24"/>
                <w:szCs w:val="24"/>
              </w:rPr>
              <w:t>) капитальные вложения - строительство и ремонт зданий и сооружений, приобретение и модернизация объектов основных средств;</w:t>
            </w:r>
          </w:p>
          <w:p w14:paraId="2E6E2353" w14:textId="77777777" w:rsidR="003374AF" w:rsidRDefault="00E2220C" w:rsidP="00514051">
            <w:pPr>
              <w:pStyle w:val="a7"/>
              <w:ind w:firstLine="601"/>
              <w:jc w:val="both"/>
              <w:rPr>
                <w:rFonts w:ascii="Times New Roman" w:hAnsi="Times New Roman"/>
                <w:b/>
                <w:bCs/>
                <w:sz w:val="24"/>
                <w:szCs w:val="24"/>
              </w:rPr>
            </w:pPr>
            <w:r w:rsidRPr="00C23753">
              <w:rPr>
                <w:rFonts w:ascii="Times New Roman" w:hAnsi="Times New Roman"/>
                <w:b/>
                <w:bCs/>
                <w:sz w:val="24"/>
                <w:szCs w:val="24"/>
              </w:rPr>
              <w:t>б</w:t>
            </w:r>
            <w:r w:rsidR="003374AF" w:rsidRPr="00C23753">
              <w:rPr>
                <w:rFonts w:ascii="Times New Roman" w:hAnsi="Times New Roman"/>
                <w:b/>
                <w:bCs/>
                <w:sz w:val="24"/>
                <w:szCs w:val="24"/>
              </w:rPr>
              <w:t>)</w:t>
            </w:r>
            <w:r w:rsidR="00C9749B" w:rsidRPr="00C23753">
              <w:rPr>
                <w:rFonts w:ascii="Times New Roman" w:hAnsi="Times New Roman"/>
                <w:b/>
                <w:bCs/>
                <w:sz w:val="24"/>
                <w:szCs w:val="24"/>
              </w:rPr>
              <w:t xml:space="preserve"> активы в виде </w:t>
            </w:r>
            <w:r w:rsidR="003374AF" w:rsidRPr="00C23753">
              <w:rPr>
                <w:rFonts w:ascii="Times New Roman" w:hAnsi="Times New Roman"/>
                <w:b/>
                <w:bCs/>
                <w:sz w:val="24"/>
                <w:szCs w:val="24"/>
              </w:rPr>
              <w:t xml:space="preserve"> горюче-смазочных материалов</w:t>
            </w:r>
            <w:r w:rsidR="00C9749B" w:rsidRPr="00C23753">
              <w:rPr>
                <w:rFonts w:ascii="Times New Roman" w:hAnsi="Times New Roman"/>
                <w:b/>
                <w:bCs/>
                <w:sz w:val="24"/>
                <w:szCs w:val="24"/>
              </w:rPr>
              <w:t xml:space="preserve">, </w:t>
            </w:r>
            <w:r w:rsidR="000E2C3A" w:rsidRPr="00C23753">
              <w:rPr>
                <w:rFonts w:ascii="Times New Roman" w:hAnsi="Times New Roman"/>
                <w:b/>
                <w:bCs/>
                <w:sz w:val="24"/>
                <w:szCs w:val="24"/>
              </w:rPr>
              <w:t>использованных (</w:t>
            </w:r>
            <w:r w:rsidR="00C9749B" w:rsidRPr="00C23753">
              <w:rPr>
                <w:rFonts w:ascii="Times New Roman" w:hAnsi="Times New Roman"/>
                <w:b/>
                <w:bCs/>
                <w:sz w:val="24"/>
                <w:szCs w:val="24"/>
              </w:rPr>
              <w:t>израсходованных</w:t>
            </w:r>
            <w:r w:rsidR="000E2C3A" w:rsidRPr="00C23753">
              <w:rPr>
                <w:rFonts w:ascii="Times New Roman" w:hAnsi="Times New Roman"/>
                <w:b/>
                <w:bCs/>
                <w:sz w:val="24"/>
                <w:szCs w:val="24"/>
              </w:rPr>
              <w:t>)</w:t>
            </w:r>
            <w:r w:rsidR="000E2C3A" w:rsidRPr="00C23753">
              <w:rPr>
                <w:rFonts w:ascii="Times New Roman" w:hAnsi="Times New Roman"/>
                <w:b/>
                <w:bCs/>
                <w:sz w:val="24"/>
                <w:szCs w:val="24"/>
                <w:shd w:val="clear" w:color="auto" w:fill="FFFFFF"/>
              </w:rPr>
              <w:t xml:space="preserve"> для обеспечения с</w:t>
            </w:r>
            <w:r w:rsidR="00951C9A" w:rsidRPr="00C23753">
              <w:rPr>
                <w:rFonts w:ascii="Times New Roman" w:hAnsi="Times New Roman"/>
                <w:b/>
                <w:bCs/>
                <w:sz w:val="24"/>
                <w:szCs w:val="24"/>
                <w:shd w:val="clear" w:color="auto" w:fill="FFFFFF"/>
              </w:rPr>
              <w:t>обственного</w:t>
            </w:r>
            <w:r w:rsidR="000E2C3A" w:rsidRPr="00C23753">
              <w:rPr>
                <w:rFonts w:ascii="Times New Roman" w:hAnsi="Times New Roman"/>
                <w:b/>
                <w:bCs/>
                <w:sz w:val="24"/>
                <w:szCs w:val="24"/>
                <w:shd w:val="clear" w:color="auto" w:fill="FFFFFF"/>
              </w:rPr>
              <w:t xml:space="preserve"> отопления и энергоснабжения</w:t>
            </w:r>
            <w:r w:rsidR="003374AF" w:rsidRPr="00C23753">
              <w:rPr>
                <w:rFonts w:ascii="Times New Roman" w:hAnsi="Times New Roman"/>
                <w:b/>
                <w:bCs/>
                <w:sz w:val="24"/>
                <w:szCs w:val="24"/>
              </w:rPr>
              <w:t xml:space="preserve"> </w:t>
            </w:r>
            <w:r w:rsidR="000E2C3A" w:rsidRPr="00C23753">
              <w:rPr>
                <w:rFonts w:ascii="Times New Roman" w:hAnsi="Times New Roman"/>
                <w:b/>
                <w:bCs/>
                <w:sz w:val="24"/>
                <w:szCs w:val="24"/>
                <w:shd w:val="clear" w:color="auto" w:fill="FFFFFF"/>
              </w:rPr>
              <w:t>в случае отсутствия централизованных поставок в организацию природного газа</w:t>
            </w:r>
            <w:r w:rsidR="000E2C3A" w:rsidRPr="00C23753">
              <w:rPr>
                <w:rFonts w:ascii="Times New Roman" w:hAnsi="Times New Roman"/>
                <w:b/>
                <w:bCs/>
                <w:sz w:val="24"/>
                <w:szCs w:val="24"/>
              </w:rPr>
              <w:t xml:space="preserve"> - </w:t>
            </w:r>
            <w:r w:rsidR="003374AF" w:rsidRPr="00C23753">
              <w:rPr>
                <w:rFonts w:ascii="Times New Roman" w:hAnsi="Times New Roman"/>
                <w:b/>
                <w:bCs/>
                <w:sz w:val="24"/>
                <w:szCs w:val="24"/>
              </w:rPr>
              <w:t>в размере</w:t>
            </w:r>
            <w:r w:rsidR="0047610A" w:rsidRPr="00C23753">
              <w:rPr>
                <w:rFonts w:ascii="Times New Roman" w:hAnsi="Times New Roman"/>
                <w:b/>
                <w:bCs/>
                <w:sz w:val="24"/>
                <w:szCs w:val="24"/>
              </w:rPr>
              <w:t xml:space="preserve"> фактического потребления, но не более</w:t>
            </w:r>
            <w:r w:rsidR="003374AF" w:rsidRPr="00C23753">
              <w:rPr>
                <w:rFonts w:ascii="Times New Roman" w:hAnsi="Times New Roman"/>
                <w:b/>
                <w:bCs/>
                <w:sz w:val="24"/>
                <w:szCs w:val="24"/>
              </w:rPr>
              <w:t xml:space="preserve"> величин</w:t>
            </w:r>
            <w:r w:rsidR="0047610A" w:rsidRPr="00C23753">
              <w:rPr>
                <w:rFonts w:ascii="Times New Roman" w:hAnsi="Times New Roman"/>
                <w:b/>
                <w:bCs/>
                <w:sz w:val="24"/>
                <w:szCs w:val="24"/>
              </w:rPr>
              <w:t>ы</w:t>
            </w:r>
            <w:r w:rsidR="003374AF" w:rsidRPr="00C23753">
              <w:rPr>
                <w:rFonts w:ascii="Times New Roman" w:hAnsi="Times New Roman"/>
                <w:b/>
                <w:bCs/>
                <w:sz w:val="24"/>
                <w:szCs w:val="24"/>
              </w:rPr>
              <w:t>, равн</w:t>
            </w:r>
            <w:r w:rsidR="0047610A" w:rsidRPr="00C23753">
              <w:rPr>
                <w:rFonts w:ascii="Times New Roman" w:hAnsi="Times New Roman"/>
                <w:b/>
                <w:bCs/>
                <w:sz w:val="24"/>
                <w:szCs w:val="24"/>
              </w:rPr>
              <w:t>ой</w:t>
            </w:r>
            <w:r w:rsidR="003374AF" w:rsidRPr="00C23753">
              <w:rPr>
                <w:rFonts w:ascii="Times New Roman" w:hAnsi="Times New Roman"/>
                <w:b/>
                <w:bCs/>
                <w:sz w:val="24"/>
                <w:szCs w:val="24"/>
              </w:rPr>
              <w:t xml:space="preserve"> произведению количества календарных дней отопительного периода за октябрь</w:t>
            </w:r>
            <w:r w:rsidR="004F68E5" w:rsidRPr="00C23753">
              <w:rPr>
                <w:rFonts w:ascii="Times New Roman" w:hAnsi="Times New Roman"/>
                <w:b/>
                <w:bCs/>
                <w:sz w:val="24"/>
                <w:szCs w:val="24"/>
              </w:rPr>
              <w:t xml:space="preserve"> – </w:t>
            </w:r>
            <w:r w:rsidR="003374AF" w:rsidRPr="00C23753">
              <w:rPr>
                <w:rFonts w:ascii="Times New Roman" w:hAnsi="Times New Roman"/>
                <w:b/>
                <w:bCs/>
                <w:sz w:val="24"/>
                <w:szCs w:val="24"/>
              </w:rPr>
              <w:t xml:space="preserve">декабрь 2025 года на суточный объем потребления топлива отопительным и электрогенерирующим оборудованием, рассчитанный исходя из </w:t>
            </w:r>
            <w:r w:rsidR="00B94476" w:rsidRPr="00C23753">
              <w:rPr>
                <w:rFonts w:ascii="Times New Roman" w:hAnsi="Times New Roman"/>
                <w:b/>
                <w:bCs/>
                <w:sz w:val="24"/>
                <w:szCs w:val="24"/>
              </w:rPr>
              <w:t>п</w:t>
            </w:r>
            <w:r w:rsidR="003374AF" w:rsidRPr="00C23753">
              <w:rPr>
                <w:rFonts w:ascii="Times New Roman" w:hAnsi="Times New Roman"/>
                <w:b/>
                <w:bCs/>
                <w:sz w:val="24"/>
                <w:szCs w:val="24"/>
              </w:rPr>
              <w:t>роектной мощности</w:t>
            </w:r>
            <w:r w:rsidR="00B94476" w:rsidRPr="00C23753">
              <w:rPr>
                <w:rFonts w:ascii="Times New Roman" w:hAnsi="Times New Roman"/>
                <w:b/>
                <w:bCs/>
                <w:sz w:val="24"/>
                <w:szCs w:val="24"/>
              </w:rPr>
              <w:t xml:space="preserve"> оборудования</w:t>
            </w:r>
            <w:r w:rsidR="003374AF" w:rsidRPr="00C23753">
              <w:rPr>
                <w:rFonts w:ascii="Times New Roman" w:hAnsi="Times New Roman"/>
                <w:b/>
                <w:bCs/>
                <w:sz w:val="24"/>
                <w:szCs w:val="24"/>
              </w:rPr>
              <w:t xml:space="preserve"> в соответствии с</w:t>
            </w:r>
            <w:r w:rsidR="00B94476" w:rsidRPr="00C23753">
              <w:rPr>
                <w:rFonts w:ascii="Times New Roman" w:hAnsi="Times New Roman"/>
                <w:b/>
                <w:bCs/>
                <w:sz w:val="24"/>
                <w:szCs w:val="24"/>
              </w:rPr>
              <w:t xml:space="preserve"> его </w:t>
            </w:r>
            <w:r w:rsidR="003374AF" w:rsidRPr="00C23753">
              <w:rPr>
                <w:rFonts w:ascii="Times New Roman" w:hAnsi="Times New Roman"/>
                <w:b/>
                <w:bCs/>
                <w:sz w:val="24"/>
                <w:szCs w:val="24"/>
              </w:rPr>
              <w:t xml:space="preserve"> техническими характеристиками. При этом </w:t>
            </w:r>
            <w:r w:rsidR="00B94476" w:rsidRPr="00C23753">
              <w:rPr>
                <w:rFonts w:ascii="Times New Roman" w:hAnsi="Times New Roman"/>
                <w:b/>
                <w:bCs/>
                <w:sz w:val="24"/>
                <w:szCs w:val="24"/>
              </w:rPr>
              <w:t xml:space="preserve">данное </w:t>
            </w:r>
            <w:r w:rsidR="003374AF" w:rsidRPr="00C23753">
              <w:rPr>
                <w:rFonts w:ascii="Times New Roman" w:hAnsi="Times New Roman"/>
                <w:b/>
                <w:bCs/>
                <w:sz w:val="24"/>
                <w:szCs w:val="24"/>
              </w:rPr>
              <w:t>оборудование должно принадлежать организации на праве собственности</w:t>
            </w:r>
            <w:r w:rsidR="00B94476" w:rsidRPr="00C23753">
              <w:rPr>
                <w:rFonts w:ascii="Times New Roman" w:hAnsi="Times New Roman"/>
                <w:b/>
                <w:bCs/>
                <w:sz w:val="24"/>
                <w:szCs w:val="24"/>
              </w:rPr>
              <w:t xml:space="preserve"> </w:t>
            </w:r>
            <w:r w:rsidR="003374AF" w:rsidRPr="00C23753">
              <w:rPr>
                <w:rFonts w:ascii="Times New Roman" w:hAnsi="Times New Roman"/>
                <w:b/>
                <w:bCs/>
                <w:sz w:val="24"/>
                <w:szCs w:val="24"/>
              </w:rPr>
              <w:t>либо на ином законном основании.</w:t>
            </w:r>
          </w:p>
          <w:p w14:paraId="67979BC8" w14:textId="113ED35A" w:rsidR="00BC45D0" w:rsidRPr="00BC45D0" w:rsidRDefault="00BC45D0" w:rsidP="00514051">
            <w:pPr>
              <w:spacing w:after="0" w:line="240" w:lineRule="auto"/>
              <w:ind w:firstLine="601"/>
              <w:jc w:val="both"/>
              <w:rPr>
                <w:rFonts w:ascii="Times New Roman" w:hAnsi="Times New Roman" w:cs="Times New Roman"/>
                <w:bCs/>
                <w:sz w:val="24"/>
                <w:szCs w:val="24"/>
              </w:rPr>
            </w:pPr>
            <w:r w:rsidRPr="00B5286F">
              <w:rPr>
                <w:rFonts w:ascii="Times New Roman" w:hAnsi="Times New Roman" w:cs="Times New Roman"/>
                <w:bCs/>
                <w:sz w:val="24"/>
                <w:szCs w:val="24"/>
              </w:rPr>
              <w:t>…</w:t>
            </w:r>
          </w:p>
        </w:tc>
      </w:tr>
    </w:tbl>
    <w:p w14:paraId="3DFB6F2E" w14:textId="77777777" w:rsidR="00273238" w:rsidRPr="001D4398" w:rsidRDefault="00273238" w:rsidP="00514051">
      <w:pPr>
        <w:spacing w:after="0" w:line="240" w:lineRule="auto"/>
        <w:jc w:val="both"/>
        <w:rPr>
          <w:sz w:val="24"/>
          <w:szCs w:val="24"/>
        </w:rPr>
      </w:pPr>
    </w:p>
    <w:sectPr w:rsidR="00273238" w:rsidRPr="001D4398" w:rsidSect="0051405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F48AD"/>
    <w:multiLevelType w:val="hybridMultilevel"/>
    <w:tmpl w:val="AD5E8290"/>
    <w:lvl w:ilvl="0" w:tplc="A53EC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D2"/>
    <w:rsid w:val="00000A36"/>
    <w:rsid w:val="000E2C3A"/>
    <w:rsid w:val="000E7B7D"/>
    <w:rsid w:val="000F0D8C"/>
    <w:rsid w:val="001A4592"/>
    <w:rsid w:val="001B15A2"/>
    <w:rsid w:val="001B3AF8"/>
    <w:rsid w:val="001C79FB"/>
    <w:rsid w:val="001D4398"/>
    <w:rsid w:val="001F5413"/>
    <w:rsid w:val="002067CF"/>
    <w:rsid w:val="00216615"/>
    <w:rsid w:val="0021761D"/>
    <w:rsid w:val="00257D23"/>
    <w:rsid w:val="002662E7"/>
    <w:rsid w:val="00273238"/>
    <w:rsid w:val="0027675B"/>
    <w:rsid w:val="00277A58"/>
    <w:rsid w:val="002C0907"/>
    <w:rsid w:val="002E5312"/>
    <w:rsid w:val="003374AF"/>
    <w:rsid w:val="003726CA"/>
    <w:rsid w:val="003D107B"/>
    <w:rsid w:val="003E3E60"/>
    <w:rsid w:val="00416B58"/>
    <w:rsid w:val="0047610A"/>
    <w:rsid w:val="004A41B9"/>
    <w:rsid w:val="004C446E"/>
    <w:rsid w:val="004C65C3"/>
    <w:rsid w:val="004F68E5"/>
    <w:rsid w:val="00514051"/>
    <w:rsid w:val="00526DA6"/>
    <w:rsid w:val="00527E22"/>
    <w:rsid w:val="005769F6"/>
    <w:rsid w:val="005A6390"/>
    <w:rsid w:val="005A78C2"/>
    <w:rsid w:val="00611045"/>
    <w:rsid w:val="006833D2"/>
    <w:rsid w:val="00684D47"/>
    <w:rsid w:val="00685B7D"/>
    <w:rsid w:val="006A2267"/>
    <w:rsid w:val="006B5E7D"/>
    <w:rsid w:val="006C32D2"/>
    <w:rsid w:val="00732CEA"/>
    <w:rsid w:val="007408C2"/>
    <w:rsid w:val="00740A27"/>
    <w:rsid w:val="00770A03"/>
    <w:rsid w:val="007A2565"/>
    <w:rsid w:val="007A6DC6"/>
    <w:rsid w:val="007B606B"/>
    <w:rsid w:val="007D5420"/>
    <w:rsid w:val="007E67F7"/>
    <w:rsid w:val="007F22A1"/>
    <w:rsid w:val="00834137"/>
    <w:rsid w:val="008379D4"/>
    <w:rsid w:val="00841045"/>
    <w:rsid w:val="00852EA0"/>
    <w:rsid w:val="008549B5"/>
    <w:rsid w:val="00856E36"/>
    <w:rsid w:val="00864CC5"/>
    <w:rsid w:val="00866E06"/>
    <w:rsid w:val="008D048C"/>
    <w:rsid w:val="009018E1"/>
    <w:rsid w:val="00950E04"/>
    <w:rsid w:val="00951C9A"/>
    <w:rsid w:val="00970B89"/>
    <w:rsid w:val="00974C41"/>
    <w:rsid w:val="00974D4B"/>
    <w:rsid w:val="009F3A00"/>
    <w:rsid w:val="00A24AA4"/>
    <w:rsid w:val="00A36EA7"/>
    <w:rsid w:val="00A55B2D"/>
    <w:rsid w:val="00A7206D"/>
    <w:rsid w:val="00AA0A8D"/>
    <w:rsid w:val="00AB06E4"/>
    <w:rsid w:val="00AB585A"/>
    <w:rsid w:val="00AD0909"/>
    <w:rsid w:val="00B43163"/>
    <w:rsid w:val="00B5286F"/>
    <w:rsid w:val="00B7595C"/>
    <w:rsid w:val="00B94476"/>
    <w:rsid w:val="00BC45D0"/>
    <w:rsid w:val="00C23753"/>
    <w:rsid w:val="00C532DC"/>
    <w:rsid w:val="00C774B2"/>
    <w:rsid w:val="00C9749B"/>
    <w:rsid w:val="00CA4A0E"/>
    <w:rsid w:val="00D27648"/>
    <w:rsid w:val="00D30A82"/>
    <w:rsid w:val="00D32A66"/>
    <w:rsid w:val="00D455FF"/>
    <w:rsid w:val="00D5375F"/>
    <w:rsid w:val="00D92B67"/>
    <w:rsid w:val="00DE0D8A"/>
    <w:rsid w:val="00DF3DB2"/>
    <w:rsid w:val="00E04C30"/>
    <w:rsid w:val="00E14628"/>
    <w:rsid w:val="00E156C8"/>
    <w:rsid w:val="00E2220C"/>
    <w:rsid w:val="00E23A4F"/>
    <w:rsid w:val="00E27D8F"/>
    <w:rsid w:val="00E37FEA"/>
    <w:rsid w:val="00EC5CE4"/>
    <w:rsid w:val="00ED4604"/>
    <w:rsid w:val="00ED5550"/>
    <w:rsid w:val="00EE5B7A"/>
    <w:rsid w:val="00EE69EC"/>
    <w:rsid w:val="00F03B93"/>
    <w:rsid w:val="00F20BBC"/>
    <w:rsid w:val="00F660DD"/>
    <w:rsid w:val="00F76AD8"/>
    <w:rsid w:val="00F96614"/>
    <w:rsid w:val="00FA529D"/>
    <w:rsid w:val="00FB059E"/>
    <w:rsid w:val="00FF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8701"/>
  <w15:docId w15:val="{9EA16868-6BAD-4669-99C4-93984EFD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A0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A4A0E"/>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CA4A0E"/>
    <w:rPr>
      <w:rFonts w:ascii="Times New Roman" w:eastAsia="Times New Roman" w:hAnsi="Times New Roman" w:cs="Times New Roman"/>
      <w:sz w:val="24"/>
      <w:szCs w:val="20"/>
      <w:lang w:eastAsia="ru-RU"/>
    </w:rPr>
  </w:style>
  <w:style w:type="character" w:customStyle="1" w:styleId="4">
    <w:name w:val="Основной текст (4)_"/>
    <w:link w:val="41"/>
    <w:rsid w:val="00CA4A0E"/>
    <w:rPr>
      <w:rFonts w:ascii="Calibri" w:eastAsia="Calibri" w:hAnsi="Calibri" w:cs="Times New Roman"/>
      <w:sz w:val="26"/>
      <w:szCs w:val="26"/>
      <w:shd w:val="clear" w:color="auto" w:fill="FFFFFF"/>
    </w:rPr>
  </w:style>
  <w:style w:type="paragraph" w:customStyle="1" w:styleId="41">
    <w:name w:val="Основной текст (4)1"/>
    <w:basedOn w:val="a"/>
    <w:link w:val="4"/>
    <w:rsid w:val="00CA4A0E"/>
    <w:pPr>
      <w:shd w:val="clear" w:color="auto" w:fill="FFFFFF"/>
      <w:spacing w:before="720" w:after="360" w:line="240" w:lineRule="atLeast"/>
    </w:pPr>
    <w:rPr>
      <w:rFonts w:ascii="Calibri" w:eastAsia="Calibri" w:hAnsi="Calibri" w:cs="Times New Roman"/>
      <w:sz w:val="26"/>
      <w:szCs w:val="26"/>
      <w:lang w:eastAsia="en-US"/>
    </w:rPr>
  </w:style>
  <w:style w:type="paragraph" w:styleId="a5">
    <w:name w:val="Normal (Web)"/>
    <w:aliases w:val="Обычный (Web),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6"/>
    <w:uiPriority w:val="99"/>
    <w:rsid w:val="00CA4A0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a8"/>
    <w:rsid w:val="00CA4A0E"/>
    <w:pPr>
      <w:spacing w:after="0" w:line="240" w:lineRule="auto"/>
    </w:pPr>
    <w:rPr>
      <w:rFonts w:ascii="Courier New" w:eastAsia="Times New Roman" w:hAnsi="Courier New" w:cs="Times New Roman"/>
      <w:sz w:val="20"/>
      <w:szCs w:val="20"/>
    </w:rPr>
  </w:style>
  <w:style w:type="character" w:customStyle="1" w:styleId="a8">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7"/>
    <w:rsid w:val="00CA4A0E"/>
    <w:rPr>
      <w:rFonts w:ascii="Courier New" w:eastAsia="Times New Roman" w:hAnsi="Courier New" w:cs="Times New Roman"/>
      <w:sz w:val="20"/>
      <w:szCs w:val="20"/>
      <w:lang w:eastAsia="ru-RU"/>
    </w:rPr>
  </w:style>
  <w:style w:type="character" w:customStyle="1" w:styleId="a6">
    <w:name w:val="Обычный (веб) Знак"/>
    <w:aliases w:val="Обычный (Web) Знак,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5"/>
    <w:uiPriority w:val="99"/>
    <w:locked/>
    <w:rsid w:val="00CA4A0E"/>
    <w:rPr>
      <w:rFonts w:ascii="Times New Roman" w:eastAsia="Times New Roman" w:hAnsi="Times New Roman" w:cs="Times New Roman"/>
      <w:sz w:val="24"/>
      <w:szCs w:val="24"/>
      <w:lang w:eastAsia="ru-RU"/>
    </w:rPr>
  </w:style>
  <w:style w:type="table" w:styleId="a9">
    <w:name w:val="Table Grid"/>
    <w:basedOn w:val="a1"/>
    <w:uiPriority w:val="59"/>
    <w:rsid w:val="00CA4A0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8379D4"/>
    <w:pPr>
      <w:ind w:left="720"/>
      <w:contextualSpacing/>
    </w:pPr>
  </w:style>
  <w:style w:type="character" w:styleId="ab">
    <w:name w:val="annotation reference"/>
    <w:basedOn w:val="a0"/>
    <w:uiPriority w:val="99"/>
    <w:semiHidden/>
    <w:unhideWhenUsed/>
    <w:rsid w:val="004C446E"/>
    <w:rPr>
      <w:sz w:val="16"/>
      <w:szCs w:val="16"/>
    </w:rPr>
  </w:style>
  <w:style w:type="paragraph" w:styleId="ac">
    <w:name w:val="annotation text"/>
    <w:basedOn w:val="a"/>
    <w:link w:val="ad"/>
    <w:uiPriority w:val="99"/>
    <w:semiHidden/>
    <w:unhideWhenUsed/>
    <w:rsid w:val="004C446E"/>
    <w:pPr>
      <w:spacing w:line="240" w:lineRule="auto"/>
    </w:pPr>
    <w:rPr>
      <w:sz w:val="20"/>
      <w:szCs w:val="20"/>
    </w:rPr>
  </w:style>
  <w:style w:type="character" w:customStyle="1" w:styleId="ad">
    <w:name w:val="Текст примечания Знак"/>
    <w:basedOn w:val="a0"/>
    <w:link w:val="ac"/>
    <w:uiPriority w:val="99"/>
    <w:semiHidden/>
    <w:rsid w:val="004C446E"/>
    <w:rPr>
      <w:rFonts w:eastAsiaTheme="minorEastAsia"/>
      <w:sz w:val="20"/>
      <w:szCs w:val="20"/>
      <w:lang w:eastAsia="ru-RU"/>
    </w:rPr>
  </w:style>
  <w:style w:type="paragraph" w:styleId="ae">
    <w:name w:val="annotation subject"/>
    <w:basedOn w:val="ac"/>
    <w:next w:val="ac"/>
    <w:link w:val="af"/>
    <w:uiPriority w:val="99"/>
    <w:semiHidden/>
    <w:unhideWhenUsed/>
    <w:rsid w:val="004C446E"/>
    <w:rPr>
      <w:b/>
      <w:bCs/>
    </w:rPr>
  </w:style>
  <w:style w:type="character" w:customStyle="1" w:styleId="af">
    <w:name w:val="Тема примечания Знак"/>
    <w:basedOn w:val="ad"/>
    <w:link w:val="ae"/>
    <w:uiPriority w:val="99"/>
    <w:semiHidden/>
    <w:rsid w:val="004C446E"/>
    <w:rPr>
      <w:rFonts w:eastAsiaTheme="minorEastAsia"/>
      <w:b/>
      <w:bCs/>
      <w:sz w:val="20"/>
      <w:szCs w:val="20"/>
      <w:lang w:eastAsia="ru-RU"/>
    </w:rPr>
  </w:style>
  <w:style w:type="paragraph" w:styleId="af0">
    <w:name w:val="Revision"/>
    <w:hidden/>
    <w:uiPriority w:val="99"/>
    <w:semiHidden/>
    <w:rsid w:val="004C446E"/>
    <w:pPr>
      <w:spacing w:after="0" w:line="240" w:lineRule="auto"/>
    </w:pPr>
    <w:rPr>
      <w:rFonts w:eastAsiaTheme="minorEastAsia"/>
      <w:lang w:eastAsia="ru-RU"/>
    </w:rPr>
  </w:style>
  <w:style w:type="paragraph" w:styleId="af1">
    <w:name w:val="Balloon Text"/>
    <w:basedOn w:val="a"/>
    <w:link w:val="af2"/>
    <w:uiPriority w:val="99"/>
    <w:semiHidden/>
    <w:unhideWhenUsed/>
    <w:rsid w:val="00B5286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5286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6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Ермоленко Анастасия Сергеевна</dc:creator>
  <cp:keywords/>
  <dc:description/>
  <cp:lastModifiedBy>Гончар Елена Дмитриевна</cp:lastModifiedBy>
  <cp:revision>8</cp:revision>
  <cp:lastPrinted>2025-10-27T14:25:00Z</cp:lastPrinted>
  <dcterms:created xsi:type="dcterms:W3CDTF">2025-10-24T10:43:00Z</dcterms:created>
  <dcterms:modified xsi:type="dcterms:W3CDTF">2025-11-10T07:30:00Z</dcterms:modified>
</cp:coreProperties>
</file>