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61E69" w14:textId="77777777" w:rsidR="001277D4" w:rsidRPr="00AA01E2" w:rsidRDefault="001277D4" w:rsidP="00AA01E2">
      <w:pPr>
        <w:pStyle w:val="af3"/>
        <w:jc w:val="both"/>
        <w:rPr>
          <w:rFonts w:ascii="Times New Roman" w:hAnsi="Times New Roman" w:cs="Times New Roman"/>
          <w:sz w:val="24"/>
          <w:szCs w:val="24"/>
        </w:rPr>
      </w:pPr>
      <w:bookmarkStart w:id="0" w:name="_GoBack"/>
      <w:bookmarkEnd w:id="0"/>
      <w:r w:rsidRPr="00AA01E2">
        <w:rPr>
          <w:rFonts w:ascii="Times New Roman" w:hAnsi="Times New Roman" w:cs="Times New Roman"/>
          <w:sz w:val="24"/>
          <w:szCs w:val="24"/>
        </w:rPr>
        <w:t>СРАВНИТЕЛЬНАЯ ТАБЛИЦА</w:t>
      </w:r>
    </w:p>
    <w:p w14:paraId="68799263" w14:textId="77777777" w:rsidR="001277D4" w:rsidRPr="00AA01E2" w:rsidRDefault="001277D4" w:rsidP="00AA01E2">
      <w:pPr>
        <w:pStyle w:val="af3"/>
        <w:jc w:val="both"/>
        <w:rPr>
          <w:rFonts w:ascii="Times New Roman" w:hAnsi="Times New Roman" w:cs="Times New Roman"/>
          <w:sz w:val="24"/>
          <w:szCs w:val="24"/>
        </w:rPr>
      </w:pPr>
      <w:bookmarkStart w:id="1" w:name="_Hlk212201362"/>
      <w:r w:rsidRPr="00AA01E2">
        <w:rPr>
          <w:rFonts w:ascii="Times New Roman" w:hAnsi="Times New Roman" w:cs="Times New Roman"/>
          <w:sz w:val="24"/>
          <w:szCs w:val="24"/>
        </w:rPr>
        <w:t>к проекту закона Приднестровской Молдавской Республики</w:t>
      </w:r>
    </w:p>
    <w:p w14:paraId="1AF1BD8E"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«О внесении изменения в Закон Приднестровской Молдавской Республики «О социальной защите инвалидов»</w:t>
      </w:r>
    </w:p>
    <w:bookmarkEnd w:id="1"/>
    <w:p w14:paraId="47019F0B" w14:textId="77777777" w:rsidR="001277D4" w:rsidRPr="00AA01E2" w:rsidRDefault="001277D4" w:rsidP="00AA01E2">
      <w:pPr>
        <w:pStyle w:val="af3"/>
        <w:jc w:val="both"/>
        <w:rPr>
          <w:rFonts w:ascii="Times New Roman" w:hAnsi="Times New Roman" w:cs="Times New Roman"/>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386"/>
      </w:tblGrid>
      <w:tr w:rsidR="001277D4" w:rsidRPr="00AA01E2" w14:paraId="6E791515" w14:textId="77777777" w:rsidTr="001277D4">
        <w:tc>
          <w:tcPr>
            <w:tcW w:w="5104" w:type="dxa"/>
            <w:shd w:val="clear" w:color="auto" w:fill="auto"/>
          </w:tcPr>
          <w:p w14:paraId="243F3427"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Действующая редакция</w:t>
            </w:r>
          </w:p>
          <w:p w14:paraId="27C076C4" w14:textId="77777777" w:rsidR="001277D4" w:rsidRPr="00AA01E2" w:rsidRDefault="001277D4" w:rsidP="00AA01E2">
            <w:pPr>
              <w:pStyle w:val="af3"/>
              <w:jc w:val="both"/>
              <w:rPr>
                <w:rFonts w:ascii="Times New Roman" w:hAnsi="Times New Roman" w:cs="Times New Roman"/>
                <w:sz w:val="24"/>
                <w:szCs w:val="24"/>
              </w:rPr>
            </w:pPr>
          </w:p>
        </w:tc>
        <w:tc>
          <w:tcPr>
            <w:tcW w:w="5386" w:type="dxa"/>
            <w:shd w:val="clear" w:color="auto" w:fill="auto"/>
          </w:tcPr>
          <w:p w14:paraId="1D98F254"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Предлагаемая редакция</w:t>
            </w:r>
          </w:p>
          <w:p w14:paraId="0F95520A" w14:textId="77777777" w:rsidR="001277D4" w:rsidRPr="00AA01E2" w:rsidRDefault="001277D4" w:rsidP="00AA01E2">
            <w:pPr>
              <w:pStyle w:val="af3"/>
              <w:jc w:val="both"/>
              <w:rPr>
                <w:rFonts w:ascii="Times New Roman" w:hAnsi="Times New Roman" w:cs="Times New Roman"/>
                <w:sz w:val="24"/>
                <w:szCs w:val="24"/>
              </w:rPr>
            </w:pPr>
          </w:p>
        </w:tc>
      </w:tr>
      <w:tr w:rsidR="001277D4" w:rsidRPr="00AA01E2" w14:paraId="41C2744E" w14:textId="77777777" w:rsidTr="001277D4">
        <w:tc>
          <w:tcPr>
            <w:tcW w:w="5104" w:type="dxa"/>
            <w:shd w:val="clear" w:color="auto" w:fill="auto"/>
          </w:tcPr>
          <w:p w14:paraId="362AC376"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Статья 15. Льготы и гарантии инвалидам I, II, III групп общего</w:t>
            </w:r>
          </w:p>
          <w:p w14:paraId="21995106"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 xml:space="preserve"> заболевания, трудового увечья, профессионального заболевания, заболевания, полученного в период</w:t>
            </w:r>
          </w:p>
          <w:p w14:paraId="11C60DC7"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военной службы, инвалидам II группы по зрению, инвалидам с детства всех трех групп, детям-инвалидам в возрасте до 18 (восемнадцати) лет</w:t>
            </w:r>
          </w:p>
          <w:p w14:paraId="760B406A"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w:t>
            </w:r>
          </w:p>
          <w:p w14:paraId="28B31A65" w14:textId="5FEC1F56"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6.</w:t>
            </w:r>
            <w:r w:rsidR="008C3CBE" w:rsidRPr="00AA01E2">
              <w:rPr>
                <w:rFonts w:ascii="Times New Roman" w:hAnsi="Times New Roman" w:cs="Times New Roman"/>
                <w:sz w:val="24"/>
                <w:szCs w:val="24"/>
              </w:rPr>
              <w:t xml:space="preserve"> </w:t>
            </w:r>
            <w:r w:rsidRPr="00AA01E2">
              <w:rPr>
                <w:rFonts w:ascii="Times New Roman" w:hAnsi="Times New Roman" w:cs="Times New Roman"/>
                <w:sz w:val="24"/>
                <w:szCs w:val="24"/>
              </w:rPr>
              <w:t xml:space="preserve">Неработающий трудоспособный родитель (опекун, попечитель), осуществляющий уход за ребенком-инвалидом, а также неработающие трудоспособные родитель (опекун, попечитель), супруг (супруга), иные близкие родственники, осуществляющие уход за инвалидом с детства </w:t>
            </w:r>
            <w:r w:rsidRPr="00AA01E2">
              <w:rPr>
                <w:rFonts w:ascii="Times New Roman" w:hAnsi="Times New Roman" w:cs="Times New Roman"/>
                <w:sz w:val="24"/>
                <w:szCs w:val="24"/>
              </w:rPr>
              <w:br/>
              <w:t>I группы, инвалидом с детства II группы, временно нуждающимся в посторонней помощи по заключению лечебно-профилактического учреждения, имеют право на получение ежемесячной компенсационной выплаты в размере 100 (ста) РУ МЗП.</w:t>
            </w:r>
          </w:p>
          <w:p w14:paraId="7A086024"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В случае если уход за ребенком-инвалидом осуществляется одновременно обоими неработающими трудоспособными родителями, несколькими опекунами (попечителями), а также в случае осуществления ухода за инвалидом с детства I группы, инвалидом с детства II группы, временно нуждающимся в посторонней помощи по заключению лечебно-профилактического учреждения, обоими неработающими трудоспособными родителями, несколькими опекунами (попечителями) или несколькими близкими родственниками, право на получение ежемесячной компенсационной выплаты по уходу за ребенком-инвалидом, инвалидом с детства I группы, инвалидом с детства II группы, временно нуждающимся в посторонней помощи по заключению лечебно-профилактического учреждения, предоставляется одному из указанных лиц, осуществляющих уход.</w:t>
            </w:r>
          </w:p>
          <w:p w14:paraId="2E5D41E9"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lastRenderedPageBreak/>
              <w:t xml:space="preserve">В случае осуществления ухода за 2 (двумя) и более детьми-инвалидами, инвалидами с детства I группы, инвалидами с детства II группы, временно нуждающимися в посторонней помощи по заключению лечебно-профилактического учреждения, компенсационная выплата устанавливается </w:t>
            </w:r>
            <w:r w:rsidRPr="00AA01E2">
              <w:rPr>
                <w:rFonts w:ascii="Times New Roman" w:hAnsi="Times New Roman" w:cs="Times New Roman"/>
                <w:sz w:val="24"/>
                <w:szCs w:val="24"/>
              </w:rPr>
              <w:br/>
              <w:t>в отношении каждого ребенка-инвалида, инвалида с детства I группы, инвалида с детства II группы, временно нуждающегося в посторонней помощи по заключению лечебно-профилактического учреждения, на период осуществления ухода за ними.</w:t>
            </w:r>
          </w:p>
          <w:p w14:paraId="4AB652CC"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Компенсационные выплаты назначаются и выплачиваются территориальными органами Единого государственного фонда социального страхования Приднестровской Молдавской Республики по месту жительства (пребывания) получателей указанных выплат.</w:t>
            </w:r>
          </w:p>
          <w:p w14:paraId="4F933D11"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Порядок осуществления компенсационных выплат неработающим трудоспособным родителям (опекунам, попечителям), осуществляющим уход за детьми-инвалидами, а также неработающим трудоспособным родителям (опекунам, попечителям), супругам, иным близким родственникам, осуществляющим уход за инвалидами с детства I группы, инвалидами с детства II группы, временно нуждающимися в посторонней помощи по заключению лечебно-профилактического учреждения, устанавливается Правительством Приднестровской Молдавской Республики.</w:t>
            </w:r>
          </w:p>
          <w:p w14:paraId="5E9A90A9"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Примечание:</w:t>
            </w:r>
          </w:p>
          <w:p w14:paraId="6AAC9B47"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а) для целей настоящего пункта неработающими трудоспособными признаются женщины в возрасте от 16 (шестнадцати) до 55 (пятидесяти пяти) лет, мужчины в возрасте от 16 (шестнадцати) до 60 (шестидесяти) лет, не осуществляющие трудовую (служебную) или предпринимательскую деятельность либо не занимающиеся частной нотариальной деятельностью, а также не получающие пенсию, пожизненное содержание или пособие по безработице;</w:t>
            </w:r>
          </w:p>
          <w:p w14:paraId="7ACDE49B"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б) под иными близкими родственниками в настоящем пункте понимаются сестра, брат, сын, дочь, дедушка, бабушка инвалида с детства I группы, инвалида с детства II группы, временно нуждающегося в посторонней помощи по заключению лечебно-профилактического учреждения.</w:t>
            </w:r>
          </w:p>
          <w:p w14:paraId="47C80B24" w14:textId="77777777" w:rsidR="001277D4" w:rsidRPr="00AA01E2" w:rsidRDefault="001277D4" w:rsidP="00AA01E2">
            <w:pPr>
              <w:pStyle w:val="af3"/>
              <w:jc w:val="both"/>
              <w:rPr>
                <w:rFonts w:ascii="Times New Roman" w:hAnsi="Times New Roman" w:cs="Times New Roman"/>
                <w:sz w:val="24"/>
                <w:szCs w:val="24"/>
              </w:rPr>
            </w:pPr>
          </w:p>
          <w:p w14:paraId="60602F3B" w14:textId="77777777" w:rsidR="001277D4" w:rsidRPr="00AA01E2" w:rsidRDefault="001277D4" w:rsidP="00AA01E2">
            <w:pPr>
              <w:pStyle w:val="af3"/>
              <w:jc w:val="both"/>
              <w:rPr>
                <w:rFonts w:ascii="Times New Roman" w:hAnsi="Times New Roman" w:cs="Times New Roman"/>
                <w:sz w:val="24"/>
                <w:szCs w:val="24"/>
              </w:rPr>
            </w:pPr>
          </w:p>
          <w:p w14:paraId="6500CB64" w14:textId="77777777" w:rsidR="001277D4" w:rsidRPr="00AA01E2" w:rsidRDefault="001277D4" w:rsidP="00AA01E2">
            <w:pPr>
              <w:pStyle w:val="af3"/>
              <w:jc w:val="both"/>
              <w:rPr>
                <w:rFonts w:ascii="Times New Roman" w:hAnsi="Times New Roman" w:cs="Times New Roman"/>
                <w:sz w:val="24"/>
                <w:szCs w:val="24"/>
              </w:rPr>
            </w:pPr>
          </w:p>
        </w:tc>
        <w:tc>
          <w:tcPr>
            <w:tcW w:w="5386" w:type="dxa"/>
            <w:shd w:val="clear" w:color="auto" w:fill="auto"/>
          </w:tcPr>
          <w:p w14:paraId="6A8796D0"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lastRenderedPageBreak/>
              <w:t>Статья 15. Льготы и гарантии инвалидам I, II, III групп общего</w:t>
            </w:r>
          </w:p>
          <w:p w14:paraId="6EB1A172"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 xml:space="preserve"> заболевания, трудового увечья, профессионального заболевания, заболевания, полученного в период</w:t>
            </w:r>
          </w:p>
          <w:p w14:paraId="2F8B843B"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военной службы, инвалидам II группы по зрению, инвалидам с детства всех трех групп, детям-инвалидам в возрасте до 18 (восемнадцати) лет</w:t>
            </w:r>
          </w:p>
          <w:p w14:paraId="165CA1FB"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w:t>
            </w:r>
          </w:p>
          <w:p w14:paraId="7ABEC5CA" w14:textId="624105FB"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6.Неработающий трудоспособный родитель (опекун, попечитель)</w:t>
            </w:r>
            <w:r w:rsidR="008C3CBE" w:rsidRPr="00AA01E2">
              <w:rPr>
                <w:rFonts w:ascii="Times New Roman" w:hAnsi="Times New Roman" w:cs="Times New Roman"/>
                <w:sz w:val="24"/>
                <w:szCs w:val="24"/>
              </w:rPr>
              <w:t xml:space="preserve"> </w:t>
            </w:r>
            <w:r w:rsidRPr="00AA01E2">
              <w:rPr>
                <w:rFonts w:ascii="Times New Roman" w:hAnsi="Times New Roman" w:cs="Times New Roman"/>
                <w:sz w:val="24"/>
                <w:szCs w:val="24"/>
              </w:rPr>
              <w:t xml:space="preserve">либо осуществляющий трудовую деятельность на условиях неполного рабочего времени, осуществляющий уход за ребенком-инвалидом, а также неработающие трудоспособные либо осуществляющие трудовую деятельность на условиях неполного рабочего времени родитель (опекун, попечитель), супруг (супруга), иные близкие родственники, осуществляющие уход за инвалидом с детства </w:t>
            </w:r>
            <w:r w:rsidRPr="00AA01E2">
              <w:rPr>
                <w:rFonts w:ascii="Times New Roman" w:hAnsi="Times New Roman" w:cs="Times New Roman"/>
                <w:sz w:val="24"/>
                <w:szCs w:val="24"/>
              </w:rPr>
              <w:br/>
              <w:t>I группы, инвалидом с детства II группы, временно нуждающимся в посторонней помощи по заключению лечебно-профилактического учреждения, имеют право на получение ежемесячной компенсационной выплаты в размере 100 (ста) РУ МЗП.</w:t>
            </w:r>
          </w:p>
          <w:p w14:paraId="03B6CBA6"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 xml:space="preserve">В случае если уход за ребенком-инвалидом осуществляется одновременно обоими неработающими трудоспособными либо осуществляющие трудовую деятельность на условиях неполного рабочего времени родителями, несколькими опекунами (попечителями), а также в случае осуществления ухода за инвалидом с детства I группы, инвалидом с детства II группы, временно нуждающимся в посторонней помощи по заключению лечебно-профилактического учреждения, обоими неработающими трудоспособными либо осуществляющие трудовую деятельность на условиях неполного рабочего времени родителями, несколькими опекунами (попечителями) или несколькими близкими родственниками, право на получение ежемесячной компенсационной выплаты по уходу за ребенком-инвалидом, инвалидом с детства I группы, инвалидом с детства II группы, временно </w:t>
            </w:r>
            <w:r w:rsidRPr="00AA01E2">
              <w:rPr>
                <w:rFonts w:ascii="Times New Roman" w:hAnsi="Times New Roman" w:cs="Times New Roman"/>
                <w:sz w:val="24"/>
                <w:szCs w:val="24"/>
              </w:rPr>
              <w:lastRenderedPageBreak/>
              <w:t>нуждающимся в посторонней помощи по заключению лечебно-профилактического учреждения, предоставляется одному из указанных лиц, осуществляющих уход.</w:t>
            </w:r>
          </w:p>
          <w:p w14:paraId="16AF5D20" w14:textId="376AF878"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В случае осуществления ухода за 2 (двумя) и более детьми-инвалидами, инвалидами с детства I группы, инвалидами с детства II группы, временно нуждающимися в посторонней помощи по заключению лечебно-профилактического учреждения, компенсационная выплата устанавливается</w:t>
            </w:r>
            <w:r w:rsidR="008C3CBE" w:rsidRPr="00AA01E2">
              <w:rPr>
                <w:rFonts w:ascii="Times New Roman" w:hAnsi="Times New Roman" w:cs="Times New Roman"/>
                <w:sz w:val="24"/>
                <w:szCs w:val="24"/>
              </w:rPr>
              <w:t xml:space="preserve"> </w:t>
            </w:r>
            <w:r w:rsidRPr="00AA01E2">
              <w:rPr>
                <w:rFonts w:ascii="Times New Roman" w:hAnsi="Times New Roman" w:cs="Times New Roman"/>
                <w:sz w:val="24"/>
                <w:szCs w:val="24"/>
              </w:rPr>
              <w:t>в отношении каждого ребенка-инвалида, инвалида с детства I группы, инвалида с детства II группы, временно нуждающегося в посторонней помощи по заключению лечебно-профилактического учреждения, на период осуществления ухода за ними.</w:t>
            </w:r>
          </w:p>
          <w:p w14:paraId="6094427B"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Компенсационные выплаты назначаются и выплачиваются территориальными органами Единого государственного фонда социального страхования Приднестровской Молдавской Республики по месту жительства (пребывания) получателей указанных выплат.</w:t>
            </w:r>
          </w:p>
          <w:p w14:paraId="32C748D1"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Порядок осуществления компенсационных выплат неработающим трудоспособным либо осуществляющим трудовую деятельность на условиях неполного рабочего времени родителям (опекунам, попечителям), осуществляющим уход за детьми-инвалидами, а также неработающим трудоспособным либо осуществляющим трудовую деятельность на условиях неполного рабочего времени родителям (опекунам, попечителям), супругам, иным близким родственникам, осуществляющим уход за инвалидами с детства I группы, инвалидами с детства II группы, временно нуждающимися в посторонней помощи по заключению лечебно-профилактического учреждения, устанавливается Правительством Приднестровской Молдавской Республики.</w:t>
            </w:r>
          </w:p>
          <w:p w14:paraId="2241557E" w14:textId="77777777" w:rsidR="001277D4"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Примечание:</w:t>
            </w:r>
          </w:p>
          <w:p w14:paraId="71776033" w14:textId="77777777" w:rsidR="00750DB9" w:rsidRPr="00AA01E2" w:rsidRDefault="001277D4"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а) для целей настоящего пункта неработающими трудоспособными признаются женщины в возрасте от 16 (шестнадцати) до 55 (пятидесяти пяти) лет, мужчины в возрасте от 16 (шестнадцати) до 60 (шестидесяти) лет</w:t>
            </w:r>
            <w:r w:rsidR="00750DB9" w:rsidRPr="00AA01E2">
              <w:rPr>
                <w:rFonts w:ascii="Times New Roman" w:hAnsi="Times New Roman" w:cs="Times New Roman"/>
                <w:sz w:val="24"/>
                <w:szCs w:val="24"/>
              </w:rPr>
              <w:t>.</w:t>
            </w:r>
          </w:p>
          <w:p w14:paraId="3662FB66" w14:textId="77777777" w:rsidR="00FB473A" w:rsidRPr="00AA01E2" w:rsidRDefault="00FB473A"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а-1) для целей настоящего пункта под осуществляющими трудовую деятельности на условиях неполного рабочего времени признаются лица осуществляющими трудовую деятельность на условиях неполного рабочего времени, но не более 0,5 нормы рабочего времени у одного работодателя).</w:t>
            </w:r>
          </w:p>
          <w:p w14:paraId="31868940" w14:textId="3CB97D06" w:rsidR="001277D4" w:rsidRPr="00AA01E2" w:rsidRDefault="00FB473A"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lastRenderedPageBreak/>
              <w:t xml:space="preserve">             </w:t>
            </w:r>
            <w:r w:rsidR="001277D4" w:rsidRPr="00AA01E2">
              <w:rPr>
                <w:rFonts w:ascii="Times New Roman" w:hAnsi="Times New Roman" w:cs="Times New Roman"/>
                <w:sz w:val="24"/>
                <w:szCs w:val="24"/>
              </w:rPr>
              <w:t>б) под иными близкими родственниками в настоящем пункте понимаются сестра, брат, сын, дочь, дедушка, бабушка инвалида с детства I группы, инвалида с детства II группы, временно нуждающегося в посторонней помощи по заключению лечебно-профилактического учреждения.</w:t>
            </w:r>
          </w:p>
          <w:p w14:paraId="114C3318" w14:textId="77777777" w:rsidR="001277D4" w:rsidRPr="00AA01E2" w:rsidRDefault="001277D4" w:rsidP="00AA01E2">
            <w:pPr>
              <w:pStyle w:val="af3"/>
              <w:jc w:val="both"/>
              <w:rPr>
                <w:rFonts w:ascii="Times New Roman" w:hAnsi="Times New Roman" w:cs="Times New Roman"/>
                <w:sz w:val="24"/>
                <w:szCs w:val="24"/>
              </w:rPr>
            </w:pPr>
          </w:p>
          <w:p w14:paraId="3350E734" w14:textId="77777777" w:rsidR="001277D4" w:rsidRPr="00AA01E2" w:rsidRDefault="001277D4" w:rsidP="00AA01E2">
            <w:pPr>
              <w:pStyle w:val="af3"/>
              <w:jc w:val="both"/>
              <w:rPr>
                <w:rFonts w:ascii="Times New Roman" w:hAnsi="Times New Roman" w:cs="Times New Roman"/>
                <w:sz w:val="24"/>
                <w:szCs w:val="24"/>
              </w:rPr>
            </w:pPr>
          </w:p>
        </w:tc>
      </w:tr>
    </w:tbl>
    <w:p w14:paraId="5BF4B9F0" w14:textId="77777777" w:rsidR="001277D4" w:rsidRPr="00AA01E2" w:rsidRDefault="001277D4" w:rsidP="00AA01E2">
      <w:pPr>
        <w:pStyle w:val="af3"/>
        <w:jc w:val="both"/>
        <w:rPr>
          <w:rFonts w:ascii="Times New Roman" w:hAnsi="Times New Roman" w:cs="Times New Roman"/>
          <w:sz w:val="24"/>
          <w:szCs w:val="24"/>
        </w:rPr>
      </w:pPr>
    </w:p>
    <w:p w14:paraId="6C8D0408" w14:textId="77777777" w:rsidR="001277D4" w:rsidRPr="00AA01E2" w:rsidRDefault="001277D4" w:rsidP="00AA01E2">
      <w:pPr>
        <w:pStyle w:val="af3"/>
        <w:jc w:val="both"/>
        <w:rPr>
          <w:rFonts w:ascii="Times New Roman" w:hAnsi="Times New Roman" w:cs="Times New Roman"/>
          <w:sz w:val="24"/>
          <w:szCs w:val="24"/>
        </w:rPr>
      </w:pPr>
    </w:p>
    <w:p w14:paraId="4BCE71B8" w14:textId="77C96157" w:rsidR="007E24AD" w:rsidRPr="00AA01E2" w:rsidRDefault="007032E8" w:rsidP="00AA01E2">
      <w:pPr>
        <w:pStyle w:val="af3"/>
        <w:jc w:val="both"/>
        <w:rPr>
          <w:rFonts w:ascii="Times New Roman" w:hAnsi="Times New Roman" w:cs="Times New Roman"/>
          <w:sz w:val="24"/>
          <w:szCs w:val="24"/>
        </w:rPr>
      </w:pPr>
    </w:p>
    <w:p w14:paraId="1B794692" w14:textId="104DBC79" w:rsidR="00D70B5F" w:rsidRPr="00AA01E2" w:rsidRDefault="00D70B5F" w:rsidP="00AA01E2">
      <w:pPr>
        <w:pStyle w:val="af3"/>
        <w:jc w:val="both"/>
        <w:rPr>
          <w:rFonts w:ascii="Times New Roman" w:hAnsi="Times New Roman" w:cs="Times New Roman"/>
          <w:sz w:val="24"/>
          <w:szCs w:val="24"/>
        </w:rPr>
      </w:pPr>
      <w:r w:rsidRPr="00AA01E2">
        <w:rPr>
          <w:rFonts w:ascii="Times New Roman" w:hAnsi="Times New Roman" w:cs="Times New Roman"/>
          <w:sz w:val="24"/>
          <w:szCs w:val="24"/>
        </w:rPr>
        <w:t>.</w:t>
      </w:r>
    </w:p>
    <w:p w14:paraId="03A846A9" w14:textId="77777777" w:rsidR="00B87C25" w:rsidRPr="00AA01E2" w:rsidRDefault="00B87C25" w:rsidP="00AA01E2">
      <w:pPr>
        <w:pStyle w:val="af3"/>
        <w:jc w:val="both"/>
        <w:rPr>
          <w:rFonts w:ascii="Times New Roman" w:hAnsi="Times New Roman" w:cs="Times New Roman"/>
          <w:sz w:val="24"/>
          <w:szCs w:val="24"/>
        </w:rPr>
      </w:pPr>
    </w:p>
    <w:sectPr w:rsidR="00B87C25" w:rsidRPr="00AA01E2" w:rsidSect="00AA01E2">
      <w:headerReference w:type="even" r:id="rId7"/>
      <w:headerReference w:type="default" r:id="rId8"/>
      <w:pgSz w:w="11906" w:h="16838"/>
      <w:pgMar w:top="1134" w:right="851" w:bottom="1134" w:left="1701"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A8836" w14:textId="77777777" w:rsidR="007032E8" w:rsidRDefault="007032E8" w:rsidP="00D70B5F">
      <w:pPr>
        <w:spacing w:after="0" w:line="240" w:lineRule="auto"/>
      </w:pPr>
      <w:r>
        <w:separator/>
      </w:r>
    </w:p>
  </w:endnote>
  <w:endnote w:type="continuationSeparator" w:id="0">
    <w:p w14:paraId="6428963B" w14:textId="77777777" w:rsidR="007032E8" w:rsidRDefault="007032E8" w:rsidP="00D7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13305" w14:textId="77777777" w:rsidR="007032E8" w:rsidRDefault="007032E8" w:rsidP="00D70B5F">
      <w:pPr>
        <w:spacing w:after="0" w:line="240" w:lineRule="auto"/>
      </w:pPr>
      <w:r>
        <w:separator/>
      </w:r>
    </w:p>
  </w:footnote>
  <w:footnote w:type="continuationSeparator" w:id="0">
    <w:p w14:paraId="2C28D8C1" w14:textId="77777777" w:rsidR="007032E8" w:rsidRDefault="007032E8" w:rsidP="00D7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CBD5" w14:textId="34B70B60" w:rsidR="00E309BD" w:rsidRDefault="00330C0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70B5F">
      <w:rPr>
        <w:rStyle w:val="aa"/>
        <w:noProof/>
      </w:rPr>
      <w:t>- 1 -</w:t>
    </w:r>
    <w:r>
      <w:rPr>
        <w:rStyle w:val="aa"/>
      </w:rPr>
      <w:fldChar w:fldCharType="end"/>
    </w:r>
  </w:p>
  <w:p w14:paraId="1C566B32" w14:textId="77777777" w:rsidR="00E309BD" w:rsidRDefault="007032E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98D5C" w14:textId="77777777" w:rsidR="00E309BD" w:rsidRDefault="007032E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7149C"/>
    <w:multiLevelType w:val="hybridMultilevel"/>
    <w:tmpl w:val="A6B85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EB"/>
    <w:rsid w:val="000271A0"/>
    <w:rsid w:val="00073F69"/>
    <w:rsid w:val="000A0919"/>
    <w:rsid w:val="000A0ED8"/>
    <w:rsid w:val="000B6A9C"/>
    <w:rsid w:val="000C68ED"/>
    <w:rsid w:val="000D38A4"/>
    <w:rsid w:val="000E1D40"/>
    <w:rsid w:val="000F7DFC"/>
    <w:rsid w:val="001277D4"/>
    <w:rsid w:val="00144D16"/>
    <w:rsid w:val="00181AEA"/>
    <w:rsid w:val="00214905"/>
    <w:rsid w:val="00301F4A"/>
    <w:rsid w:val="00324FBC"/>
    <w:rsid w:val="00330C0D"/>
    <w:rsid w:val="003B12D1"/>
    <w:rsid w:val="003C2660"/>
    <w:rsid w:val="003D31F1"/>
    <w:rsid w:val="00442389"/>
    <w:rsid w:val="0049280E"/>
    <w:rsid w:val="005074AD"/>
    <w:rsid w:val="00513E99"/>
    <w:rsid w:val="00530C0D"/>
    <w:rsid w:val="005A67E4"/>
    <w:rsid w:val="005D1DEB"/>
    <w:rsid w:val="00600B41"/>
    <w:rsid w:val="0062331D"/>
    <w:rsid w:val="00651423"/>
    <w:rsid w:val="006821FE"/>
    <w:rsid w:val="006B5A96"/>
    <w:rsid w:val="007032E8"/>
    <w:rsid w:val="00717AA8"/>
    <w:rsid w:val="0073503C"/>
    <w:rsid w:val="00736EE2"/>
    <w:rsid w:val="00750DB9"/>
    <w:rsid w:val="00777BAB"/>
    <w:rsid w:val="0085395D"/>
    <w:rsid w:val="008C3CBE"/>
    <w:rsid w:val="00936B64"/>
    <w:rsid w:val="009861FF"/>
    <w:rsid w:val="00A57845"/>
    <w:rsid w:val="00A916B2"/>
    <w:rsid w:val="00AA01E2"/>
    <w:rsid w:val="00B20001"/>
    <w:rsid w:val="00B87C25"/>
    <w:rsid w:val="00BB0AFE"/>
    <w:rsid w:val="00C1511E"/>
    <w:rsid w:val="00C61DC2"/>
    <w:rsid w:val="00C81B20"/>
    <w:rsid w:val="00CB5673"/>
    <w:rsid w:val="00CC4E37"/>
    <w:rsid w:val="00D15D0C"/>
    <w:rsid w:val="00D70B5F"/>
    <w:rsid w:val="00D96A3E"/>
    <w:rsid w:val="00DF0E85"/>
    <w:rsid w:val="00E3121C"/>
    <w:rsid w:val="00EB6487"/>
    <w:rsid w:val="00EC5F5F"/>
    <w:rsid w:val="00F1460C"/>
    <w:rsid w:val="00F4331E"/>
    <w:rsid w:val="00F536EB"/>
    <w:rsid w:val="00FA4DBA"/>
    <w:rsid w:val="00FB473A"/>
    <w:rsid w:val="00FE2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44988"/>
  <w15:docId w15:val="{64986CFE-493B-4632-9363-6C93EFBF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39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6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6EB"/>
    <w:rPr>
      <w:rFonts w:ascii="Tahoma" w:hAnsi="Tahoma" w:cs="Tahoma"/>
      <w:sz w:val="16"/>
      <w:szCs w:val="16"/>
    </w:rPr>
  </w:style>
  <w:style w:type="character" w:customStyle="1" w:styleId="10">
    <w:name w:val="Заголовок 1 Знак"/>
    <w:basedOn w:val="a0"/>
    <w:link w:val="1"/>
    <w:uiPriority w:val="9"/>
    <w:rsid w:val="0085395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EB6487"/>
    <w:pPr>
      <w:ind w:left="720"/>
      <w:contextualSpacing/>
    </w:pPr>
  </w:style>
  <w:style w:type="paragraph" w:styleId="a6">
    <w:name w:val="header"/>
    <w:basedOn w:val="a"/>
    <w:link w:val="a7"/>
    <w:uiPriority w:val="99"/>
    <w:unhideWhenUsed/>
    <w:rsid w:val="00B200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20001"/>
  </w:style>
  <w:style w:type="paragraph" w:styleId="a8">
    <w:name w:val="footer"/>
    <w:basedOn w:val="a"/>
    <w:link w:val="a9"/>
    <w:uiPriority w:val="99"/>
    <w:unhideWhenUsed/>
    <w:rsid w:val="00B200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20001"/>
  </w:style>
  <w:style w:type="character" w:styleId="aa">
    <w:name w:val="page number"/>
    <w:basedOn w:val="a0"/>
    <w:rsid w:val="00B20001"/>
  </w:style>
  <w:style w:type="character" w:styleId="ab">
    <w:name w:val="Strong"/>
    <w:basedOn w:val="a0"/>
    <w:uiPriority w:val="22"/>
    <w:qFormat/>
    <w:rsid w:val="00EC5F5F"/>
    <w:rPr>
      <w:b/>
      <w:bCs/>
    </w:rPr>
  </w:style>
  <w:style w:type="paragraph" w:styleId="ac">
    <w:name w:val="Normal (Web)"/>
    <w:basedOn w:val="a"/>
    <w:uiPriority w:val="99"/>
    <w:unhideWhenUsed/>
    <w:rsid w:val="003B1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3B12D1"/>
    <w:rPr>
      <w:i/>
      <w:iCs/>
    </w:rPr>
  </w:style>
  <w:style w:type="character" w:styleId="ae">
    <w:name w:val="annotation reference"/>
    <w:basedOn w:val="a0"/>
    <w:uiPriority w:val="99"/>
    <w:semiHidden/>
    <w:unhideWhenUsed/>
    <w:rsid w:val="000C68ED"/>
    <w:rPr>
      <w:sz w:val="16"/>
      <w:szCs w:val="16"/>
    </w:rPr>
  </w:style>
  <w:style w:type="paragraph" w:styleId="af">
    <w:name w:val="annotation text"/>
    <w:basedOn w:val="a"/>
    <w:link w:val="af0"/>
    <w:uiPriority w:val="99"/>
    <w:semiHidden/>
    <w:unhideWhenUsed/>
    <w:rsid w:val="000C68ED"/>
    <w:pPr>
      <w:spacing w:line="240" w:lineRule="auto"/>
    </w:pPr>
    <w:rPr>
      <w:sz w:val="20"/>
      <w:szCs w:val="20"/>
    </w:rPr>
  </w:style>
  <w:style w:type="character" w:customStyle="1" w:styleId="af0">
    <w:name w:val="Текст примечания Знак"/>
    <w:basedOn w:val="a0"/>
    <w:link w:val="af"/>
    <w:uiPriority w:val="99"/>
    <w:semiHidden/>
    <w:rsid w:val="000C68ED"/>
    <w:rPr>
      <w:sz w:val="20"/>
      <w:szCs w:val="20"/>
    </w:rPr>
  </w:style>
  <w:style w:type="paragraph" w:styleId="af1">
    <w:name w:val="annotation subject"/>
    <w:basedOn w:val="af"/>
    <w:next w:val="af"/>
    <w:link w:val="af2"/>
    <w:uiPriority w:val="99"/>
    <w:semiHidden/>
    <w:unhideWhenUsed/>
    <w:rsid w:val="000C68ED"/>
    <w:rPr>
      <w:b/>
      <w:bCs/>
    </w:rPr>
  </w:style>
  <w:style w:type="character" w:customStyle="1" w:styleId="af2">
    <w:name w:val="Тема примечания Знак"/>
    <w:basedOn w:val="af0"/>
    <w:link w:val="af1"/>
    <w:uiPriority w:val="99"/>
    <w:semiHidden/>
    <w:rsid w:val="000C68ED"/>
    <w:rPr>
      <w:b/>
      <w:bCs/>
      <w:sz w:val="20"/>
      <w:szCs w:val="20"/>
    </w:rPr>
  </w:style>
  <w:style w:type="paragraph" w:styleId="af3">
    <w:name w:val="No Spacing"/>
    <w:uiPriority w:val="1"/>
    <w:qFormat/>
    <w:rsid w:val="00AA0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056056">
      <w:bodyDiv w:val="1"/>
      <w:marLeft w:val="0"/>
      <w:marRight w:val="0"/>
      <w:marTop w:val="0"/>
      <w:marBottom w:val="0"/>
      <w:divBdr>
        <w:top w:val="none" w:sz="0" w:space="0" w:color="auto"/>
        <w:left w:val="none" w:sz="0" w:space="0" w:color="auto"/>
        <w:bottom w:val="none" w:sz="0" w:space="0" w:color="auto"/>
        <w:right w:val="none" w:sz="0" w:space="0" w:color="auto"/>
      </w:divBdr>
    </w:div>
    <w:div w:id="548878240">
      <w:bodyDiv w:val="1"/>
      <w:marLeft w:val="0"/>
      <w:marRight w:val="0"/>
      <w:marTop w:val="0"/>
      <w:marBottom w:val="0"/>
      <w:divBdr>
        <w:top w:val="none" w:sz="0" w:space="0" w:color="auto"/>
        <w:left w:val="none" w:sz="0" w:space="0" w:color="auto"/>
        <w:bottom w:val="none" w:sz="0" w:space="0" w:color="auto"/>
        <w:right w:val="none" w:sz="0" w:space="0" w:color="auto"/>
      </w:divBdr>
    </w:div>
    <w:div w:id="1119421973">
      <w:bodyDiv w:val="1"/>
      <w:marLeft w:val="0"/>
      <w:marRight w:val="0"/>
      <w:marTop w:val="0"/>
      <w:marBottom w:val="0"/>
      <w:divBdr>
        <w:top w:val="none" w:sz="0" w:space="0" w:color="auto"/>
        <w:left w:val="none" w:sz="0" w:space="0" w:color="auto"/>
        <w:bottom w:val="none" w:sz="0" w:space="0" w:color="auto"/>
        <w:right w:val="none" w:sz="0" w:space="0" w:color="auto"/>
      </w:divBdr>
    </w:div>
    <w:div w:id="1295872116">
      <w:bodyDiv w:val="1"/>
      <w:marLeft w:val="0"/>
      <w:marRight w:val="0"/>
      <w:marTop w:val="0"/>
      <w:marBottom w:val="0"/>
      <w:divBdr>
        <w:top w:val="none" w:sz="0" w:space="0" w:color="auto"/>
        <w:left w:val="none" w:sz="0" w:space="0" w:color="auto"/>
        <w:bottom w:val="none" w:sz="0" w:space="0" w:color="auto"/>
        <w:right w:val="none" w:sz="0" w:space="0" w:color="auto"/>
      </w:divBdr>
    </w:div>
    <w:div w:id="1661272162">
      <w:bodyDiv w:val="1"/>
      <w:marLeft w:val="0"/>
      <w:marRight w:val="0"/>
      <w:marTop w:val="0"/>
      <w:marBottom w:val="0"/>
      <w:divBdr>
        <w:top w:val="none" w:sz="0" w:space="0" w:color="auto"/>
        <w:left w:val="none" w:sz="0" w:space="0" w:color="auto"/>
        <w:bottom w:val="none" w:sz="0" w:space="0" w:color="auto"/>
        <w:right w:val="none" w:sz="0" w:space="0" w:color="auto"/>
      </w:divBdr>
    </w:div>
    <w:div w:id="1843005054">
      <w:bodyDiv w:val="1"/>
      <w:marLeft w:val="0"/>
      <w:marRight w:val="0"/>
      <w:marTop w:val="0"/>
      <w:marBottom w:val="0"/>
      <w:divBdr>
        <w:top w:val="none" w:sz="0" w:space="0" w:color="auto"/>
        <w:left w:val="none" w:sz="0" w:space="0" w:color="auto"/>
        <w:bottom w:val="none" w:sz="0" w:space="0" w:color="auto"/>
        <w:right w:val="none" w:sz="0" w:space="0" w:color="auto"/>
      </w:divBdr>
    </w:div>
    <w:div w:id="20250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Михайленко Алена</dc:creator>
  <cp:lastModifiedBy>Гончар Елена Дмитриевна</cp:lastModifiedBy>
  <cp:revision>7</cp:revision>
  <cp:lastPrinted>2025-11-05T11:39:00Z</cp:lastPrinted>
  <dcterms:created xsi:type="dcterms:W3CDTF">2025-11-03T11:57:00Z</dcterms:created>
  <dcterms:modified xsi:type="dcterms:W3CDTF">2025-11-18T07:29:00Z</dcterms:modified>
</cp:coreProperties>
</file>