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95E72" w14:textId="77777777" w:rsidR="00F01724" w:rsidRDefault="00F01724" w:rsidP="00F01724">
      <w:pPr>
        <w:spacing w:after="0" w:line="240" w:lineRule="auto"/>
        <w:jc w:val="center"/>
        <w:rPr>
          <w:rFonts w:ascii="Times New Roman" w:hAnsi="Times New Roman"/>
          <w:sz w:val="24"/>
          <w:szCs w:val="24"/>
        </w:rPr>
      </w:pPr>
      <w:r w:rsidRPr="001F7496">
        <w:rPr>
          <w:rFonts w:ascii="Times New Roman" w:hAnsi="Times New Roman"/>
          <w:sz w:val="24"/>
          <w:szCs w:val="24"/>
        </w:rPr>
        <w:t>Сравнительная таблица</w:t>
      </w:r>
      <w:r>
        <w:rPr>
          <w:rFonts w:ascii="Times New Roman" w:hAnsi="Times New Roman"/>
          <w:sz w:val="24"/>
          <w:szCs w:val="24"/>
        </w:rPr>
        <w:t xml:space="preserve"> </w:t>
      </w:r>
    </w:p>
    <w:p w14:paraId="7AE92B0E" w14:textId="77777777" w:rsidR="00F01724" w:rsidRDefault="00F01724" w:rsidP="00F01724">
      <w:pPr>
        <w:spacing w:after="0" w:line="240" w:lineRule="auto"/>
        <w:jc w:val="center"/>
        <w:rPr>
          <w:rFonts w:ascii="Times New Roman" w:hAnsi="Times New Roman"/>
          <w:sz w:val="24"/>
          <w:szCs w:val="24"/>
        </w:rPr>
      </w:pPr>
      <w:r w:rsidRPr="001F7496">
        <w:rPr>
          <w:rFonts w:ascii="Times New Roman" w:hAnsi="Times New Roman"/>
          <w:sz w:val="24"/>
          <w:szCs w:val="24"/>
        </w:rPr>
        <w:t xml:space="preserve">к проекту закона Приднестровской Молдавской Республики </w:t>
      </w:r>
    </w:p>
    <w:p w14:paraId="5E25AACD" w14:textId="77777777" w:rsidR="00F01724" w:rsidRPr="001F7496" w:rsidRDefault="00F01724" w:rsidP="00F01724">
      <w:pPr>
        <w:spacing w:after="0" w:line="240" w:lineRule="auto"/>
        <w:jc w:val="center"/>
        <w:rPr>
          <w:rFonts w:ascii="Times New Roman" w:eastAsia="Times New Roman" w:hAnsi="Times New Roman"/>
          <w:sz w:val="24"/>
          <w:szCs w:val="24"/>
          <w:lang w:eastAsia="ru-RU"/>
        </w:rPr>
      </w:pPr>
      <w:r w:rsidRPr="001F7496">
        <w:rPr>
          <w:rFonts w:ascii="Times New Roman" w:hAnsi="Times New Roman"/>
          <w:sz w:val="24"/>
          <w:szCs w:val="24"/>
        </w:rPr>
        <w:t>«О внесении изменений</w:t>
      </w:r>
      <w:r>
        <w:rPr>
          <w:rFonts w:ascii="Times New Roman" w:hAnsi="Times New Roman"/>
          <w:sz w:val="24"/>
          <w:szCs w:val="24"/>
        </w:rPr>
        <w:t xml:space="preserve"> и </w:t>
      </w:r>
      <w:r w:rsidRPr="00F01724">
        <w:rPr>
          <w:rFonts w:ascii="Times New Roman" w:hAnsi="Times New Roman"/>
          <w:sz w:val="24"/>
          <w:szCs w:val="24"/>
        </w:rPr>
        <w:t>дополнения в</w:t>
      </w:r>
      <w:r w:rsidRPr="001F7496">
        <w:rPr>
          <w:rFonts w:ascii="Times New Roman" w:hAnsi="Times New Roman"/>
          <w:sz w:val="24"/>
          <w:szCs w:val="24"/>
        </w:rPr>
        <w:t xml:space="preserve"> Закон Приднестровской Молдавской Республики «</w:t>
      </w:r>
      <w:r w:rsidRPr="001F7496">
        <w:rPr>
          <w:rFonts w:ascii="Times New Roman" w:hAnsi="Times New Roman"/>
          <w:color w:val="000000"/>
          <w:sz w:val="24"/>
          <w:szCs w:val="24"/>
        </w:rPr>
        <w:t>Специальный налоговый режим – упрощенная система налогообложения</w:t>
      </w:r>
      <w:r w:rsidRPr="001F7496">
        <w:rPr>
          <w:rFonts w:ascii="Times New Roman" w:hAnsi="Times New Roman"/>
          <w:sz w:val="24"/>
          <w:szCs w:val="24"/>
        </w:rPr>
        <w:t>»</w:t>
      </w:r>
    </w:p>
    <w:tbl>
      <w:tblPr>
        <w:tblpPr w:leftFromText="180" w:rightFromText="180" w:vertAnchor="text" w:horzAnchor="page" w:tblpX="662" w:tblpY="144"/>
        <w:tblW w:w="5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5294"/>
      </w:tblGrid>
      <w:tr w:rsidR="00F01724" w:rsidRPr="001F7496" w14:paraId="64A3CCB9" w14:textId="77777777" w:rsidTr="00763022">
        <w:tc>
          <w:tcPr>
            <w:tcW w:w="2484" w:type="pct"/>
          </w:tcPr>
          <w:p w14:paraId="1E7FAA71" w14:textId="77777777" w:rsidR="00F01724" w:rsidRPr="001F7496" w:rsidRDefault="00F01724" w:rsidP="00763022">
            <w:pPr>
              <w:spacing w:after="0" w:line="240" w:lineRule="auto"/>
              <w:jc w:val="center"/>
              <w:rPr>
                <w:rFonts w:ascii="Times New Roman" w:hAnsi="Times New Roman"/>
                <w:sz w:val="24"/>
                <w:szCs w:val="24"/>
              </w:rPr>
            </w:pPr>
            <w:r w:rsidRPr="001F7496">
              <w:rPr>
                <w:rFonts w:ascii="Times New Roman" w:hAnsi="Times New Roman"/>
                <w:sz w:val="24"/>
                <w:szCs w:val="24"/>
              </w:rPr>
              <w:t>Действующая редакция</w:t>
            </w:r>
          </w:p>
        </w:tc>
        <w:tc>
          <w:tcPr>
            <w:tcW w:w="2516" w:type="pct"/>
          </w:tcPr>
          <w:p w14:paraId="22BA6AE6" w14:textId="77777777" w:rsidR="00F01724" w:rsidRPr="001F7496" w:rsidRDefault="00F01724" w:rsidP="00763022">
            <w:pPr>
              <w:spacing w:after="0" w:line="240" w:lineRule="auto"/>
              <w:jc w:val="center"/>
              <w:rPr>
                <w:rFonts w:ascii="Times New Roman" w:hAnsi="Times New Roman"/>
                <w:sz w:val="24"/>
                <w:szCs w:val="24"/>
              </w:rPr>
            </w:pPr>
            <w:r w:rsidRPr="001F7496">
              <w:rPr>
                <w:rFonts w:ascii="Times New Roman" w:hAnsi="Times New Roman"/>
                <w:sz w:val="24"/>
                <w:szCs w:val="24"/>
              </w:rPr>
              <w:t>Предлагаемая редакция</w:t>
            </w:r>
          </w:p>
        </w:tc>
      </w:tr>
      <w:tr w:rsidR="00F01724" w:rsidRPr="001F7496" w14:paraId="1592D3F0" w14:textId="77777777" w:rsidTr="00763022">
        <w:tc>
          <w:tcPr>
            <w:tcW w:w="2484" w:type="pct"/>
          </w:tcPr>
          <w:p w14:paraId="7AF1C6DF"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r w:rsidRPr="001F7496">
              <w:rPr>
                <w:rFonts w:ascii="Times New Roman" w:eastAsia="Times New Roman" w:hAnsi="Times New Roman"/>
                <w:bCs/>
                <w:sz w:val="24"/>
                <w:szCs w:val="24"/>
                <w:lang w:val="x-none" w:eastAsia="ru-RU"/>
              </w:rPr>
              <w:t>Статья 6. Порядок уплаты н</w:t>
            </w:r>
            <w:r>
              <w:rPr>
                <w:rFonts w:ascii="Times New Roman" w:eastAsia="Times New Roman" w:hAnsi="Times New Roman"/>
                <w:bCs/>
                <w:sz w:val="24"/>
                <w:szCs w:val="24"/>
                <w:lang w:val="x-none" w:eastAsia="ru-RU"/>
              </w:rPr>
              <w:t xml:space="preserve">алога с выручки организацией и </w:t>
            </w:r>
            <w:r w:rsidRPr="001F7496">
              <w:rPr>
                <w:rFonts w:ascii="Times New Roman" w:eastAsia="Times New Roman" w:hAnsi="Times New Roman"/>
                <w:bCs/>
                <w:sz w:val="24"/>
                <w:szCs w:val="24"/>
                <w:lang w:val="x-none" w:eastAsia="ru-RU"/>
              </w:rPr>
              <w:t>индивидуальным предпринимателем,</w:t>
            </w:r>
            <w:r w:rsidRPr="001F7496">
              <w:rPr>
                <w:rFonts w:ascii="Times New Roman" w:eastAsia="Times New Roman" w:hAnsi="Times New Roman"/>
                <w:bCs/>
                <w:sz w:val="24"/>
                <w:szCs w:val="24"/>
                <w:lang w:eastAsia="ru-RU"/>
              </w:rPr>
              <w:t xml:space="preserve"> </w:t>
            </w:r>
            <w:r w:rsidRPr="001F7496">
              <w:rPr>
                <w:rFonts w:ascii="Times New Roman" w:eastAsia="Times New Roman" w:hAnsi="Times New Roman"/>
                <w:bCs/>
                <w:sz w:val="24"/>
                <w:szCs w:val="24"/>
                <w:lang w:val="x-none" w:eastAsia="ru-RU"/>
              </w:rPr>
              <w:t>применяющими упрощенную систему налогообложения</w:t>
            </w:r>
          </w:p>
          <w:p w14:paraId="286747E8"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eastAsia="ru-RU"/>
              </w:rPr>
            </w:pPr>
          </w:p>
          <w:p w14:paraId="1D3E6287"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 xml:space="preserve"> </w:t>
            </w:r>
            <w:r w:rsidRPr="001F7496">
              <w:rPr>
                <w:sz w:val="24"/>
                <w:szCs w:val="24"/>
              </w:rPr>
              <w:t xml:space="preserve"> </w:t>
            </w:r>
            <w:r w:rsidRPr="001F7496">
              <w:rPr>
                <w:rFonts w:ascii="Times New Roman" w:eastAsia="Times New Roman" w:hAnsi="Times New Roman"/>
                <w:bCs/>
                <w:sz w:val="24"/>
                <w:szCs w:val="24"/>
                <w:lang w:val="x-none" w:eastAsia="ru-RU"/>
              </w:rPr>
              <w:t>Объектом налогообложения по налогу с выручки являются:</w:t>
            </w:r>
          </w:p>
          <w:p w14:paraId="7D56A750"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r w:rsidRPr="001F7496">
              <w:rPr>
                <w:rFonts w:ascii="Times New Roman" w:eastAsia="Times New Roman" w:hAnsi="Times New Roman"/>
                <w:bCs/>
                <w:sz w:val="24"/>
                <w:szCs w:val="24"/>
                <w:lang w:val="x-none" w:eastAsia="ru-RU"/>
              </w:rPr>
              <w:t xml:space="preserve">а) </w:t>
            </w:r>
            <w:r w:rsidRPr="001F7496">
              <w:rPr>
                <w:sz w:val="24"/>
                <w:szCs w:val="24"/>
              </w:rPr>
              <w:t xml:space="preserve"> </w:t>
            </w:r>
            <w:r w:rsidRPr="001F7496">
              <w:rPr>
                <w:rFonts w:ascii="Times New Roman" w:hAnsi="Times New Roman"/>
                <w:sz w:val="24"/>
                <w:szCs w:val="24"/>
              </w:rPr>
              <w:t xml:space="preserve"> доходы </w:t>
            </w:r>
            <w:r w:rsidRPr="001F7496">
              <w:rPr>
                <w:rFonts w:ascii="Times New Roman" w:eastAsia="Times New Roman" w:hAnsi="Times New Roman"/>
                <w:bCs/>
                <w:sz w:val="24"/>
                <w:szCs w:val="24"/>
                <w:lang w:val="x-none" w:eastAsia="ru-RU"/>
              </w:rPr>
              <w:t>от продаж (выручка от реализации) продукции, товаров, выполненных работ, оказанных услуг; доходы (выручка) от предоставления за плату во временное пользование (временное владение и пользование) активов организации или индивидуального предпринимателя и дополнительных услуг, оплачиваемых арендатором.</w:t>
            </w:r>
          </w:p>
          <w:p w14:paraId="005D92D7" w14:textId="77777777" w:rsidR="00F01724" w:rsidRPr="00F01724" w:rsidRDefault="00F01724" w:rsidP="00763022">
            <w:pPr>
              <w:spacing w:after="0" w:line="240" w:lineRule="auto"/>
              <w:ind w:firstLine="567"/>
              <w:jc w:val="both"/>
              <w:rPr>
                <w:rFonts w:ascii="Times New Roman" w:eastAsia="Times New Roman" w:hAnsi="Times New Roman"/>
                <w:b/>
                <w:bCs/>
                <w:sz w:val="24"/>
                <w:szCs w:val="24"/>
                <w:lang w:eastAsia="ru-RU"/>
              </w:rPr>
            </w:pPr>
            <w:r w:rsidRPr="00F01724">
              <w:rPr>
                <w:rFonts w:ascii="Times New Roman" w:eastAsia="Times New Roman" w:hAnsi="Times New Roman"/>
                <w:b/>
                <w:bCs/>
                <w:sz w:val="24"/>
                <w:szCs w:val="24"/>
                <w:lang w:eastAsia="ru-RU"/>
              </w:rPr>
              <w:t xml:space="preserve">Отсутствует. </w:t>
            </w:r>
          </w:p>
          <w:p w14:paraId="20D6EF70"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70AC7167"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22878337"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43C1A621"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770F0EF6"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17BDDE71"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6A0B5E41"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512BCF36"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18B91E2A"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10C6F90B"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3C4CCEEC"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69AB08DA"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617F7A38"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7280AD2D"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4D809AB2" w14:textId="77777777" w:rsidR="00F01724" w:rsidRP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59BB8889" w14:textId="77777777" w:rsidR="00F01724" w:rsidRPr="009B34E2" w:rsidRDefault="00F01724" w:rsidP="00763022">
            <w:pPr>
              <w:spacing w:after="0" w:line="240" w:lineRule="auto"/>
              <w:ind w:firstLine="567"/>
              <w:jc w:val="both"/>
              <w:rPr>
                <w:rFonts w:ascii="Times New Roman" w:eastAsia="Times New Roman" w:hAnsi="Times New Roman"/>
                <w:b/>
                <w:bCs/>
                <w:sz w:val="24"/>
                <w:szCs w:val="24"/>
                <w:lang w:eastAsia="ru-RU"/>
              </w:rPr>
            </w:pPr>
            <w:r w:rsidRPr="00F01724">
              <w:rPr>
                <w:rFonts w:ascii="Times New Roman" w:eastAsia="Times New Roman" w:hAnsi="Times New Roman"/>
                <w:b/>
                <w:bCs/>
                <w:sz w:val="24"/>
                <w:szCs w:val="24"/>
                <w:lang w:eastAsia="ru-RU"/>
              </w:rPr>
              <w:t>Отсутствует.</w:t>
            </w:r>
            <w:r w:rsidRPr="009B34E2">
              <w:rPr>
                <w:rFonts w:ascii="Times New Roman" w:eastAsia="Times New Roman" w:hAnsi="Times New Roman"/>
                <w:b/>
                <w:bCs/>
                <w:sz w:val="24"/>
                <w:szCs w:val="24"/>
                <w:lang w:eastAsia="ru-RU"/>
              </w:rPr>
              <w:t xml:space="preserve"> </w:t>
            </w:r>
          </w:p>
          <w:p w14:paraId="0A71E2DD"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4E18EBC3"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2D196983"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42F19FFB"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4A932E69"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0B683DE7"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391B6C88"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6C1F7E49"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0F3CB168"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266E9210"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7AE63AE3"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6D6E16D1"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336E2F9C"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p>
          <w:p w14:paraId="25254BDD"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 xml:space="preserve">Для организаций, действующих в интересах другого лица на основе договоров поручения, договоров комиссии либо агентских </w:t>
            </w:r>
            <w:r w:rsidRPr="001F7496">
              <w:rPr>
                <w:rFonts w:ascii="Times New Roman" w:eastAsia="Times New Roman" w:hAnsi="Times New Roman"/>
                <w:bCs/>
                <w:sz w:val="24"/>
                <w:szCs w:val="24"/>
                <w:lang w:val="x-none" w:eastAsia="ru-RU"/>
              </w:rPr>
              <w:lastRenderedPageBreak/>
              <w:t>договоров, выручкой является вознаграждение, полученное ими при исполнении любого из указанных договоров.</w:t>
            </w:r>
          </w:p>
          <w:p w14:paraId="22DC2F1C"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Для организаций и индивидуальных предпринимателей, применяющих упрощенную систему налогообложения, заключивших соглашение с банком, в рамках которого ими осуществляются операции по принятию от физических лиц наличных денежных средств в приднестровских рублях с целью зачисления на банковскую карту (счет) физического лица, а также по выдаче физическим лицам наличных денежных средств из касс в приднестровских рублях посредством банковской карты физического лица, объектом налогообложения по налогу с выручки не являются денежные средства, зачисляемые на их счета банком в рамках заключенного соглашения в счет наличных денежных средств, выданных физическим лицам из касс посредством банковских карт, а также денежные средства, поступающие в кассы для целей зачисления на банковскую карту (счет) физического лица;</w:t>
            </w:r>
          </w:p>
          <w:p w14:paraId="74080622"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б) прочие доходы, а именно:</w:t>
            </w:r>
          </w:p>
          <w:p w14:paraId="72E032B2"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w:t>
            </w:r>
          </w:p>
          <w:p w14:paraId="1E05C9AE"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 xml:space="preserve">2) </w:t>
            </w:r>
            <w:r w:rsidRPr="001F7496">
              <w:rPr>
                <w:sz w:val="24"/>
                <w:szCs w:val="24"/>
              </w:rPr>
              <w:t xml:space="preserve"> </w:t>
            </w:r>
            <w:r w:rsidRPr="001F7496">
              <w:rPr>
                <w:rFonts w:ascii="Times New Roman" w:eastAsia="Times New Roman" w:hAnsi="Times New Roman"/>
                <w:bCs/>
                <w:sz w:val="24"/>
                <w:szCs w:val="24"/>
                <w:lang w:val="x-none" w:eastAsia="ru-RU"/>
              </w:rPr>
              <w:t>доходы от предоставления за плату во временное пользование (временное владение и пользование) активов организаций или индивидуальных предпринимателей и дополнительных услуг, оплачиваемых арендатором.</w:t>
            </w:r>
          </w:p>
          <w:p w14:paraId="5F16EB28"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Для организаций, осуществляющих деятельность в сфере предоставления потребителям коммунальных услуг, объектом налогообложения является доход (выручка) от их оказания.</w:t>
            </w:r>
          </w:p>
          <w:p w14:paraId="0D483A4C"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p>
          <w:p w14:paraId="26F12424"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p>
          <w:p w14:paraId="0C044B34"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p>
          <w:p w14:paraId="1BC5C05E"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p>
          <w:p w14:paraId="0C718BA7"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Для организаций, которые в рамках договоров аренды недвижимого имущества получают денежные средства в качестве компенсации за оплаченные коммунальные услуги, объектом налогообложения является разница между суммой полученной компенсации и ценой приобретения данных коммунальных услуг.</w:t>
            </w:r>
          </w:p>
          <w:p w14:paraId="7B072D4D"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 xml:space="preserve">При предоставлении за плату во временное пользование (аренду) активов организаций или индивидуальных предпринимателей в случае, если по условиям договора коммунальные платежи оплачиваются в составе арендной </w:t>
            </w:r>
            <w:r w:rsidRPr="001F7496">
              <w:rPr>
                <w:rFonts w:ascii="Times New Roman" w:eastAsia="Times New Roman" w:hAnsi="Times New Roman"/>
                <w:bCs/>
                <w:sz w:val="24"/>
                <w:szCs w:val="24"/>
                <w:lang w:val="x-none" w:eastAsia="ru-RU"/>
              </w:rPr>
              <w:lastRenderedPageBreak/>
              <w:t>платы, объектом налогообложения является вся сумма арендной платы;</w:t>
            </w:r>
          </w:p>
          <w:p w14:paraId="5D61E68C" w14:textId="77777777" w:rsidR="00F01724" w:rsidRPr="001F7496" w:rsidRDefault="00F01724" w:rsidP="00763022">
            <w:pPr>
              <w:spacing w:after="0" w:line="240" w:lineRule="auto"/>
              <w:ind w:firstLine="567"/>
              <w:jc w:val="both"/>
              <w:rPr>
                <w:rFonts w:ascii="Times New Roman" w:hAnsi="Times New Roman"/>
                <w:bCs/>
                <w:sz w:val="24"/>
                <w:szCs w:val="24"/>
              </w:rPr>
            </w:pPr>
            <w:r w:rsidRPr="001F7496">
              <w:rPr>
                <w:rFonts w:ascii="Times New Roman" w:eastAsia="Times New Roman" w:hAnsi="Times New Roman"/>
                <w:bCs/>
                <w:sz w:val="24"/>
                <w:szCs w:val="24"/>
                <w:lang w:val="x-none" w:eastAsia="ru-RU"/>
              </w:rPr>
              <w:t>…</w:t>
            </w:r>
          </w:p>
          <w:p w14:paraId="0FD66134" w14:textId="77777777" w:rsidR="00F01724" w:rsidRPr="009B34E2" w:rsidRDefault="00F01724" w:rsidP="00763022">
            <w:pPr>
              <w:spacing w:after="0" w:line="240" w:lineRule="auto"/>
              <w:ind w:firstLine="567"/>
              <w:jc w:val="both"/>
              <w:rPr>
                <w:rFonts w:ascii="Times New Roman" w:hAnsi="Times New Roman"/>
                <w:b/>
                <w:bCs/>
                <w:sz w:val="24"/>
                <w:szCs w:val="24"/>
              </w:rPr>
            </w:pPr>
            <w:r w:rsidRPr="009B34E2">
              <w:rPr>
                <w:rFonts w:ascii="Times New Roman" w:hAnsi="Times New Roman"/>
                <w:b/>
                <w:bCs/>
                <w:sz w:val="24"/>
                <w:szCs w:val="24"/>
              </w:rPr>
              <w:t xml:space="preserve">15) </w:t>
            </w:r>
            <w:r w:rsidRPr="00F01724">
              <w:rPr>
                <w:rFonts w:ascii="Times New Roman" w:hAnsi="Times New Roman"/>
                <w:b/>
                <w:bCs/>
                <w:sz w:val="24"/>
                <w:szCs w:val="24"/>
              </w:rPr>
              <w:t>Отсутствует.</w:t>
            </w:r>
          </w:p>
        </w:tc>
        <w:tc>
          <w:tcPr>
            <w:tcW w:w="2516" w:type="pct"/>
          </w:tcPr>
          <w:p w14:paraId="2E5BC149" w14:textId="77777777" w:rsidR="00F01724" w:rsidRDefault="00F01724" w:rsidP="00763022">
            <w:pPr>
              <w:spacing w:after="0" w:line="240" w:lineRule="auto"/>
              <w:ind w:firstLine="567"/>
              <w:jc w:val="both"/>
              <w:rPr>
                <w:rFonts w:ascii="Times New Roman" w:eastAsia="Times New Roman" w:hAnsi="Times New Roman"/>
                <w:bCs/>
                <w:sz w:val="24"/>
                <w:szCs w:val="24"/>
                <w:lang w:eastAsia="ru-RU"/>
              </w:rPr>
            </w:pPr>
            <w:r w:rsidRPr="001F7496">
              <w:rPr>
                <w:rFonts w:ascii="Times New Roman" w:eastAsia="Times New Roman" w:hAnsi="Times New Roman"/>
                <w:bCs/>
                <w:sz w:val="24"/>
                <w:szCs w:val="24"/>
                <w:lang w:val="x-none" w:eastAsia="ru-RU"/>
              </w:rPr>
              <w:lastRenderedPageBreak/>
              <w:t>Статья 6. Порядок уплаты н</w:t>
            </w:r>
            <w:r>
              <w:rPr>
                <w:rFonts w:ascii="Times New Roman" w:eastAsia="Times New Roman" w:hAnsi="Times New Roman"/>
                <w:bCs/>
                <w:sz w:val="24"/>
                <w:szCs w:val="24"/>
                <w:lang w:val="x-none" w:eastAsia="ru-RU"/>
              </w:rPr>
              <w:t xml:space="preserve">алога с выручки организацией и </w:t>
            </w:r>
            <w:r w:rsidRPr="001F7496">
              <w:rPr>
                <w:rFonts w:ascii="Times New Roman" w:eastAsia="Times New Roman" w:hAnsi="Times New Roman"/>
                <w:bCs/>
                <w:sz w:val="24"/>
                <w:szCs w:val="24"/>
                <w:lang w:val="x-none" w:eastAsia="ru-RU"/>
              </w:rPr>
              <w:t>индивидуальным предпринимателем,</w:t>
            </w:r>
            <w:r w:rsidRPr="001F7496">
              <w:rPr>
                <w:rFonts w:ascii="Times New Roman" w:eastAsia="Times New Roman" w:hAnsi="Times New Roman"/>
                <w:bCs/>
                <w:sz w:val="24"/>
                <w:szCs w:val="24"/>
                <w:lang w:eastAsia="ru-RU"/>
              </w:rPr>
              <w:t xml:space="preserve"> </w:t>
            </w:r>
            <w:r w:rsidRPr="001F7496">
              <w:rPr>
                <w:rFonts w:ascii="Times New Roman" w:eastAsia="Times New Roman" w:hAnsi="Times New Roman"/>
                <w:bCs/>
                <w:sz w:val="24"/>
                <w:szCs w:val="24"/>
                <w:lang w:val="x-none" w:eastAsia="ru-RU"/>
              </w:rPr>
              <w:t xml:space="preserve"> применяющими упрощенную систему налогообложения</w:t>
            </w:r>
          </w:p>
          <w:p w14:paraId="1112EC9B"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eastAsia="ru-RU"/>
              </w:rPr>
            </w:pPr>
          </w:p>
          <w:p w14:paraId="1E0BBD0B"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 xml:space="preserve"> </w:t>
            </w:r>
            <w:r w:rsidRPr="001F7496">
              <w:rPr>
                <w:sz w:val="24"/>
                <w:szCs w:val="24"/>
              </w:rPr>
              <w:t xml:space="preserve"> </w:t>
            </w:r>
            <w:r w:rsidRPr="001F7496">
              <w:rPr>
                <w:rFonts w:ascii="Times New Roman" w:eastAsia="Times New Roman" w:hAnsi="Times New Roman"/>
                <w:bCs/>
                <w:sz w:val="24"/>
                <w:szCs w:val="24"/>
                <w:lang w:val="x-none" w:eastAsia="ru-RU"/>
              </w:rPr>
              <w:t>Объектом налогообложения по налогу с выручки являются:</w:t>
            </w:r>
          </w:p>
          <w:p w14:paraId="43601474" w14:textId="77777777" w:rsidR="00F01724" w:rsidRPr="003B4C62" w:rsidRDefault="00F01724" w:rsidP="00763022">
            <w:pPr>
              <w:pStyle w:val="a3"/>
              <w:ind w:firstLine="567"/>
              <w:jc w:val="both"/>
              <w:rPr>
                <w:rFonts w:ascii="Times New Roman" w:hAnsi="Times New Roman"/>
                <w:sz w:val="24"/>
                <w:szCs w:val="24"/>
                <w:lang w:val="ru-RU"/>
              </w:rPr>
            </w:pPr>
            <w:r w:rsidRPr="001F7496">
              <w:rPr>
                <w:rFonts w:ascii="Times New Roman" w:hAnsi="Times New Roman"/>
                <w:sz w:val="24"/>
                <w:szCs w:val="24"/>
                <w:lang w:val="ru-RU"/>
              </w:rPr>
              <w:t xml:space="preserve">а) </w:t>
            </w:r>
            <w:r w:rsidRPr="003B4C62">
              <w:rPr>
                <w:rFonts w:ascii="Times New Roman" w:hAnsi="Times New Roman"/>
                <w:sz w:val="24"/>
                <w:szCs w:val="24"/>
                <w:lang w:val="ru-RU"/>
              </w:rPr>
              <w:t>а) доходы от продаж (выручка от реализации) продукции, товаров, выполнения работ, оказания услуг; доходы (выручка) от предоставления за плату во временное пользование (временное владение и пользование) активов организации или индивидуального предпринимателя и от оказания дополнительных услуг, оплачиваемых арендатором.</w:t>
            </w:r>
          </w:p>
          <w:p w14:paraId="57FD8E97" w14:textId="77777777" w:rsidR="00F01724" w:rsidRPr="003B4C62" w:rsidRDefault="00F01724" w:rsidP="00763022">
            <w:pPr>
              <w:pStyle w:val="a3"/>
              <w:ind w:firstLine="567"/>
              <w:jc w:val="both"/>
              <w:rPr>
                <w:rFonts w:ascii="Times New Roman" w:hAnsi="Times New Roman"/>
                <w:b/>
                <w:bCs/>
                <w:sz w:val="24"/>
                <w:szCs w:val="24"/>
                <w:lang w:val="ru-RU"/>
              </w:rPr>
            </w:pPr>
            <w:r w:rsidRPr="003B4C62">
              <w:rPr>
                <w:rFonts w:ascii="Times New Roman" w:hAnsi="Times New Roman"/>
                <w:b/>
                <w:bCs/>
                <w:sz w:val="24"/>
                <w:szCs w:val="24"/>
                <w:lang w:val="ru-RU"/>
              </w:rPr>
              <w:t xml:space="preserve">Организации и индивидуальные предприниматели, применяющие упрощенную систему налогообложения, освобождаются от уплаты налога с выручки с доходов (выручки) от реализации электросетевой организации избытка электрической энергии, произведённой для собственных нужд генерирующим оборудованием (установкой) установленной генерирующей мощностью до 20 (двадцати) киловатт-часов, производящим электрическую энергию как из возобновляемых, так и </w:t>
            </w:r>
            <w:proofErr w:type="spellStart"/>
            <w:r w:rsidRPr="003B4C62">
              <w:rPr>
                <w:rFonts w:ascii="Times New Roman" w:hAnsi="Times New Roman"/>
                <w:b/>
                <w:bCs/>
                <w:sz w:val="24"/>
                <w:szCs w:val="24"/>
                <w:lang w:val="ru-RU"/>
              </w:rPr>
              <w:t>невозобновляемых</w:t>
            </w:r>
            <w:proofErr w:type="spellEnd"/>
            <w:r w:rsidRPr="003B4C62">
              <w:rPr>
                <w:rFonts w:ascii="Times New Roman" w:hAnsi="Times New Roman"/>
                <w:b/>
                <w:bCs/>
                <w:sz w:val="24"/>
                <w:szCs w:val="24"/>
                <w:lang w:val="ru-RU"/>
              </w:rPr>
              <w:t xml:space="preserve"> источников энергии, принадлежащим организации или индивидуальному предпринимателю на праве собственности либо на другом законном основании.</w:t>
            </w:r>
          </w:p>
          <w:p w14:paraId="355418A3" w14:textId="0556BCA2" w:rsidR="00F01724" w:rsidRPr="003B4C62" w:rsidRDefault="00F01724" w:rsidP="00763022">
            <w:pPr>
              <w:pStyle w:val="a3"/>
              <w:ind w:firstLine="567"/>
              <w:jc w:val="both"/>
              <w:rPr>
                <w:rFonts w:ascii="Times New Roman" w:hAnsi="Times New Roman"/>
                <w:b/>
                <w:bCs/>
                <w:sz w:val="24"/>
                <w:szCs w:val="24"/>
                <w:lang w:val="ru-RU"/>
              </w:rPr>
            </w:pPr>
            <w:r w:rsidRPr="003B4C62">
              <w:rPr>
                <w:rFonts w:ascii="Times New Roman" w:hAnsi="Times New Roman"/>
                <w:b/>
                <w:bCs/>
                <w:sz w:val="24"/>
                <w:szCs w:val="24"/>
                <w:lang w:val="ru-RU"/>
              </w:rPr>
              <w:t xml:space="preserve">Часть </w:t>
            </w:r>
            <w:r w:rsidRPr="00F01724">
              <w:rPr>
                <w:rFonts w:ascii="Times New Roman" w:hAnsi="Times New Roman"/>
                <w:b/>
                <w:bCs/>
                <w:sz w:val="24"/>
                <w:szCs w:val="24"/>
                <w:lang w:val="ru-RU"/>
              </w:rPr>
              <w:t>вторая</w:t>
            </w:r>
            <w:r>
              <w:rPr>
                <w:rFonts w:ascii="Times New Roman" w:hAnsi="Times New Roman"/>
                <w:b/>
                <w:bCs/>
                <w:sz w:val="24"/>
                <w:szCs w:val="24"/>
                <w:lang w:val="ru-RU"/>
              </w:rPr>
              <w:t xml:space="preserve"> </w:t>
            </w:r>
            <w:r w:rsidRPr="003B4C62">
              <w:rPr>
                <w:rFonts w:ascii="Times New Roman" w:hAnsi="Times New Roman"/>
                <w:b/>
                <w:bCs/>
                <w:sz w:val="24"/>
                <w:szCs w:val="24"/>
                <w:lang w:val="ru-RU"/>
              </w:rPr>
              <w:t>настоящего подпункта применяется в случае проведения перерасчета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 (потребителя) с соблюдением порядка перерасчета и технических требований к приборам учета, установленным исполнительным органом государственной власти, в ведении которого находятся вопросы энергетики.</w:t>
            </w:r>
          </w:p>
          <w:p w14:paraId="764200A0" w14:textId="77777777" w:rsidR="00F01724" w:rsidRPr="003B4C62" w:rsidRDefault="00F01724" w:rsidP="00763022">
            <w:pPr>
              <w:pStyle w:val="a3"/>
              <w:ind w:firstLine="567"/>
              <w:jc w:val="both"/>
              <w:rPr>
                <w:rFonts w:ascii="Times New Roman" w:hAnsi="Times New Roman"/>
                <w:sz w:val="24"/>
                <w:szCs w:val="24"/>
                <w:lang w:val="ru-RU"/>
              </w:rPr>
            </w:pPr>
            <w:r w:rsidRPr="003B4C62">
              <w:rPr>
                <w:rFonts w:ascii="Times New Roman" w:hAnsi="Times New Roman"/>
                <w:sz w:val="24"/>
                <w:szCs w:val="24"/>
                <w:lang w:val="ru-RU"/>
              </w:rPr>
              <w:t xml:space="preserve">Для организаций, действующих в интересах другого лица на основе договоров поручения, договоров комиссии либо агентских договоров, </w:t>
            </w:r>
            <w:r w:rsidRPr="003B4C62">
              <w:rPr>
                <w:rFonts w:ascii="Times New Roman" w:hAnsi="Times New Roman"/>
                <w:sz w:val="24"/>
                <w:szCs w:val="24"/>
                <w:lang w:val="ru-RU"/>
              </w:rPr>
              <w:lastRenderedPageBreak/>
              <w:t>выручкой является вознаграждение, полученное ими при исполнении любого из указанных договоров.</w:t>
            </w:r>
          </w:p>
          <w:p w14:paraId="5D1EEB0A" w14:textId="77777777" w:rsidR="00F01724" w:rsidRPr="001F7496" w:rsidRDefault="00F01724" w:rsidP="00763022">
            <w:pPr>
              <w:spacing w:after="0" w:line="240" w:lineRule="auto"/>
              <w:ind w:firstLine="567"/>
              <w:jc w:val="both"/>
              <w:rPr>
                <w:rFonts w:ascii="Times New Roman" w:hAnsi="Times New Roman"/>
                <w:b/>
                <w:bCs/>
                <w:sz w:val="24"/>
                <w:szCs w:val="24"/>
              </w:rPr>
            </w:pPr>
            <w:r w:rsidRPr="003B4C62">
              <w:rPr>
                <w:rFonts w:ascii="Times New Roman" w:hAnsi="Times New Roman"/>
                <w:sz w:val="24"/>
                <w:szCs w:val="24"/>
              </w:rPr>
              <w:t>Для организаций и индивидуальных предпринимателей, применяющих упрощенную систему налогообложения, заключивших соглашение с банком, в рамках которого ими осуществляются операции по принятию от физических лиц наличных денежных средств в приднестровских рублях с целью зачисления на банковскую карту (счет) физического лица, а также по выдаче физическим лицам наличных денежных средств из касс в приднестровских рублях посредством банковской карты физического лица, объектом налогообложения по налогу с выручки не являются денежные средства, зачисляемые на их счета банком в рамках заключенного соглашения в счет наличных денежных средств, выданных физическим лицам из касс посредством банковских карт, а также денежные средства, поступающие в кассы для целей зачисления на банковскую карту (счет) физического лица</w:t>
            </w:r>
            <w:r w:rsidRPr="001F7496">
              <w:rPr>
                <w:rFonts w:ascii="Times New Roman" w:hAnsi="Times New Roman"/>
                <w:b/>
                <w:bCs/>
                <w:sz w:val="24"/>
                <w:szCs w:val="24"/>
              </w:rPr>
              <w:t>;</w:t>
            </w:r>
          </w:p>
          <w:p w14:paraId="062BD4A6"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б) прочие доходы, а именно:</w:t>
            </w:r>
          </w:p>
          <w:p w14:paraId="5A899B00" w14:textId="77777777" w:rsidR="00F01724" w:rsidRPr="001F7496" w:rsidRDefault="00F01724" w:rsidP="00763022">
            <w:pPr>
              <w:spacing w:after="0" w:line="240" w:lineRule="auto"/>
              <w:ind w:firstLine="567"/>
              <w:jc w:val="both"/>
              <w:rPr>
                <w:rFonts w:ascii="Times New Roman" w:eastAsia="Times New Roman" w:hAnsi="Times New Roman"/>
                <w:bCs/>
                <w:sz w:val="24"/>
                <w:szCs w:val="24"/>
                <w:lang w:val="x-none" w:eastAsia="ru-RU"/>
              </w:rPr>
            </w:pPr>
            <w:r w:rsidRPr="001F7496">
              <w:rPr>
                <w:rFonts w:ascii="Times New Roman" w:eastAsia="Times New Roman" w:hAnsi="Times New Roman"/>
                <w:bCs/>
                <w:sz w:val="24"/>
                <w:szCs w:val="24"/>
                <w:lang w:val="x-none" w:eastAsia="ru-RU"/>
              </w:rPr>
              <w:t>…</w:t>
            </w:r>
          </w:p>
          <w:p w14:paraId="6C0C3FC4" w14:textId="77777777" w:rsidR="00F01724" w:rsidRPr="003B4C62" w:rsidRDefault="00F01724" w:rsidP="00763022">
            <w:pPr>
              <w:pStyle w:val="a3"/>
              <w:ind w:firstLine="567"/>
              <w:jc w:val="both"/>
              <w:rPr>
                <w:rFonts w:ascii="Times New Roman" w:hAnsi="Times New Roman"/>
                <w:sz w:val="24"/>
                <w:szCs w:val="24"/>
                <w:lang w:val="ru-RU"/>
              </w:rPr>
            </w:pPr>
            <w:r>
              <w:rPr>
                <w:rFonts w:ascii="Times New Roman" w:hAnsi="Times New Roman"/>
                <w:sz w:val="24"/>
                <w:szCs w:val="24"/>
                <w:lang w:val="ru-RU"/>
              </w:rPr>
              <w:t xml:space="preserve">2) </w:t>
            </w:r>
            <w:r w:rsidRPr="003B4C62">
              <w:rPr>
                <w:rFonts w:ascii="Times New Roman" w:hAnsi="Times New Roman"/>
                <w:sz w:val="24"/>
                <w:szCs w:val="24"/>
                <w:lang w:val="ru-RU"/>
              </w:rPr>
              <w:t>доходы от предоставления за плату во временное пользование (временное владение и пользование) активов организаций или индивидуальных предпринимателей и от оказания дополнительных услуг, оплачиваемых арендатором.</w:t>
            </w:r>
          </w:p>
          <w:p w14:paraId="2CF72A35" w14:textId="77777777" w:rsidR="00F01724" w:rsidRPr="003B4C62" w:rsidRDefault="00F01724" w:rsidP="00763022">
            <w:pPr>
              <w:pStyle w:val="a3"/>
              <w:ind w:firstLine="567"/>
              <w:jc w:val="both"/>
              <w:rPr>
                <w:rFonts w:ascii="Times New Roman" w:hAnsi="Times New Roman"/>
                <w:b/>
                <w:bCs/>
                <w:sz w:val="24"/>
                <w:szCs w:val="24"/>
                <w:lang w:val="ru-RU"/>
              </w:rPr>
            </w:pPr>
            <w:r w:rsidRPr="003B4C62">
              <w:rPr>
                <w:rFonts w:ascii="Times New Roman" w:hAnsi="Times New Roman"/>
                <w:b/>
                <w:bCs/>
                <w:sz w:val="24"/>
                <w:szCs w:val="24"/>
                <w:lang w:val="ru-RU"/>
              </w:rPr>
              <w:t>Для организаций, осуществляющих деятельность в сфере предоставления потребителям электрической энергии, природного газа, тепловой энергии, горячей и холодной воды, услуг по водоснабжению и водоотведению, услуг по сбору и вывозу твердых бытовых отходов, объектом налогообложения является доход (выручка) от их реализации (оказания)</w:t>
            </w:r>
          </w:p>
          <w:p w14:paraId="211AEB3A" w14:textId="77777777" w:rsidR="00F01724" w:rsidRPr="00F01724" w:rsidRDefault="00F01724" w:rsidP="00763022">
            <w:pPr>
              <w:pStyle w:val="a3"/>
              <w:ind w:firstLine="567"/>
              <w:jc w:val="both"/>
              <w:rPr>
                <w:rFonts w:ascii="Times New Roman" w:hAnsi="Times New Roman"/>
                <w:b/>
                <w:sz w:val="24"/>
                <w:szCs w:val="24"/>
                <w:lang w:val="ru-RU"/>
              </w:rPr>
            </w:pPr>
            <w:r w:rsidRPr="00F01724">
              <w:rPr>
                <w:rFonts w:ascii="Times New Roman" w:hAnsi="Times New Roman"/>
                <w:b/>
                <w:sz w:val="24"/>
                <w:szCs w:val="24"/>
                <w:lang w:val="ru-RU"/>
              </w:rPr>
              <w:t>Исключить.</w:t>
            </w:r>
          </w:p>
          <w:p w14:paraId="20BEDDD9" w14:textId="77777777" w:rsidR="00F01724" w:rsidRPr="00F01724" w:rsidRDefault="00F01724" w:rsidP="00763022">
            <w:pPr>
              <w:pStyle w:val="a3"/>
              <w:ind w:firstLine="567"/>
              <w:jc w:val="both"/>
              <w:rPr>
                <w:rFonts w:ascii="Times New Roman" w:hAnsi="Times New Roman"/>
                <w:sz w:val="24"/>
                <w:szCs w:val="24"/>
                <w:lang w:val="ru-RU"/>
              </w:rPr>
            </w:pPr>
          </w:p>
          <w:p w14:paraId="55519623" w14:textId="77777777" w:rsidR="00F01724" w:rsidRPr="00F01724" w:rsidRDefault="00F01724" w:rsidP="00763022">
            <w:pPr>
              <w:pStyle w:val="a3"/>
              <w:ind w:firstLine="567"/>
              <w:jc w:val="both"/>
              <w:rPr>
                <w:rFonts w:ascii="Times New Roman" w:hAnsi="Times New Roman"/>
                <w:sz w:val="24"/>
                <w:szCs w:val="24"/>
                <w:lang w:val="ru-RU"/>
              </w:rPr>
            </w:pPr>
          </w:p>
          <w:p w14:paraId="35F9A16B" w14:textId="77777777" w:rsidR="00F01724" w:rsidRPr="00F01724" w:rsidRDefault="00F01724" w:rsidP="00763022">
            <w:pPr>
              <w:pStyle w:val="a3"/>
              <w:ind w:firstLine="567"/>
              <w:jc w:val="both"/>
              <w:rPr>
                <w:rFonts w:ascii="Times New Roman" w:hAnsi="Times New Roman"/>
                <w:sz w:val="24"/>
                <w:szCs w:val="24"/>
                <w:lang w:val="ru-RU"/>
              </w:rPr>
            </w:pPr>
          </w:p>
          <w:p w14:paraId="44B26481" w14:textId="77777777" w:rsidR="00F01724" w:rsidRPr="00F01724" w:rsidRDefault="00F01724" w:rsidP="00763022">
            <w:pPr>
              <w:pStyle w:val="a3"/>
              <w:ind w:firstLine="567"/>
              <w:jc w:val="both"/>
              <w:rPr>
                <w:rFonts w:ascii="Times New Roman" w:hAnsi="Times New Roman"/>
                <w:sz w:val="24"/>
                <w:szCs w:val="24"/>
                <w:lang w:val="ru-RU"/>
              </w:rPr>
            </w:pPr>
          </w:p>
          <w:p w14:paraId="0AC69284" w14:textId="77777777" w:rsidR="00F01724" w:rsidRPr="00F01724" w:rsidRDefault="00F01724" w:rsidP="00763022">
            <w:pPr>
              <w:pStyle w:val="a3"/>
              <w:ind w:firstLine="567"/>
              <w:jc w:val="both"/>
              <w:rPr>
                <w:rFonts w:ascii="Times New Roman" w:hAnsi="Times New Roman"/>
                <w:sz w:val="24"/>
                <w:szCs w:val="24"/>
                <w:lang w:val="ru-RU"/>
              </w:rPr>
            </w:pPr>
          </w:p>
          <w:p w14:paraId="7EEF89C5" w14:textId="77777777" w:rsidR="00F01724" w:rsidRPr="00F01724" w:rsidRDefault="00F01724" w:rsidP="00763022">
            <w:pPr>
              <w:pStyle w:val="a3"/>
              <w:ind w:firstLine="567"/>
              <w:jc w:val="both"/>
              <w:rPr>
                <w:rFonts w:ascii="Times New Roman" w:hAnsi="Times New Roman"/>
                <w:sz w:val="24"/>
                <w:szCs w:val="24"/>
                <w:lang w:val="ru-RU"/>
              </w:rPr>
            </w:pPr>
          </w:p>
          <w:p w14:paraId="46855722" w14:textId="77777777" w:rsidR="00F01724" w:rsidRPr="00F01724" w:rsidRDefault="00F01724" w:rsidP="00763022">
            <w:pPr>
              <w:spacing w:after="0" w:line="240" w:lineRule="auto"/>
              <w:ind w:firstLine="567"/>
              <w:jc w:val="both"/>
              <w:rPr>
                <w:rFonts w:ascii="Times New Roman" w:hAnsi="Times New Roman"/>
                <w:sz w:val="24"/>
                <w:szCs w:val="24"/>
              </w:rPr>
            </w:pPr>
          </w:p>
          <w:p w14:paraId="046C83E7" w14:textId="77777777" w:rsidR="00F01724" w:rsidRPr="009B34E2" w:rsidRDefault="00F01724" w:rsidP="00763022">
            <w:pPr>
              <w:spacing w:after="0" w:line="240" w:lineRule="auto"/>
              <w:ind w:firstLine="567"/>
              <w:jc w:val="both"/>
              <w:rPr>
                <w:rFonts w:ascii="Times New Roman" w:hAnsi="Times New Roman"/>
                <w:b/>
                <w:bCs/>
                <w:sz w:val="24"/>
                <w:szCs w:val="24"/>
              </w:rPr>
            </w:pPr>
            <w:r w:rsidRPr="00F01724">
              <w:rPr>
                <w:rFonts w:ascii="Times New Roman" w:hAnsi="Times New Roman"/>
                <w:b/>
                <w:sz w:val="24"/>
                <w:szCs w:val="24"/>
              </w:rPr>
              <w:t>Исключить.</w:t>
            </w:r>
          </w:p>
          <w:p w14:paraId="520CF282" w14:textId="77777777" w:rsidR="00F01724" w:rsidRPr="001F7496" w:rsidRDefault="00F01724" w:rsidP="00763022">
            <w:pPr>
              <w:spacing w:after="0" w:line="240" w:lineRule="auto"/>
              <w:ind w:firstLine="567"/>
              <w:jc w:val="both"/>
              <w:rPr>
                <w:rFonts w:ascii="Times New Roman" w:hAnsi="Times New Roman"/>
                <w:b/>
                <w:bCs/>
                <w:sz w:val="24"/>
                <w:szCs w:val="24"/>
              </w:rPr>
            </w:pPr>
          </w:p>
          <w:p w14:paraId="55C04AE7" w14:textId="77777777" w:rsidR="00F01724" w:rsidRPr="001F7496" w:rsidRDefault="00F01724" w:rsidP="00763022">
            <w:pPr>
              <w:spacing w:after="0" w:line="240" w:lineRule="auto"/>
              <w:ind w:firstLine="567"/>
              <w:jc w:val="both"/>
              <w:rPr>
                <w:rFonts w:ascii="Times New Roman" w:hAnsi="Times New Roman"/>
                <w:b/>
                <w:bCs/>
                <w:sz w:val="24"/>
                <w:szCs w:val="24"/>
              </w:rPr>
            </w:pPr>
          </w:p>
          <w:p w14:paraId="4D066C6A" w14:textId="77777777" w:rsidR="00F01724" w:rsidRPr="001F7496" w:rsidRDefault="00F01724" w:rsidP="00763022">
            <w:pPr>
              <w:spacing w:after="0" w:line="240" w:lineRule="auto"/>
              <w:ind w:firstLine="567"/>
              <w:jc w:val="both"/>
              <w:rPr>
                <w:rFonts w:ascii="Times New Roman" w:hAnsi="Times New Roman"/>
                <w:b/>
                <w:bCs/>
                <w:sz w:val="24"/>
                <w:szCs w:val="24"/>
              </w:rPr>
            </w:pPr>
          </w:p>
          <w:p w14:paraId="0A79F8F3" w14:textId="77777777" w:rsidR="00F01724" w:rsidRPr="001F7496" w:rsidRDefault="00F01724" w:rsidP="00763022">
            <w:pPr>
              <w:spacing w:after="0" w:line="240" w:lineRule="auto"/>
              <w:ind w:firstLine="567"/>
              <w:jc w:val="both"/>
              <w:rPr>
                <w:rFonts w:ascii="Times New Roman" w:hAnsi="Times New Roman"/>
                <w:b/>
                <w:bCs/>
                <w:sz w:val="24"/>
                <w:szCs w:val="24"/>
              </w:rPr>
            </w:pPr>
          </w:p>
          <w:p w14:paraId="04503EF9" w14:textId="77777777" w:rsidR="00F01724" w:rsidRPr="001F7496" w:rsidRDefault="00F01724" w:rsidP="00763022">
            <w:pPr>
              <w:spacing w:after="0" w:line="240" w:lineRule="auto"/>
              <w:ind w:firstLine="567"/>
              <w:jc w:val="both"/>
              <w:rPr>
                <w:rFonts w:ascii="Times New Roman" w:hAnsi="Times New Roman"/>
                <w:b/>
                <w:bCs/>
                <w:sz w:val="24"/>
                <w:szCs w:val="24"/>
              </w:rPr>
            </w:pPr>
          </w:p>
          <w:p w14:paraId="158C8EE2" w14:textId="77777777" w:rsidR="00F01724" w:rsidRPr="001F7496" w:rsidRDefault="00F01724" w:rsidP="00763022">
            <w:pPr>
              <w:spacing w:after="0" w:line="240" w:lineRule="auto"/>
              <w:ind w:firstLine="567"/>
              <w:jc w:val="both"/>
              <w:rPr>
                <w:rFonts w:ascii="Times New Roman" w:hAnsi="Times New Roman"/>
                <w:b/>
                <w:bCs/>
                <w:sz w:val="24"/>
                <w:szCs w:val="24"/>
              </w:rPr>
            </w:pPr>
          </w:p>
          <w:p w14:paraId="4C521EF6" w14:textId="77777777" w:rsidR="00F01724" w:rsidRPr="001F7496" w:rsidRDefault="00F01724" w:rsidP="00763022">
            <w:pPr>
              <w:spacing w:after="0" w:line="240" w:lineRule="auto"/>
              <w:ind w:firstLine="567"/>
              <w:jc w:val="both"/>
              <w:rPr>
                <w:rFonts w:ascii="Times New Roman" w:hAnsi="Times New Roman"/>
                <w:b/>
                <w:bCs/>
                <w:sz w:val="24"/>
                <w:szCs w:val="24"/>
              </w:rPr>
            </w:pPr>
            <w:r w:rsidRPr="001F7496">
              <w:rPr>
                <w:rFonts w:ascii="Times New Roman" w:hAnsi="Times New Roman"/>
                <w:b/>
                <w:bCs/>
                <w:sz w:val="24"/>
                <w:szCs w:val="24"/>
              </w:rPr>
              <w:t>…</w:t>
            </w:r>
          </w:p>
          <w:p w14:paraId="057A9950" w14:textId="77777777" w:rsidR="00F01724" w:rsidRPr="0053051A" w:rsidRDefault="00F01724" w:rsidP="00763022">
            <w:pPr>
              <w:spacing w:after="0" w:line="240" w:lineRule="auto"/>
              <w:ind w:firstLine="567"/>
              <w:jc w:val="both"/>
              <w:rPr>
                <w:rFonts w:ascii="Times New Roman" w:hAnsi="Times New Roman"/>
                <w:b/>
                <w:bCs/>
                <w:sz w:val="24"/>
                <w:szCs w:val="24"/>
              </w:rPr>
            </w:pPr>
            <w:r w:rsidRPr="0053051A">
              <w:rPr>
                <w:rFonts w:ascii="Times New Roman" w:hAnsi="Times New Roman"/>
                <w:b/>
                <w:bCs/>
                <w:sz w:val="24"/>
                <w:szCs w:val="24"/>
              </w:rPr>
              <w:t>15) положительная разница между суммой возмещения организации (в том числе являющейся арендодателем) стоимости потребленных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w:t>
            </w:r>
            <w:r>
              <w:rPr>
                <w:rFonts w:ascii="Times New Roman" w:hAnsi="Times New Roman"/>
                <w:b/>
                <w:bCs/>
                <w:sz w:val="24"/>
                <w:szCs w:val="24"/>
              </w:rPr>
              <w:t xml:space="preserve"> </w:t>
            </w:r>
            <w:r w:rsidRPr="0053051A">
              <w:rPr>
                <w:rFonts w:ascii="Times New Roman" w:hAnsi="Times New Roman"/>
                <w:b/>
                <w:bCs/>
                <w:sz w:val="24"/>
                <w:szCs w:val="24"/>
              </w:rPr>
              <w:t>(подлежащей оплате) организацией (в том числе являющейся арендодателем) поставщикам электрической энергии, природного газа, тепловой энергии, горячей и холодной воды, услуг по водоотведению, сбору и вывозу твердых бытовых отходов.</w:t>
            </w:r>
          </w:p>
          <w:p w14:paraId="4B5852A6" w14:textId="77777777" w:rsidR="00F01724" w:rsidRPr="0053051A" w:rsidRDefault="00F01724" w:rsidP="00763022">
            <w:pPr>
              <w:spacing w:after="0" w:line="240" w:lineRule="auto"/>
              <w:ind w:firstLine="567"/>
              <w:jc w:val="both"/>
              <w:rPr>
                <w:rFonts w:ascii="Times New Roman" w:hAnsi="Times New Roman"/>
                <w:b/>
                <w:bCs/>
                <w:sz w:val="24"/>
                <w:szCs w:val="24"/>
              </w:rPr>
            </w:pPr>
            <w:r w:rsidRPr="0053051A">
              <w:rPr>
                <w:rFonts w:ascii="Times New Roman" w:hAnsi="Times New Roman"/>
                <w:b/>
                <w:bCs/>
                <w:sz w:val="24"/>
                <w:szCs w:val="24"/>
              </w:rPr>
              <w:t>В случае возмещения физическим лицом (в том числе являющимся арендатором) и (или) юридическим лицом (в том числе являющимся арендатором) в соответствии с условиями заключенных договоров стоимости потребленных электрической энергии, природного газа, тепловой энергии, горячей и холодной воды, услуг по водоотведению, сбору и вывозу твердых бытовых отходов объектом налогообложения является положительная разница между суммой возмещения стоимости потребленных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 (подлежащей оплате) поставщикам электрической энергии, природного газа, тепловой энергии, горячей и холодной воды, услуг по водоотведению, сбору и вывозу твердых бытовых отходов.</w:t>
            </w:r>
          </w:p>
          <w:p w14:paraId="16679A2D" w14:textId="77777777" w:rsidR="00F01724" w:rsidRPr="0053051A" w:rsidRDefault="00F01724" w:rsidP="00763022">
            <w:pPr>
              <w:spacing w:after="0" w:line="240" w:lineRule="auto"/>
              <w:ind w:firstLine="567"/>
              <w:jc w:val="both"/>
              <w:rPr>
                <w:rFonts w:ascii="Times New Roman" w:hAnsi="Times New Roman"/>
                <w:b/>
                <w:bCs/>
                <w:sz w:val="24"/>
                <w:szCs w:val="24"/>
              </w:rPr>
            </w:pPr>
            <w:r w:rsidRPr="0053051A">
              <w:rPr>
                <w:rFonts w:ascii="Times New Roman" w:hAnsi="Times New Roman"/>
                <w:b/>
                <w:bCs/>
                <w:sz w:val="24"/>
                <w:szCs w:val="24"/>
              </w:rPr>
              <w:t xml:space="preserve">При этом для определения величины положительной разницы между суммой возмещения стоимости потребленных физическим лицом (в том числе являющимся арендатором) и (или) юридическим лицом (в том числе являющимся арендатором)электрической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 (подлежащей оплате) </w:t>
            </w:r>
            <w:r w:rsidRPr="0053051A">
              <w:rPr>
                <w:rFonts w:ascii="Times New Roman" w:hAnsi="Times New Roman"/>
                <w:b/>
                <w:bCs/>
                <w:sz w:val="24"/>
                <w:szCs w:val="24"/>
              </w:rPr>
              <w:lastRenderedPageBreak/>
              <w:t>организацией (в том числе являющейся арендодателем) поставщикам электрической энергии, природного газа, тепловой энергии, горячей и холодной воды, услуг по водоотведению, сбору и вывозу твердых бытовых отходов, потребленных физическим лицом (в том числе являющимся арендатором) и (или) юридическим лицом (в том числе являющимся арендатором) полученные суммы возмещения уменьшаются на документально подтвержденные расходы по платежам за электрическую энергию, природный газ, тепловую энергию, горячую и холодную воду, услуги по водоотведению, сбор и вывоз твердых бытовых отходов, понесенные (оплаченные, подлежащие оплате) организацией (в том числе являющейся арендодателем).</w:t>
            </w:r>
          </w:p>
          <w:p w14:paraId="1F926B18" w14:textId="77777777" w:rsidR="00F01724" w:rsidRPr="0053051A" w:rsidRDefault="00F01724" w:rsidP="00763022">
            <w:pPr>
              <w:spacing w:after="0" w:line="240" w:lineRule="auto"/>
              <w:ind w:firstLine="567"/>
              <w:jc w:val="both"/>
              <w:rPr>
                <w:rFonts w:ascii="Times New Roman" w:hAnsi="Times New Roman"/>
                <w:b/>
                <w:bCs/>
                <w:sz w:val="24"/>
                <w:szCs w:val="24"/>
              </w:rPr>
            </w:pPr>
            <w:r w:rsidRPr="0053051A">
              <w:rPr>
                <w:rFonts w:ascii="Times New Roman" w:hAnsi="Times New Roman"/>
                <w:b/>
                <w:bCs/>
                <w:sz w:val="24"/>
                <w:szCs w:val="24"/>
              </w:rPr>
              <w:t>Вместе с тем для определения величины обозначенных расходов используются показания отдельных приборов учета (измерительного оборудования), определяющих объем потреблённых электрической энергии, природного газа, тепловой энергии, горячей и холодной воды и водоотведения, установленных на объекте, с целью фиксации показаний объемов, потреблённых физическим лицом (в том числе являющимся арендатором) и (или) юридическим лицом (в том числе являющимся арендатором) на объекте.</w:t>
            </w:r>
          </w:p>
          <w:p w14:paraId="4F233AC7" w14:textId="77777777" w:rsidR="00F01724" w:rsidRPr="001F7496" w:rsidRDefault="00F01724" w:rsidP="00763022">
            <w:pPr>
              <w:spacing w:after="0" w:line="240" w:lineRule="auto"/>
              <w:ind w:firstLine="567"/>
              <w:jc w:val="both"/>
              <w:rPr>
                <w:rFonts w:ascii="Times New Roman" w:hAnsi="Times New Roman"/>
                <w:b/>
                <w:bCs/>
                <w:sz w:val="24"/>
                <w:szCs w:val="24"/>
              </w:rPr>
            </w:pPr>
            <w:r w:rsidRPr="0053051A">
              <w:rPr>
                <w:rFonts w:ascii="Times New Roman" w:hAnsi="Times New Roman"/>
                <w:b/>
                <w:bCs/>
                <w:sz w:val="24"/>
                <w:szCs w:val="24"/>
              </w:rPr>
              <w:t>В случае отсутствия либо невозможности установки на объекте отдельных приборов учета (измерительного оборудования), определяющих объем потреблённых электрической энергии, природного газа, тепловой энергии, горячей и холодной воды и водоотведения организация (в том числе являющаяся арендодателем) производит расчет потребляемых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и водоотведения в соответствии с договором, заключенным между ней и физическим лицом (в том числе являющимся арендатором) и (или) юридическим лицом (в том числе являющимся арендатором)</w:t>
            </w:r>
            <w:r>
              <w:rPr>
                <w:rFonts w:ascii="Times New Roman" w:hAnsi="Times New Roman"/>
                <w:b/>
                <w:bCs/>
                <w:sz w:val="24"/>
                <w:szCs w:val="24"/>
              </w:rPr>
              <w:t>.</w:t>
            </w:r>
          </w:p>
        </w:tc>
      </w:tr>
    </w:tbl>
    <w:p w14:paraId="3CD96A64" w14:textId="77777777" w:rsidR="00F01724" w:rsidRPr="001F7496" w:rsidRDefault="00F01724" w:rsidP="00F01724">
      <w:pPr>
        <w:spacing w:after="0" w:line="240" w:lineRule="auto"/>
        <w:rPr>
          <w:rFonts w:ascii="Times New Roman" w:eastAsia="Times New Roman" w:hAnsi="Times New Roman"/>
          <w:bCs/>
          <w:sz w:val="24"/>
          <w:szCs w:val="24"/>
          <w:lang w:eastAsia="ru-RU"/>
        </w:rPr>
      </w:pPr>
      <w:bookmarkStart w:id="0" w:name="_GoBack"/>
      <w:bookmarkEnd w:id="0"/>
    </w:p>
    <w:sectPr w:rsidR="00F01724" w:rsidRPr="001F7496" w:rsidSect="00CC5942">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36"/>
    <w:rsid w:val="00C97998"/>
    <w:rsid w:val="00D23636"/>
    <w:rsid w:val="00F0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043DC-83C3-4CB6-803C-FAAD9F96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F01724"/>
    <w:pPr>
      <w:spacing w:after="0" w:line="240" w:lineRule="auto"/>
    </w:pPr>
    <w:rPr>
      <w:rFonts w:ascii="Courier New" w:eastAsia="Times New Roman" w:hAnsi="Courier New"/>
      <w:sz w:val="20"/>
      <w:szCs w:val="20"/>
      <w:lang w:val="x-none" w:eastAsia="ru-RU"/>
    </w:rPr>
  </w:style>
  <w:style w:type="character" w:customStyle="1" w:styleId="a4">
    <w:name w:val="Текст Знак"/>
    <w:basedOn w:val="a0"/>
    <w:uiPriority w:val="99"/>
    <w:semiHidden/>
    <w:rsid w:val="00F01724"/>
    <w:rPr>
      <w:rFonts w:ascii="Consolas" w:eastAsia="Calibri" w:hAnsi="Consolas" w:cs="Times New Roman"/>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F01724"/>
    <w:rPr>
      <w:rFonts w:ascii="Courier New" w:eastAsia="Times New Roman" w:hAnsi="Courier New"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2</cp:revision>
  <cp:lastPrinted>2025-11-18T07:07:00Z</cp:lastPrinted>
  <dcterms:created xsi:type="dcterms:W3CDTF">2025-11-18T07:06:00Z</dcterms:created>
  <dcterms:modified xsi:type="dcterms:W3CDTF">2025-11-18T07:08:00Z</dcterms:modified>
</cp:coreProperties>
</file>