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A00" w:rsidRDefault="00D55A00" w:rsidP="00D55A00">
      <w:pPr>
        <w:spacing w:after="0"/>
        <w:jc w:val="center"/>
        <w:rPr>
          <w:rFonts w:ascii="Times New Roman" w:hAnsi="Times New Roman" w:cs="Times New Roman"/>
          <w:sz w:val="28"/>
        </w:rPr>
      </w:pPr>
      <w:r>
        <w:rPr>
          <w:rFonts w:ascii="Times New Roman" w:hAnsi="Times New Roman" w:cs="Times New Roman"/>
          <w:sz w:val="28"/>
        </w:rPr>
        <w:t>Сравнительная таблица</w:t>
      </w:r>
    </w:p>
    <w:p w:rsidR="00D55A00" w:rsidRDefault="00D55A00" w:rsidP="00D55A00">
      <w:pPr>
        <w:spacing w:after="0"/>
        <w:jc w:val="center"/>
        <w:rPr>
          <w:rFonts w:ascii="Times New Roman" w:hAnsi="Times New Roman" w:cs="Times New Roman"/>
          <w:sz w:val="28"/>
        </w:rPr>
      </w:pPr>
      <w:r>
        <w:rPr>
          <w:rFonts w:ascii="Times New Roman" w:hAnsi="Times New Roman" w:cs="Times New Roman"/>
          <w:sz w:val="28"/>
        </w:rPr>
        <w:t>к проекту закона Приднестровской Молдавской Республики «О внесении дополнения в Уголовный кодекс Приднестровской Молдавской Республики»</w:t>
      </w:r>
    </w:p>
    <w:p w:rsidR="00117854" w:rsidRPr="00D55A00" w:rsidRDefault="00117854" w:rsidP="00D55A00">
      <w:pPr>
        <w:spacing w:after="0"/>
        <w:jc w:val="center"/>
        <w:rPr>
          <w:rFonts w:ascii="Times New Roman" w:hAnsi="Times New Roman" w:cs="Times New Roman"/>
          <w:sz w:val="28"/>
        </w:rPr>
      </w:pPr>
    </w:p>
    <w:tbl>
      <w:tblPr>
        <w:tblStyle w:val="a3"/>
        <w:tblW w:w="0" w:type="auto"/>
        <w:tblLook w:val="04A0" w:firstRow="1" w:lastRow="0" w:firstColumn="1" w:lastColumn="0" w:noHBand="0" w:noVBand="1"/>
      </w:tblPr>
      <w:tblGrid>
        <w:gridCol w:w="4672"/>
        <w:gridCol w:w="4673"/>
      </w:tblGrid>
      <w:tr w:rsidR="004A1516" w:rsidRPr="004A1516" w:rsidTr="00D55A00">
        <w:trPr>
          <w:trHeight w:val="363"/>
        </w:trPr>
        <w:tc>
          <w:tcPr>
            <w:tcW w:w="4672" w:type="dxa"/>
          </w:tcPr>
          <w:p w:rsidR="004A1516" w:rsidRPr="004A1516" w:rsidRDefault="004A1516" w:rsidP="004A1516">
            <w:pPr>
              <w:jc w:val="center"/>
              <w:rPr>
                <w:rFonts w:ascii="Times New Roman" w:hAnsi="Times New Roman" w:cs="Times New Roman"/>
                <w:sz w:val="28"/>
              </w:rPr>
            </w:pPr>
            <w:r w:rsidRPr="004A1516">
              <w:rPr>
                <w:rFonts w:ascii="Times New Roman" w:hAnsi="Times New Roman" w:cs="Times New Roman"/>
                <w:sz w:val="28"/>
              </w:rPr>
              <w:t>Действующая редакция</w:t>
            </w:r>
          </w:p>
        </w:tc>
        <w:tc>
          <w:tcPr>
            <w:tcW w:w="4673" w:type="dxa"/>
          </w:tcPr>
          <w:p w:rsidR="004A1516" w:rsidRPr="004A1516" w:rsidRDefault="004A1516" w:rsidP="004A1516">
            <w:pPr>
              <w:jc w:val="center"/>
              <w:rPr>
                <w:rFonts w:ascii="Times New Roman" w:hAnsi="Times New Roman" w:cs="Times New Roman"/>
                <w:sz w:val="28"/>
              </w:rPr>
            </w:pPr>
            <w:r w:rsidRPr="004A1516">
              <w:rPr>
                <w:rFonts w:ascii="Times New Roman" w:hAnsi="Times New Roman" w:cs="Times New Roman"/>
                <w:sz w:val="28"/>
              </w:rPr>
              <w:t>Предлагаемая редакция</w:t>
            </w:r>
          </w:p>
        </w:tc>
      </w:tr>
      <w:tr w:rsidR="009E45F7" w:rsidRPr="004A1516" w:rsidTr="004A1516">
        <w:tc>
          <w:tcPr>
            <w:tcW w:w="4672" w:type="dxa"/>
          </w:tcPr>
          <w:p w:rsidR="009E45F7" w:rsidRPr="009E45F7" w:rsidRDefault="009E45F7" w:rsidP="009E45F7">
            <w:pPr>
              <w:ind w:firstLine="448"/>
              <w:jc w:val="center"/>
              <w:rPr>
                <w:rFonts w:ascii="Times New Roman" w:hAnsi="Times New Roman" w:cs="Times New Roman"/>
                <w:b/>
                <w:sz w:val="28"/>
              </w:rPr>
            </w:pPr>
            <w:r w:rsidRPr="009E45F7">
              <w:rPr>
                <w:rFonts w:ascii="Times New Roman" w:hAnsi="Times New Roman" w:cs="Times New Roman"/>
                <w:b/>
                <w:sz w:val="28"/>
              </w:rPr>
              <w:t xml:space="preserve">(отсутствует) </w:t>
            </w:r>
          </w:p>
        </w:tc>
        <w:tc>
          <w:tcPr>
            <w:tcW w:w="4673" w:type="dxa"/>
          </w:tcPr>
          <w:p w:rsidR="009E45F7" w:rsidRPr="00187082" w:rsidRDefault="009E45F7" w:rsidP="009E45F7">
            <w:pPr>
              <w:ind w:firstLine="448"/>
              <w:jc w:val="both"/>
              <w:rPr>
                <w:rFonts w:ascii="Times New Roman" w:hAnsi="Times New Roman" w:cs="Times New Roman"/>
                <w:b/>
                <w:sz w:val="28"/>
              </w:rPr>
            </w:pPr>
            <w:r w:rsidRPr="00187082">
              <w:rPr>
                <w:rFonts w:ascii="Times New Roman" w:hAnsi="Times New Roman" w:cs="Times New Roman"/>
                <w:b/>
                <w:sz w:val="28"/>
              </w:rPr>
              <w:t xml:space="preserve">Статья 51-1. </w:t>
            </w:r>
            <w:r w:rsidRPr="00187082">
              <w:rPr>
                <w:rFonts w:ascii="Times New Roman" w:hAnsi="Times New Roman" w:cs="Times New Roman"/>
                <w:b/>
                <w:bCs/>
                <w:sz w:val="28"/>
              </w:rPr>
              <w:t>Конфискация денежных средств или иного имущества взамен предмета, подлежащего конфискации</w:t>
            </w:r>
          </w:p>
          <w:p w:rsidR="009E45F7" w:rsidRPr="00187082" w:rsidRDefault="001D5DA6" w:rsidP="009E45F7">
            <w:pPr>
              <w:ind w:firstLine="448"/>
              <w:jc w:val="both"/>
              <w:rPr>
                <w:rFonts w:ascii="Times New Roman" w:hAnsi="Times New Roman" w:cs="Times New Roman"/>
                <w:b/>
                <w:sz w:val="28"/>
              </w:rPr>
            </w:pPr>
            <w:r>
              <w:rPr>
                <w:rFonts w:ascii="Times New Roman" w:hAnsi="Times New Roman" w:cs="Times New Roman"/>
                <w:b/>
                <w:sz w:val="28"/>
              </w:rPr>
              <w:t xml:space="preserve">1. </w:t>
            </w:r>
            <w:r w:rsidR="0029210E">
              <w:rPr>
                <w:rFonts w:ascii="Times New Roman" w:hAnsi="Times New Roman" w:cs="Times New Roman"/>
                <w:b/>
                <w:sz w:val="28"/>
              </w:rPr>
              <w:t xml:space="preserve">Если конфискация </w:t>
            </w:r>
            <w:r w:rsidR="00117854">
              <w:rPr>
                <w:rFonts w:ascii="Times New Roman" w:hAnsi="Times New Roman" w:cs="Times New Roman"/>
                <w:b/>
                <w:sz w:val="28"/>
              </w:rPr>
              <w:t>предмета, входящего в имущество</w:t>
            </w:r>
            <w:bookmarkStart w:id="0" w:name="_GoBack"/>
            <w:bookmarkEnd w:id="0"/>
            <w:r w:rsidR="00117854">
              <w:rPr>
                <w:rFonts w:ascii="Times New Roman" w:hAnsi="Times New Roman" w:cs="Times New Roman"/>
                <w:b/>
                <w:sz w:val="28"/>
              </w:rPr>
              <w:t>, указанного в статье</w:t>
            </w:r>
            <w:r w:rsidR="009E45F7" w:rsidRPr="00187082">
              <w:rPr>
                <w:rFonts w:ascii="Times New Roman" w:hAnsi="Times New Roman" w:cs="Times New Roman"/>
                <w:b/>
                <w:sz w:val="28"/>
              </w:rPr>
              <w:t xml:space="preserve"> 51 настоящего Кодекса, на момент принятия судом решения о конфискации </w:t>
            </w:r>
            <w:r w:rsidR="00187082" w:rsidRPr="00187082">
              <w:rPr>
                <w:rFonts w:ascii="Times New Roman" w:hAnsi="Times New Roman" w:cs="Times New Roman"/>
                <w:b/>
                <w:sz w:val="28"/>
              </w:rPr>
              <w:t>имущества</w:t>
            </w:r>
            <w:r w:rsidR="009E45F7" w:rsidRPr="00187082">
              <w:rPr>
                <w:rFonts w:ascii="Times New Roman" w:hAnsi="Times New Roman" w:cs="Times New Roman"/>
                <w:b/>
                <w:sz w:val="28"/>
              </w:rPr>
              <w:t xml:space="preserve"> невозможна вследствие его использования, продажи или по иной причине, суд выносит решение о конфискации денежной суммы, которая соответствует стоимости </w:t>
            </w:r>
            <w:r w:rsidR="00187082" w:rsidRPr="00187082">
              <w:rPr>
                <w:rFonts w:ascii="Times New Roman" w:hAnsi="Times New Roman" w:cs="Times New Roman"/>
                <w:b/>
                <w:sz w:val="28"/>
              </w:rPr>
              <w:t>имущества, которое подлежит конфискации.</w:t>
            </w:r>
          </w:p>
          <w:p w:rsidR="009E45F7" w:rsidRPr="00C60FB5" w:rsidRDefault="009E45F7" w:rsidP="00EA543F">
            <w:pPr>
              <w:ind w:firstLine="448"/>
              <w:jc w:val="both"/>
              <w:rPr>
                <w:rFonts w:ascii="Times New Roman" w:hAnsi="Times New Roman" w:cs="Times New Roman"/>
                <w:b/>
                <w:sz w:val="28"/>
              </w:rPr>
            </w:pPr>
            <w:r w:rsidRPr="00187082">
              <w:rPr>
                <w:rFonts w:ascii="Times New Roman" w:hAnsi="Times New Roman" w:cs="Times New Roman"/>
                <w:b/>
                <w:sz w:val="28"/>
              </w:rPr>
              <w:t>2. В случае отсутствия либо недостаточности денежных средств, подлежащих конфискации взамен предмета, входящего в имущество, указанное в статье 51 настоящего Кодекса, суд выносит решение о конфискации иного имущества, стоимость которого соответствует стоимости предмета, подлежащего конфискации, либо сопоставима со стоимостью этого предмета, за исключением имущества, предусмотренного частью 3 статьи 51 настоящего Кодекса</w:t>
            </w:r>
          </w:p>
        </w:tc>
      </w:tr>
    </w:tbl>
    <w:p w:rsidR="00143F6D" w:rsidRPr="004A1516" w:rsidRDefault="00143F6D" w:rsidP="001D5DA6">
      <w:pPr>
        <w:rPr>
          <w:rFonts w:ascii="Times New Roman" w:hAnsi="Times New Roman" w:cs="Times New Roman"/>
          <w:sz w:val="28"/>
        </w:rPr>
      </w:pPr>
    </w:p>
    <w:sectPr w:rsidR="00143F6D" w:rsidRPr="004A1516" w:rsidSect="00D55A0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A89" w:rsidRDefault="007D4A89" w:rsidP="007D4A89">
      <w:pPr>
        <w:spacing w:after="0" w:line="240" w:lineRule="auto"/>
      </w:pPr>
      <w:r>
        <w:separator/>
      </w:r>
    </w:p>
  </w:endnote>
  <w:endnote w:type="continuationSeparator" w:id="0">
    <w:p w:rsidR="007D4A89" w:rsidRDefault="007D4A89" w:rsidP="007D4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A89" w:rsidRDefault="007D4A89" w:rsidP="007D4A89">
      <w:pPr>
        <w:spacing w:after="0" w:line="240" w:lineRule="auto"/>
      </w:pPr>
      <w:r>
        <w:separator/>
      </w:r>
    </w:p>
  </w:footnote>
  <w:footnote w:type="continuationSeparator" w:id="0">
    <w:p w:rsidR="007D4A89" w:rsidRDefault="007D4A89" w:rsidP="007D4A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30F"/>
    <w:rsid w:val="00000229"/>
    <w:rsid w:val="00117854"/>
    <w:rsid w:val="00143F6D"/>
    <w:rsid w:val="00187082"/>
    <w:rsid w:val="001D2EAD"/>
    <w:rsid w:val="001D5DA6"/>
    <w:rsid w:val="0022739E"/>
    <w:rsid w:val="0029210E"/>
    <w:rsid w:val="002C5B1E"/>
    <w:rsid w:val="004A1516"/>
    <w:rsid w:val="004B7987"/>
    <w:rsid w:val="005371FB"/>
    <w:rsid w:val="007D4A89"/>
    <w:rsid w:val="00814869"/>
    <w:rsid w:val="00916323"/>
    <w:rsid w:val="009E45F7"/>
    <w:rsid w:val="00A5230F"/>
    <w:rsid w:val="00A67460"/>
    <w:rsid w:val="00AC74BB"/>
    <w:rsid w:val="00C53BE2"/>
    <w:rsid w:val="00C60FB5"/>
    <w:rsid w:val="00D55A00"/>
    <w:rsid w:val="00E770BE"/>
    <w:rsid w:val="00E84E19"/>
    <w:rsid w:val="00EA543F"/>
    <w:rsid w:val="00F120D4"/>
    <w:rsid w:val="00F2679A"/>
    <w:rsid w:val="00F426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71F7F"/>
  <w15:chartTrackingRefBased/>
  <w15:docId w15:val="{32566167-EBB6-4FD7-A407-31CC34C87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1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0022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00229"/>
    <w:rPr>
      <w:rFonts w:ascii="Segoe UI" w:hAnsi="Segoe UI" w:cs="Segoe UI"/>
      <w:sz w:val="18"/>
      <w:szCs w:val="18"/>
    </w:rPr>
  </w:style>
  <w:style w:type="paragraph" w:styleId="a6">
    <w:name w:val="header"/>
    <w:basedOn w:val="a"/>
    <w:link w:val="a7"/>
    <w:uiPriority w:val="99"/>
    <w:unhideWhenUsed/>
    <w:rsid w:val="007D4A8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D4A89"/>
  </w:style>
  <w:style w:type="paragraph" w:styleId="a8">
    <w:name w:val="footer"/>
    <w:basedOn w:val="a"/>
    <w:link w:val="a9"/>
    <w:uiPriority w:val="99"/>
    <w:unhideWhenUsed/>
    <w:rsid w:val="007D4A8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D4A89"/>
  </w:style>
  <w:style w:type="paragraph" w:styleId="aa">
    <w:name w:val="Plain Text"/>
    <w:aliases w:val="Текст Знак1 Знак,Текст Знак Знак Знак, Знак Знак Знак Знак,Знак, Знак,Текст Знак1, Знак Знак Знак,Текст Знак2,Текст Знак1 Знак Знак,Текст Знак Знак Знак Знак,Знак Знак Знак Знак Знак,Знак Знак Знак Знак1, Знак Знак Знак Знак Знак, Зна, ,З"/>
    <w:basedOn w:val="a"/>
    <w:link w:val="3"/>
    <w:rsid w:val="0022739E"/>
    <w:pPr>
      <w:spacing w:after="0" w:line="240" w:lineRule="auto"/>
    </w:pPr>
    <w:rPr>
      <w:rFonts w:ascii="Courier New" w:eastAsia="Times New Roman" w:hAnsi="Courier New" w:cs="Courier New"/>
      <w:sz w:val="20"/>
      <w:szCs w:val="20"/>
      <w:lang w:eastAsia="ru-RU"/>
    </w:rPr>
  </w:style>
  <w:style w:type="character" w:customStyle="1" w:styleId="ab">
    <w:name w:val="Текст Знак"/>
    <w:basedOn w:val="a0"/>
    <w:uiPriority w:val="99"/>
    <w:semiHidden/>
    <w:rsid w:val="0022739E"/>
    <w:rPr>
      <w:rFonts w:ascii="Consolas" w:hAnsi="Consolas"/>
      <w:sz w:val="21"/>
      <w:szCs w:val="21"/>
    </w:rPr>
  </w:style>
  <w:style w:type="character" w:customStyle="1" w:styleId="3">
    <w:name w:val="Текст Знак3"/>
    <w:aliases w:val="Текст Знак1 Знак Знак1,Текст Знак Знак Знак Знак1, Знак Знак Знак Знак Знак1,Знак Знак, Знак Знак,Текст Знак1 Знак1, Знак Знак Знак Знак1,Текст Знак2 Знак,Текст Знак1 Знак Знак Знак,Текст Знак Знак Знак Знак Знак,Знак Знак Знак Знак1 Знак"/>
    <w:link w:val="aa"/>
    <w:rsid w:val="0022739E"/>
    <w:rPr>
      <w:rFonts w:ascii="Courier New" w:eastAsia="Times New Roman" w:hAnsi="Courier New" w:cs="Courier New"/>
      <w:sz w:val="20"/>
      <w:szCs w:val="20"/>
      <w:lang w:eastAsia="ru-RU"/>
    </w:rPr>
  </w:style>
  <w:style w:type="character" w:styleId="ac">
    <w:name w:val="Hyperlink"/>
    <w:basedOn w:val="a0"/>
    <w:uiPriority w:val="99"/>
    <w:unhideWhenUsed/>
    <w:rsid w:val="009E45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108033">
      <w:bodyDiv w:val="1"/>
      <w:marLeft w:val="0"/>
      <w:marRight w:val="0"/>
      <w:marTop w:val="0"/>
      <w:marBottom w:val="0"/>
      <w:divBdr>
        <w:top w:val="none" w:sz="0" w:space="0" w:color="auto"/>
        <w:left w:val="none" w:sz="0" w:space="0" w:color="auto"/>
        <w:bottom w:val="none" w:sz="0" w:space="0" w:color="auto"/>
        <w:right w:val="none" w:sz="0" w:space="0" w:color="auto"/>
      </w:divBdr>
    </w:div>
    <w:div w:id="185588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Pages>
  <Words>163</Words>
  <Characters>930</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Доника Андрей Евгеньевич</dc:creator>
  <cp:keywords/>
  <dc:description/>
  <cp:lastModifiedBy>Доника Андрей Евгеньевич</cp:lastModifiedBy>
  <cp:revision>11</cp:revision>
  <cp:lastPrinted>2025-06-27T11:22:00Z</cp:lastPrinted>
  <dcterms:created xsi:type="dcterms:W3CDTF">2025-06-09T06:26:00Z</dcterms:created>
  <dcterms:modified xsi:type="dcterms:W3CDTF">2025-06-27T11:22:00Z</dcterms:modified>
</cp:coreProperties>
</file>