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72" w:rsidRPr="009701CA" w:rsidRDefault="00650272" w:rsidP="00650272">
      <w:pPr>
        <w:pStyle w:val="a8"/>
        <w:jc w:val="center"/>
        <w:rPr>
          <w:b/>
          <w:sz w:val="28"/>
          <w:szCs w:val="28"/>
        </w:rPr>
      </w:pPr>
      <w:r w:rsidRPr="009701CA">
        <w:rPr>
          <w:b/>
          <w:sz w:val="28"/>
          <w:szCs w:val="28"/>
        </w:rPr>
        <w:t>Сравнительная таблица</w:t>
      </w:r>
    </w:p>
    <w:p w:rsidR="00650272" w:rsidRPr="00177076" w:rsidRDefault="00650272" w:rsidP="00650272">
      <w:pPr>
        <w:pStyle w:val="a8"/>
        <w:jc w:val="center"/>
        <w:rPr>
          <w:b/>
          <w:sz w:val="28"/>
          <w:szCs w:val="28"/>
        </w:rPr>
      </w:pPr>
      <w:r w:rsidRPr="00177076">
        <w:rPr>
          <w:b/>
          <w:sz w:val="28"/>
          <w:szCs w:val="28"/>
        </w:rPr>
        <w:t>проекту закона Приднестровской Молдавской Республики</w:t>
      </w:r>
    </w:p>
    <w:p w:rsidR="00650272" w:rsidRPr="009701CA" w:rsidRDefault="00650272" w:rsidP="00650272">
      <w:pPr>
        <w:jc w:val="center"/>
        <w:rPr>
          <w:sz w:val="28"/>
          <w:szCs w:val="28"/>
        </w:rPr>
      </w:pPr>
      <w:r w:rsidRPr="00FF0D15">
        <w:rPr>
          <w:b/>
          <w:color w:val="000000"/>
          <w:sz w:val="28"/>
          <w:szCs w:val="28"/>
        </w:rPr>
        <w:t>«</w:t>
      </w:r>
      <w:r w:rsidRPr="00FF0D15">
        <w:rPr>
          <w:b/>
          <w:sz w:val="28"/>
          <w:szCs w:val="28"/>
        </w:rPr>
        <w:t>О внесении изменения в Трудовой кодекс Приднестровской Молдавской Республики»</w:t>
      </w:r>
    </w:p>
    <w:p w:rsidR="00650272" w:rsidRPr="009701CA" w:rsidRDefault="00650272" w:rsidP="00650272">
      <w:pPr>
        <w:contextualSpacing/>
        <w:jc w:val="center"/>
        <w:rPr>
          <w:b/>
          <w:sz w:val="28"/>
          <w:szCs w:val="28"/>
        </w:rPr>
      </w:pPr>
    </w:p>
    <w:tbl>
      <w:tblPr>
        <w:tblStyle w:val="ad"/>
        <w:tblW w:w="9209" w:type="dxa"/>
        <w:tblLook w:val="04A0" w:firstRow="1" w:lastRow="0" w:firstColumn="1" w:lastColumn="0" w:noHBand="0" w:noVBand="1"/>
      </w:tblPr>
      <w:tblGrid>
        <w:gridCol w:w="4815"/>
        <w:gridCol w:w="4394"/>
      </w:tblGrid>
      <w:tr w:rsidR="00650272" w:rsidRPr="009701CA" w:rsidTr="004A15C9">
        <w:trPr>
          <w:trHeight w:val="380"/>
        </w:trPr>
        <w:tc>
          <w:tcPr>
            <w:tcW w:w="4815" w:type="dxa"/>
          </w:tcPr>
          <w:p w:rsidR="00650272" w:rsidRPr="009701CA" w:rsidRDefault="00650272" w:rsidP="004A15C9">
            <w:pPr>
              <w:jc w:val="center"/>
              <w:rPr>
                <w:b/>
                <w:sz w:val="28"/>
                <w:szCs w:val="28"/>
              </w:rPr>
            </w:pPr>
            <w:r w:rsidRPr="009701CA">
              <w:rPr>
                <w:b/>
                <w:sz w:val="28"/>
                <w:szCs w:val="28"/>
              </w:rPr>
              <w:t>Действующая редакция</w:t>
            </w:r>
          </w:p>
        </w:tc>
        <w:tc>
          <w:tcPr>
            <w:tcW w:w="4394" w:type="dxa"/>
          </w:tcPr>
          <w:p w:rsidR="00650272" w:rsidRPr="009701CA" w:rsidRDefault="00650272" w:rsidP="004A15C9">
            <w:pPr>
              <w:jc w:val="center"/>
              <w:rPr>
                <w:b/>
                <w:sz w:val="28"/>
                <w:szCs w:val="28"/>
              </w:rPr>
            </w:pPr>
            <w:r w:rsidRPr="009701CA">
              <w:rPr>
                <w:b/>
                <w:sz w:val="28"/>
                <w:szCs w:val="28"/>
              </w:rPr>
              <w:t>Предлагаемая редакция</w:t>
            </w:r>
          </w:p>
        </w:tc>
      </w:tr>
      <w:tr w:rsidR="00650272" w:rsidRPr="009701CA" w:rsidTr="004A15C9">
        <w:trPr>
          <w:trHeight w:val="380"/>
        </w:trPr>
        <w:tc>
          <w:tcPr>
            <w:tcW w:w="4815" w:type="dxa"/>
          </w:tcPr>
          <w:p w:rsidR="00650272" w:rsidRPr="00B054ED" w:rsidRDefault="00650272" w:rsidP="004A15C9">
            <w:pPr>
              <w:widowControl w:val="0"/>
              <w:autoSpaceDE w:val="0"/>
              <w:autoSpaceDN w:val="0"/>
              <w:adjustRightInd w:val="0"/>
              <w:ind w:firstLine="313"/>
              <w:jc w:val="both"/>
              <w:rPr>
                <w:sz w:val="28"/>
                <w:szCs w:val="28"/>
              </w:rPr>
            </w:pPr>
            <w:r w:rsidRPr="00B054ED">
              <w:rPr>
                <w:b/>
                <w:sz w:val="28"/>
                <w:szCs w:val="28"/>
              </w:rPr>
              <w:t xml:space="preserve">Статья 183. </w:t>
            </w:r>
            <w:r w:rsidRPr="00B054ED">
              <w:rPr>
                <w:sz w:val="28"/>
                <w:szCs w:val="28"/>
              </w:rPr>
              <w:t>Гарантии и компенсации работникам в случае сдачи ими крови и ее компонентов</w:t>
            </w:r>
          </w:p>
          <w:p w:rsidR="00650272" w:rsidRPr="00B054ED" w:rsidRDefault="00650272" w:rsidP="004A15C9">
            <w:pPr>
              <w:widowControl w:val="0"/>
              <w:autoSpaceDE w:val="0"/>
              <w:autoSpaceDN w:val="0"/>
              <w:adjustRightInd w:val="0"/>
              <w:ind w:firstLine="313"/>
              <w:jc w:val="both"/>
              <w:rPr>
                <w:sz w:val="28"/>
                <w:szCs w:val="28"/>
              </w:rPr>
            </w:pPr>
          </w:p>
          <w:p w:rsidR="00650272" w:rsidRPr="00B054ED" w:rsidRDefault="00650272" w:rsidP="004A15C9">
            <w:pPr>
              <w:widowControl w:val="0"/>
              <w:autoSpaceDE w:val="0"/>
              <w:autoSpaceDN w:val="0"/>
              <w:adjustRightInd w:val="0"/>
              <w:ind w:firstLine="313"/>
              <w:jc w:val="both"/>
              <w:rPr>
                <w:sz w:val="28"/>
                <w:szCs w:val="28"/>
              </w:rPr>
            </w:pPr>
            <w:r>
              <w:rPr>
                <w:sz w:val="28"/>
                <w:szCs w:val="28"/>
              </w:rPr>
              <w:t>…</w:t>
            </w:r>
          </w:p>
          <w:p w:rsidR="00650272" w:rsidRPr="00B054ED" w:rsidRDefault="00650272" w:rsidP="004A15C9">
            <w:pPr>
              <w:widowControl w:val="0"/>
              <w:autoSpaceDE w:val="0"/>
              <w:autoSpaceDN w:val="0"/>
              <w:adjustRightInd w:val="0"/>
              <w:ind w:firstLine="313"/>
              <w:jc w:val="both"/>
              <w:rPr>
                <w:sz w:val="28"/>
                <w:szCs w:val="28"/>
              </w:rPr>
            </w:pPr>
            <w:r w:rsidRPr="00B054ED">
              <w:rPr>
                <w:sz w:val="28"/>
                <w:szCs w:val="28"/>
              </w:rPr>
              <w:t xml:space="preserve">3. В случае сдачи крови и ее компонентов в период ежегодного оплачиваемого отпуска, в выходной или нерабочий праздничный день работнику </w:t>
            </w:r>
            <w:r w:rsidRPr="00B054ED">
              <w:rPr>
                <w:b/>
                <w:sz w:val="28"/>
                <w:szCs w:val="28"/>
              </w:rPr>
              <w:t>по его желанию</w:t>
            </w:r>
            <w:r w:rsidRPr="00B054ED">
              <w:rPr>
                <w:sz w:val="28"/>
                <w:szCs w:val="28"/>
              </w:rPr>
              <w:t xml:space="preserve"> предоставляется другой день отдыха. </w:t>
            </w:r>
          </w:p>
          <w:p w:rsidR="00650272" w:rsidRPr="00B054ED" w:rsidRDefault="00650272" w:rsidP="004A15C9">
            <w:pPr>
              <w:widowControl w:val="0"/>
              <w:autoSpaceDE w:val="0"/>
              <w:autoSpaceDN w:val="0"/>
              <w:adjustRightInd w:val="0"/>
              <w:ind w:firstLine="313"/>
              <w:jc w:val="both"/>
              <w:rPr>
                <w:sz w:val="28"/>
                <w:szCs w:val="28"/>
              </w:rPr>
            </w:pPr>
          </w:p>
          <w:p w:rsidR="00650272" w:rsidRPr="00B054ED" w:rsidRDefault="00650272" w:rsidP="004A15C9">
            <w:pPr>
              <w:widowControl w:val="0"/>
              <w:autoSpaceDE w:val="0"/>
              <w:autoSpaceDN w:val="0"/>
              <w:adjustRightInd w:val="0"/>
              <w:ind w:firstLine="313"/>
              <w:jc w:val="both"/>
              <w:rPr>
                <w:sz w:val="28"/>
                <w:szCs w:val="28"/>
              </w:rPr>
            </w:pPr>
          </w:p>
          <w:p w:rsidR="00650272" w:rsidRPr="00B054ED" w:rsidRDefault="00650272" w:rsidP="004A15C9">
            <w:pPr>
              <w:widowControl w:val="0"/>
              <w:autoSpaceDE w:val="0"/>
              <w:autoSpaceDN w:val="0"/>
              <w:adjustRightInd w:val="0"/>
              <w:ind w:firstLine="313"/>
              <w:jc w:val="both"/>
              <w:rPr>
                <w:sz w:val="28"/>
                <w:szCs w:val="28"/>
              </w:rPr>
            </w:pPr>
          </w:p>
          <w:p w:rsidR="00650272" w:rsidRPr="00B054ED" w:rsidRDefault="00650272" w:rsidP="004A15C9">
            <w:pPr>
              <w:widowControl w:val="0"/>
              <w:autoSpaceDE w:val="0"/>
              <w:autoSpaceDN w:val="0"/>
              <w:adjustRightInd w:val="0"/>
              <w:ind w:firstLine="313"/>
              <w:jc w:val="both"/>
              <w:rPr>
                <w:sz w:val="28"/>
                <w:szCs w:val="28"/>
              </w:rPr>
            </w:pPr>
          </w:p>
        </w:tc>
        <w:tc>
          <w:tcPr>
            <w:tcW w:w="4394" w:type="dxa"/>
          </w:tcPr>
          <w:p w:rsidR="00650272" w:rsidRPr="00B054ED" w:rsidRDefault="00650272" w:rsidP="004A15C9">
            <w:pPr>
              <w:widowControl w:val="0"/>
              <w:autoSpaceDE w:val="0"/>
              <w:autoSpaceDN w:val="0"/>
              <w:adjustRightInd w:val="0"/>
              <w:ind w:firstLine="313"/>
              <w:jc w:val="both"/>
              <w:rPr>
                <w:sz w:val="28"/>
                <w:szCs w:val="28"/>
              </w:rPr>
            </w:pPr>
            <w:r w:rsidRPr="00B054ED">
              <w:rPr>
                <w:b/>
                <w:sz w:val="28"/>
                <w:szCs w:val="28"/>
              </w:rPr>
              <w:t xml:space="preserve">Статья 183. </w:t>
            </w:r>
            <w:r w:rsidRPr="00B054ED">
              <w:rPr>
                <w:sz w:val="28"/>
                <w:szCs w:val="28"/>
              </w:rPr>
              <w:t>Гарантии и компенсации работникам в случае сдачи ими крови и ее компонентов</w:t>
            </w:r>
          </w:p>
          <w:p w:rsidR="00650272" w:rsidRPr="00B054ED" w:rsidRDefault="00650272" w:rsidP="004A15C9">
            <w:pPr>
              <w:widowControl w:val="0"/>
              <w:autoSpaceDE w:val="0"/>
              <w:autoSpaceDN w:val="0"/>
              <w:adjustRightInd w:val="0"/>
              <w:ind w:firstLine="313"/>
              <w:jc w:val="both"/>
              <w:rPr>
                <w:sz w:val="28"/>
                <w:szCs w:val="28"/>
              </w:rPr>
            </w:pPr>
          </w:p>
          <w:p w:rsidR="00650272" w:rsidRPr="00B054ED" w:rsidRDefault="00650272" w:rsidP="004A15C9">
            <w:pPr>
              <w:widowControl w:val="0"/>
              <w:autoSpaceDE w:val="0"/>
              <w:autoSpaceDN w:val="0"/>
              <w:adjustRightInd w:val="0"/>
              <w:ind w:firstLine="313"/>
              <w:jc w:val="both"/>
              <w:rPr>
                <w:sz w:val="28"/>
                <w:szCs w:val="28"/>
              </w:rPr>
            </w:pPr>
            <w:r>
              <w:rPr>
                <w:sz w:val="28"/>
                <w:szCs w:val="28"/>
              </w:rPr>
              <w:t>…</w:t>
            </w:r>
          </w:p>
          <w:p w:rsidR="00650272" w:rsidRPr="00B054ED" w:rsidRDefault="00650272" w:rsidP="004A15C9">
            <w:pPr>
              <w:widowControl w:val="0"/>
              <w:autoSpaceDE w:val="0"/>
              <w:autoSpaceDN w:val="0"/>
              <w:adjustRightInd w:val="0"/>
              <w:ind w:firstLine="313"/>
              <w:jc w:val="both"/>
              <w:rPr>
                <w:sz w:val="28"/>
                <w:szCs w:val="28"/>
              </w:rPr>
            </w:pPr>
            <w:r w:rsidRPr="00B054ED">
              <w:rPr>
                <w:sz w:val="28"/>
                <w:szCs w:val="28"/>
              </w:rPr>
              <w:t xml:space="preserve">3. В случае сдачи крови и ее компонентов в период ежегодного оплачиваемого отпуска, в выходной или нерабочий праздничный день, </w:t>
            </w:r>
            <w:r w:rsidRPr="00B054ED">
              <w:rPr>
                <w:b/>
                <w:sz w:val="28"/>
                <w:szCs w:val="28"/>
              </w:rPr>
              <w:t>в</w:t>
            </w:r>
            <w:r w:rsidRPr="00B054ED">
              <w:rPr>
                <w:sz w:val="28"/>
                <w:szCs w:val="28"/>
              </w:rPr>
              <w:t xml:space="preserve"> </w:t>
            </w:r>
            <w:r w:rsidRPr="00B054ED">
              <w:rPr>
                <w:b/>
                <w:sz w:val="28"/>
                <w:szCs w:val="28"/>
              </w:rPr>
              <w:t xml:space="preserve">день отдыха, предоставленный работнику за предыдущую сдачу крови и ее компонентов, </w:t>
            </w:r>
            <w:r w:rsidRPr="00B054ED">
              <w:rPr>
                <w:sz w:val="28"/>
                <w:szCs w:val="28"/>
              </w:rPr>
              <w:t xml:space="preserve">работнику по его желанию </w:t>
            </w:r>
            <w:r w:rsidRPr="00B054ED">
              <w:rPr>
                <w:b/>
                <w:sz w:val="28"/>
                <w:szCs w:val="28"/>
              </w:rPr>
              <w:t xml:space="preserve">на основании письменного заявления </w:t>
            </w:r>
            <w:r w:rsidRPr="00B054ED">
              <w:rPr>
                <w:sz w:val="28"/>
                <w:szCs w:val="28"/>
              </w:rPr>
              <w:t>предоставляется другой день отдыха.</w:t>
            </w:r>
          </w:p>
        </w:tc>
      </w:tr>
    </w:tbl>
    <w:p w:rsidR="007600DB" w:rsidRPr="00650272" w:rsidRDefault="007600DB" w:rsidP="00650272">
      <w:bookmarkStart w:id="0" w:name="_GoBack"/>
      <w:bookmarkEnd w:id="0"/>
    </w:p>
    <w:sectPr w:rsidR="007600DB" w:rsidRPr="00650272" w:rsidSect="00B94755">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12E1C"/>
    <w:rsid w:val="00815692"/>
    <w:rsid w:val="0082071B"/>
    <w:rsid w:val="00821F6B"/>
    <w:rsid w:val="00822B29"/>
    <w:rsid w:val="008232CE"/>
    <w:rsid w:val="0082767F"/>
    <w:rsid w:val="00834E81"/>
    <w:rsid w:val="00840DC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D06D77"/>
    <w:rsid w:val="00D15570"/>
    <w:rsid w:val="00D20E26"/>
    <w:rsid w:val="00D226DE"/>
    <w:rsid w:val="00D237C0"/>
    <w:rsid w:val="00D27FF8"/>
    <w:rsid w:val="00D3353F"/>
    <w:rsid w:val="00D372D1"/>
    <w:rsid w:val="00D43B3F"/>
    <w:rsid w:val="00D44375"/>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41D7B"/>
    <w:rsid w:val="00E52535"/>
    <w:rsid w:val="00E563CD"/>
    <w:rsid w:val="00E57F46"/>
    <w:rsid w:val="00E66835"/>
    <w:rsid w:val="00E67317"/>
    <w:rsid w:val="00E67CC4"/>
    <w:rsid w:val="00E719EF"/>
    <w:rsid w:val="00E72A6D"/>
    <w:rsid w:val="00E731ED"/>
    <w:rsid w:val="00E74749"/>
    <w:rsid w:val="00E76257"/>
    <w:rsid w:val="00E76F03"/>
    <w:rsid w:val="00E85E15"/>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iPriority w:val="99"/>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w:basedOn w:val="a0"/>
    <w:uiPriority w:val="99"/>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2A12-DA88-4959-939C-2059C7F2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3</cp:revision>
  <cp:lastPrinted>2026-01-30T06:58:00Z</cp:lastPrinted>
  <dcterms:created xsi:type="dcterms:W3CDTF">2026-02-09T12:39:00Z</dcterms:created>
  <dcterms:modified xsi:type="dcterms:W3CDTF">2026-02-09T13:57:00Z</dcterms:modified>
</cp:coreProperties>
</file>