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B62C5F" w:rsidRDefault="001267AC" w:rsidP="004B2B97">
      <w:pPr>
        <w:jc w:val="center"/>
        <w:outlineLvl w:val="0"/>
        <w:rPr>
          <w:b/>
          <w:caps/>
          <w:spacing w:val="0"/>
          <w:lang w:val="en-US"/>
        </w:rPr>
      </w:pPr>
      <w:r>
        <w:rPr>
          <w:spacing w:val="0"/>
          <w:lang w:val="en-US"/>
        </w:rPr>
        <w:t>BA</w:t>
      </w:r>
      <w:r w:rsidR="00B62C5F">
        <w:rPr>
          <w:spacing w:val="0"/>
          <w:lang w:val="en-US"/>
        </w:rPr>
        <w:t>Z</w:t>
      </w:r>
    </w:p>
    <w:p w:rsidR="00490ACC" w:rsidRPr="002C37F6" w:rsidRDefault="00490ACC" w:rsidP="004B2B97">
      <w:pPr>
        <w:pStyle w:val="41"/>
        <w:shd w:val="clear" w:color="auto" w:fill="auto"/>
        <w:spacing w:before="0" w:after="0" w:line="240" w:lineRule="auto"/>
        <w:jc w:val="center"/>
        <w:rPr>
          <w:spacing w:val="0"/>
          <w:sz w:val="28"/>
          <w:szCs w:val="28"/>
        </w:rPr>
      </w:pPr>
    </w:p>
    <w:p w:rsidR="008D1DEF" w:rsidRPr="002C37F6" w:rsidRDefault="00A43CD7" w:rsidP="004B2B97">
      <w:pPr>
        <w:jc w:val="center"/>
        <w:rPr>
          <w:b/>
          <w:spacing w:val="0"/>
        </w:rPr>
      </w:pPr>
      <w:r w:rsidRPr="002C37F6">
        <w:rPr>
          <w:b/>
          <w:bCs/>
          <w:spacing w:val="0"/>
        </w:rPr>
        <w:t>О республиканском бюджете на 2026 год</w:t>
      </w:r>
    </w:p>
    <w:p w:rsidR="00B62C5F" w:rsidRPr="00EE5A66" w:rsidRDefault="00B62C5F" w:rsidP="00B62C5F">
      <w:pPr>
        <w:autoSpaceDE w:val="0"/>
        <w:autoSpaceDN w:val="0"/>
        <w:adjustRightInd w:val="0"/>
        <w:jc w:val="center"/>
        <w:rPr>
          <w:bCs/>
          <w:caps/>
        </w:rPr>
      </w:pPr>
      <w:r w:rsidRPr="00EE5A66">
        <w:rPr>
          <w:bCs/>
          <w:caps/>
        </w:rPr>
        <w:t xml:space="preserve">(ТЕКУЩАЯ РЕДАКЦИЯ ПО СОСТОЯНИЮ НА </w:t>
      </w:r>
      <w:r>
        <w:rPr>
          <w:bCs/>
          <w:caps/>
        </w:rPr>
        <w:t>1</w:t>
      </w:r>
      <w:r w:rsidRPr="00C35C74">
        <w:rPr>
          <w:bCs/>
          <w:caps/>
        </w:rPr>
        <w:t>4</w:t>
      </w:r>
      <w:r>
        <w:rPr>
          <w:bCs/>
          <w:caps/>
        </w:rPr>
        <w:t xml:space="preserve"> </w:t>
      </w:r>
      <w:r>
        <w:rPr>
          <w:bCs/>
          <w:caps/>
        </w:rPr>
        <w:t>ФЕВРАЛЯ</w:t>
      </w:r>
      <w:r w:rsidRPr="00EE5A66">
        <w:rPr>
          <w:bCs/>
          <w:caps/>
        </w:rPr>
        <w:t xml:space="preserve"> 202</w:t>
      </w:r>
      <w:r>
        <w:rPr>
          <w:bCs/>
          <w:caps/>
        </w:rPr>
        <w:t>6</w:t>
      </w:r>
      <w:r w:rsidRPr="00EE5A66">
        <w:rPr>
          <w:bCs/>
          <w:caps/>
        </w:rPr>
        <w:t xml:space="preserve"> ГОДА)</w:t>
      </w:r>
    </w:p>
    <w:p w:rsidR="00B62C5F" w:rsidRPr="00EE5A66" w:rsidRDefault="00B62C5F" w:rsidP="00B62C5F">
      <w:pPr>
        <w:jc w:val="center"/>
        <w:rPr>
          <w:rFonts w:eastAsia="Calibri"/>
        </w:rPr>
      </w:pPr>
    </w:p>
    <w:p w:rsidR="00B62C5F" w:rsidRPr="00D00921" w:rsidRDefault="00B62C5F" w:rsidP="00B62C5F">
      <w:pPr>
        <w:jc w:val="center"/>
      </w:pPr>
      <w:r w:rsidRPr="00D00921">
        <w:t>ПРЕЗИДЕНТ</w:t>
      </w:r>
    </w:p>
    <w:p w:rsidR="00B62C5F" w:rsidRPr="00D00921" w:rsidRDefault="00B62C5F" w:rsidP="00B62C5F">
      <w:pPr>
        <w:jc w:val="center"/>
      </w:pPr>
      <w:r w:rsidRPr="00D00921">
        <w:t>ПРИДНЕСТРОВСКОЙ МОЛДАВСКОЙ РЕСПУБЛИКИ</w:t>
      </w:r>
    </w:p>
    <w:p w:rsidR="00B62C5F" w:rsidRPr="00182EEA" w:rsidRDefault="00B62C5F" w:rsidP="00B62C5F">
      <w:pPr>
        <w:jc w:val="both"/>
        <w:rPr>
          <w:sz w:val="20"/>
          <w:szCs w:val="20"/>
        </w:rPr>
      </w:pP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Default="00A43CD7" w:rsidP="00A43CD7">
      <w:pPr>
        <w:ind w:firstLine="709"/>
        <w:jc w:val="both"/>
        <w:rPr>
          <w:b/>
          <w:bCs/>
          <w:spacing w:val="0"/>
        </w:rPr>
      </w:pPr>
      <w:r w:rsidRPr="00A43CD7">
        <w:rPr>
          <w:b/>
          <w:bCs/>
          <w:spacing w:val="0"/>
        </w:rPr>
        <w:t>Статья 1.</w:t>
      </w:r>
    </w:p>
    <w:p w:rsidR="00567812" w:rsidRPr="00567812" w:rsidRDefault="00567812" w:rsidP="00567812">
      <w:pPr>
        <w:jc w:val="both"/>
        <w:rPr>
          <w:b/>
          <w:bCs/>
          <w:i/>
          <w:spacing w:val="0"/>
          <w:sz w:val="24"/>
          <w:szCs w:val="24"/>
        </w:rPr>
      </w:pPr>
      <w:r w:rsidRPr="00567812">
        <w:rPr>
          <w:b/>
          <w:bCs/>
          <w:i/>
          <w:color w:val="70AD47" w:themeColor="accent6"/>
          <w:spacing w:val="0"/>
          <w:sz w:val="24"/>
          <w:szCs w:val="24"/>
        </w:rPr>
        <w:t xml:space="preserve">-- Статья 1 в новой редакции </w:t>
      </w:r>
      <w:r w:rsidRPr="00567812">
        <w:rPr>
          <w:b/>
          <w:bCs/>
          <w:i/>
          <w:spacing w:val="0"/>
          <w:sz w:val="24"/>
          <w:szCs w:val="24"/>
        </w:rPr>
        <w:t>(З-н № 1</w:t>
      </w:r>
      <w:r>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567812" w:rsidRPr="00A43CD7" w:rsidRDefault="00567812" w:rsidP="00A43CD7">
      <w:pPr>
        <w:ind w:firstLine="709"/>
        <w:jc w:val="both"/>
        <w:rPr>
          <w:b/>
          <w:bCs/>
          <w:spacing w:val="0"/>
        </w:rPr>
      </w:pPr>
    </w:p>
    <w:p w:rsidR="00567812" w:rsidRPr="00422ABA" w:rsidRDefault="00567812" w:rsidP="00567812">
      <w:pPr>
        <w:ind w:firstLine="709"/>
        <w:jc w:val="both"/>
        <w:rPr>
          <w:spacing w:val="0"/>
        </w:rPr>
      </w:pPr>
      <w:r w:rsidRPr="00422ABA">
        <w:rPr>
          <w:spacing w:val="0"/>
        </w:rPr>
        <w:t>Утвердить основные характеристики консолидированного бюджета, в том числе: </w:t>
      </w:r>
    </w:p>
    <w:p w:rsidR="00567812" w:rsidRPr="00422ABA" w:rsidRDefault="00567812" w:rsidP="00567812">
      <w:pPr>
        <w:ind w:firstLine="709"/>
        <w:jc w:val="both"/>
        <w:rPr>
          <w:spacing w:val="0"/>
        </w:rPr>
      </w:pPr>
      <w:r w:rsidRPr="00422ABA">
        <w:rPr>
          <w:spacing w:val="0"/>
        </w:rPr>
        <w:t xml:space="preserve">а) доходы в сумме </w:t>
      </w:r>
      <w:r>
        <w:rPr>
          <w:spacing w:val="0"/>
        </w:rPr>
        <w:t>3 877 936 147</w:t>
      </w:r>
      <w:r w:rsidRPr="00422ABA">
        <w:rPr>
          <w:spacing w:val="0"/>
        </w:rPr>
        <w:t xml:space="preserve"> рублей;</w:t>
      </w:r>
    </w:p>
    <w:p w:rsidR="00567812" w:rsidRPr="00422ABA" w:rsidRDefault="00567812" w:rsidP="00567812">
      <w:pPr>
        <w:ind w:firstLine="709"/>
        <w:jc w:val="both"/>
        <w:rPr>
          <w:spacing w:val="0"/>
        </w:rPr>
      </w:pPr>
      <w:r w:rsidRPr="00422ABA">
        <w:rPr>
          <w:spacing w:val="0"/>
        </w:rPr>
        <w:t xml:space="preserve">б) предельные расходы в сумме </w:t>
      </w:r>
      <w:r>
        <w:rPr>
          <w:spacing w:val="0"/>
        </w:rPr>
        <w:t>6 517 001 614</w:t>
      </w:r>
      <w:r w:rsidRPr="00422ABA">
        <w:rPr>
          <w:spacing w:val="0"/>
        </w:rPr>
        <w:t xml:space="preserve"> рубл</w:t>
      </w:r>
      <w:r>
        <w:rPr>
          <w:spacing w:val="0"/>
        </w:rPr>
        <w:t>ей</w:t>
      </w:r>
      <w:r w:rsidRPr="00422ABA">
        <w:rPr>
          <w:spacing w:val="0"/>
        </w:rPr>
        <w:t>;</w:t>
      </w:r>
    </w:p>
    <w:p w:rsidR="00864380" w:rsidRPr="00864380" w:rsidRDefault="00567812" w:rsidP="00567812">
      <w:pPr>
        <w:ind w:firstLine="709"/>
        <w:jc w:val="both"/>
        <w:rPr>
          <w:bCs/>
          <w:spacing w:val="0"/>
        </w:rPr>
      </w:pPr>
      <w:r w:rsidRPr="00422ABA">
        <w:rPr>
          <w:spacing w:val="0"/>
        </w:rPr>
        <w:t xml:space="preserve">в) предельный дефицит в сумме </w:t>
      </w:r>
      <w:r>
        <w:rPr>
          <w:spacing w:val="0"/>
        </w:rPr>
        <w:t>2 639 065 467</w:t>
      </w:r>
      <w:r w:rsidRPr="00422ABA">
        <w:rPr>
          <w:spacing w:val="0"/>
        </w:rPr>
        <w:t xml:space="preserve"> рублей</w:t>
      </w:r>
      <w:r>
        <w:rPr>
          <w:spacing w:val="0"/>
        </w:rPr>
        <w:t>,</w:t>
      </w:r>
      <w:r w:rsidRPr="00422ABA">
        <w:rPr>
          <w:spacing w:val="0"/>
        </w:rPr>
        <w:t xml:space="preserve"> или </w:t>
      </w:r>
      <w:r>
        <w:rPr>
          <w:spacing w:val="0"/>
        </w:rPr>
        <w:t>40,5</w:t>
      </w:r>
      <w:r w:rsidRPr="00422ABA">
        <w:rPr>
          <w:spacing w:val="0"/>
        </w:rPr>
        <w:t xml:space="preserve"> процента к предельному размеру расходов</w:t>
      </w:r>
      <w:r w:rsidR="00864380" w:rsidRPr="00864380">
        <w:rPr>
          <w:bCs/>
          <w:spacing w:val="0"/>
        </w:rPr>
        <w:t>.</w:t>
      </w:r>
    </w:p>
    <w:p w:rsidR="00A43CD7" w:rsidRPr="00A43CD7" w:rsidRDefault="00A43CD7" w:rsidP="00A43CD7">
      <w:pPr>
        <w:ind w:firstLine="709"/>
        <w:jc w:val="both"/>
        <w:rPr>
          <w:bCs/>
          <w:spacing w:val="0"/>
        </w:rPr>
      </w:pPr>
    </w:p>
    <w:p w:rsidR="00A43CD7" w:rsidRDefault="00A43CD7" w:rsidP="00A43CD7">
      <w:pPr>
        <w:ind w:firstLine="709"/>
        <w:rPr>
          <w:b/>
          <w:bCs/>
          <w:spacing w:val="0"/>
        </w:rPr>
      </w:pPr>
      <w:r w:rsidRPr="00A43CD7">
        <w:rPr>
          <w:b/>
          <w:bCs/>
          <w:spacing w:val="0"/>
        </w:rPr>
        <w:t>Статья 2.</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3</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новой</w:t>
      </w:r>
      <w:r w:rsidRPr="00567812">
        <w:rPr>
          <w:b/>
          <w:bCs/>
          <w:i/>
          <w:spacing w:val="0"/>
          <w:sz w:val="24"/>
          <w:szCs w:val="24"/>
        </w:rPr>
        <w:t xml:space="preserve"> редакции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182A0C" w:rsidRPr="00A43CD7" w:rsidRDefault="00182A0C" w:rsidP="00A43CD7">
      <w:pPr>
        <w:ind w:firstLine="709"/>
        <w:rPr>
          <w:b/>
          <w:bCs/>
          <w:spacing w:val="0"/>
        </w:rPr>
      </w:pPr>
    </w:p>
    <w:p w:rsidR="00182A0C" w:rsidRPr="00EB576B" w:rsidRDefault="00182A0C" w:rsidP="00182A0C">
      <w:pPr>
        <w:ind w:firstLine="709"/>
        <w:jc w:val="both"/>
        <w:rPr>
          <w:spacing w:val="0"/>
        </w:rPr>
      </w:pPr>
      <w:r w:rsidRPr="00EB576B">
        <w:rPr>
          <w:spacing w:val="0"/>
        </w:rPr>
        <w:t>1. Утвердить основные характеристики республиканского бюджета, в том числе:</w:t>
      </w:r>
    </w:p>
    <w:p w:rsidR="00182A0C" w:rsidRPr="00EB576B" w:rsidRDefault="00182A0C" w:rsidP="00182A0C">
      <w:pPr>
        <w:ind w:firstLine="709"/>
        <w:jc w:val="both"/>
        <w:rPr>
          <w:spacing w:val="0"/>
        </w:rPr>
      </w:pPr>
      <w:r w:rsidRPr="00EB576B">
        <w:rPr>
          <w:spacing w:val="0"/>
        </w:rPr>
        <w:t xml:space="preserve">а) доходы в сумме </w:t>
      </w:r>
      <w:r>
        <w:rPr>
          <w:spacing w:val="0"/>
        </w:rPr>
        <w:t>2 685 202 484</w:t>
      </w:r>
      <w:r w:rsidRPr="00EB576B">
        <w:rPr>
          <w:spacing w:val="0"/>
        </w:rPr>
        <w:t xml:space="preserve"> рубля согласно Приложению № 1 к настоящему Закону;</w:t>
      </w:r>
    </w:p>
    <w:p w:rsidR="00182A0C" w:rsidRPr="00EB576B" w:rsidRDefault="00182A0C" w:rsidP="00182A0C">
      <w:pPr>
        <w:ind w:firstLine="709"/>
        <w:jc w:val="both"/>
        <w:rPr>
          <w:spacing w:val="0"/>
        </w:rPr>
      </w:pPr>
      <w:r w:rsidRPr="00EB576B">
        <w:rPr>
          <w:spacing w:val="0"/>
        </w:rPr>
        <w:t xml:space="preserve">б) расходы в сумме </w:t>
      </w:r>
      <w:r>
        <w:rPr>
          <w:spacing w:val="0"/>
        </w:rPr>
        <w:t>5 324 267 951</w:t>
      </w:r>
      <w:r w:rsidRPr="00EB576B">
        <w:rPr>
          <w:spacing w:val="0"/>
        </w:rPr>
        <w:t xml:space="preserve"> рубл</w:t>
      </w:r>
      <w:r>
        <w:rPr>
          <w:spacing w:val="0"/>
        </w:rPr>
        <w:t>ь</w:t>
      </w:r>
      <w:r w:rsidRPr="00EB576B">
        <w:rPr>
          <w:spacing w:val="0"/>
        </w:rPr>
        <w:t xml:space="preserve"> согласно Приложению № 2 к настоящему Закону;</w:t>
      </w:r>
    </w:p>
    <w:p w:rsidR="00C82BFE" w:rsidRPr="00C82BFE" w:rsidRDefault="00182A0C" w:rsidP="00182A0C">
      <w:pPr>
        <w:ind w:firstLine="709"/>
        <w:jc w:val="both"/>
        <w:rPr>
          <w:spacing w:val="0"/>
        </w:rPr>
      </w:pPr>
      <w:r w:rsidRPr="00EB576B">
        <w:rPr>
          <w:spacing w:val="0"/>
        </w:rPr>
        <w:t xml:space="preserve">в) дефицит в сумме </w:t>
      </w:r>
      <w:r>
        <w:rPr>
          <w:spacing w:val="0"/>
        </w:rPr>
        <w:t>2 639 065 467</w:t>
      </w:r>
      <w:r w:rsidRPr="00EB576B">
        <w:rPr>
          <w:spacing w:val="0"/>
        </w:rPr>
        <w:t xml:space="preserve"> рублей</w:t>
      </w:r>
      <w:r>
        <w:rPr>
          <w:spacing w:val="0"/>
        </w:rPr>
        <w:t>,</w:t>
      </w:r>
      <w:r w:rsidRPr="00EB576B">
        <w:rPr>
          <w:spacing w:val="0"/>
        </w:rPr>
        <w:t xml:space="preserve"> или </w:t>
      </w:r>
      <w:r>
        <w:rPr>
          <w:spacing w:val="0"/>
        </w:rPr>
        <w:t>49,57</w:t>
      </w:r>
      <w:r w:rsidRPr="00EB576B">
        <w:rPr>
          <w:spacing w:val="0"/>
        </w:rPr>
        <w:t xml:space="preserve"> процента к расходам</w:t>
      </w:r>
      <w:r w:rsidR="00C82BFE" w:rsidRPr="00C82BFE">
        <w:rPr>
          <w:spacing w:val="0"/>
        </w:rPr>
        <w:t>.</w:t>
      </w:r>
    </w:p>
    <w:p w:rsidR="00A43CD7" w:rsidRPr="00A43CD7" w:rsidRDefault="00A43CD7" w:rsidP="00A43CD7">
      <w:pPr>
        <w:ind w:firstLine="709"/>
        <w:jc w:val="both"/>
        <w:rPr>
          <w:spacing w:val="0"/>
        </w:rPr>
      </w:pPr>
      <w:r w:rsidRPr="00A43CD7">
        <w:rPr>
          <w:spacing w:val="0"/>
        </w:rPr>
        <w:t xml:space="preserve">2. Источниками покрытия дефицита республиканского бюджета являются средства в размере </w:t>
      </w:r>
      <w:r w:rsidR="00917992" w:rsidRPr="00917992">
        <w:rPr>
          <w:spacing w:val="0"/>
        </w:rPr>
        <w:t>2 639 065 467</w:t>
      </w:r>
      <w:r w:rsidRPr="00A43CD7">
        <w:rPr>
          <w:spacing w:val="0"/>
        </w:rPr>
        <w:t xml:space="preserve"> рубл</w:t>
      </w:r>
      <w:r w:rsidR="00A76AC4">
        <w:rPr>
          <w:spacing w:val="0"/>
        </w:rPr>
        <w:t>ей</w:t>
      </w:r>
      <w:r w:rsidRPr="00A43CD7">
        <w:rPr>
          <w:spacing w:val="0"/>
        </w:rPr>
        <w:t xml:space="preserve">, указанные в </w:t>
      </w:r>
      <w:r w:rsidR="00A76AC4">
        <w:rPr>
          <w:spacing w:val="0"/>
        </w:rPr>
        <w:br/>
      </w:r>
      <w:r w:rsidRPr="00A43CD7">
        <w:rPr>
          <w:spacing w:val="0"/>
        </w:rPr>
        <w:t>статье 5 (секретно) настоящего Закона.</w:t>
      </w:r>
    </w:p>
    <w:p w:rsidR="003B75E8" w:rsidRPr="003B75E8" w:rsidRDefault="003B75E8" w:rsidP="003B75E8">
      <w:pPr>
        <w:ind w:firstLine="709"/>
        <w:jc w:val="both"/>
        <w:rPr>
          <w:spacing w:val="0"/>
        </w:rPr>
      </w:pPr>
      <w:r w:rsidRPr="003B75E8">
        <w:rPr>
          <w:spacing w:val="0"/>
        </w:rPr>
        <w:t>3. Предоставить право Правительству Приднестровской Молдавской Республики направлять остатки средств на счетах республиканского бюджета по состоянию на 1 января 2026 года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Default="003B75E8" w:rsidP="003B75E8">
      <w:pPr>
        <w:ind w:firstLine="709"/>
        <w:jc w:val="both"/>
        <w:rPr>
          <w:spacing w:val="0"/>
        </w:rPr>
      </w:pPr>
      <w:r w:rsidRPr="003B75E8">
        <w:rPr>
          <w:spacing w:val="0"/>
        </w:rPr>
        <w:lastRenderedPageBreak/>
        <w:t>Требования настоящего пункта не распространяются на нормы частей второй и третьей пункта 3 статьи 17 настоящего Закона</w:t>
      </w:r>
      <w:r w:rsidR="00C82BFE" w:rsidRPr="00C82BFE">
        <w:rPr>
          <w:spacing w:val="0"/>
        </w:rPr>
        <w:t>.</w:t>
      </w:r>
    </w:p>
    <w:p w:rsidR="00C82BFE" w:rsidRPr="00C82BFE" w:rsidRDefault="00C82BFE" w:rsidP="00C82BFE">
      <w:pPr>
        <w:ind w:firstLine="709"/>
        <w:jc w:val="both"/>
        <w:rPr>
          <w:spacing w:val="0"/>
        </w:rPr>
      </w:pPr>
      <w:r w:rsidRPr="00C82BFE">
        <w:rPr>
          <w:spacing w:val="0"/>
        </w:rPr>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3.</w:t>
      </w:r>
    </w:p>
    <w:p w:rsidR="00B9205E" w:rsidRPr="00567812" w:rsidRDefault="00B9205E" w:rsidP="00B9205E">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6</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w:t>
      </w:r>
      <w:r>
        <w:rPr>
          <w:b/>
          <w:bCs/>
          <w:i/>
          <w:spacing w:val="0"/>
          <w:sz w:val="24"/>
          <w:szCs w:val="24"/>
        </w:rPr>
        <w:t>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B9205E" w:rsidRPr="00A43CD7" w:rsidRDefault="00B9205E" w:rsidP="00A43CD7">
      <w:pPr>
        <w:ind w:firstLine="709"/>
        <w:rPr>
          <w:b/>
          <w:bCs/>
          <w:spacing w:val="0"/>
        </w:rPr>
      </w:pPr>
    </w:p>
    <w:p w:rsidR="00A43CD7" w:rsidRPr="00A43CD7" w:rsidRDefault="00A43CD7" w:rsidP="00A43CD7">
      <w:pPr>
        <w:ind w:firstLine="709"/>
        <w:jc w:val="both"/>
        <w:rPr>
          <w:spacing w:val="0"/>
        </w:rPr>
      </w:pPr>
      <w:r w:rsidRPr="00A43CD7">
        <w:rPr>
          <w:spacing w:val="0"/>
        </w:rPr>
        <w:t xml:space="preserve">1. Утвердить основные характеристики местных бюджетов городов (районов) согласно Приложению № 4 к настоящему Закону, в том числе: </w:t>
      </w:r>
    </w:p>
    <w:p w:rsidR="00A43CD7" w:rsidRPr="00A43CD7" w:rsidRDefault="00A43CD7" w:rsidP="00A43CD7">
      <w:pPr>
        <w:ind w:firstLine="709"/>
        <w:jc w:val="both"/>
        <w:rPr>
          <w:spacing w:val="0"/>
        </w:rPr>
      </w:pPr>
      <w:r w:rsidRPr="00A43CD7">
        <w:rPr>
          <w:spacing w:val="0"/>
        </w:rPr>
        <w:t>а) доходы в сумме 1 </w:t>
      </w:r>
      <w:r w:rsidR="00905735">
        <w:rPr>
          <w:spacing w:val="0"/>
        </w:rPr>
        <w:t>192 733 663</w:t>
      </w:r>
      <w:r w:rsidRPr="00A43CD7">
        <w:rPr>
          <w:spacing w:val="0"/>
        </w:rPr>
        <w:t xml:space="preserve"> рубл</w:t>
      </w:r>
      <w:r w:rsidR="00905735">
        <w:rPr>
          <w:spacing w:val="0"/>
        </w:rPr>
        <w:t>я</w:t>
      </w:r>
      <w:r w:rsidRPr="00A43CD7">
        <w:rPr>
          <w:spacing w:val="0"/>
        </w:rPr>
        <w:t xml:space="preserve"> согласно Приложению № 4.1 к настоящему Закону; </w:t>
      </w:r>
    </w:p>
    <w:p w:rsidR="00A43CD7" w:rsidRPr="00A43CD7" w:rsidRDefault="00A43CD7" w:rsidP="00A43CD7">
      <w:pPr>
        <w:ind w:firstLine="709"/>
        <w:jc w:val="both"/>
        <w:rPr>
          <w:spacing w:val="0"/>
        </w:rPr>
      </w:pPr>
      <w:r w:rsidRPr="00A43CD7">
        <w:rPr>
          <w:spacing w:val="0"/>
        </w:rPr>
        <w:t>б) предельные расходы в сумме 1 81</w:t>
      </w:r>
      <w:r w:rsidR="00905735">
        <w:rPr>
          <w:spacing w:val="0"/>
        </w:rPr>
        <w:t>4 2</w:t>
      </w:r>
      <w:r w:rsidRPr="00A43CD7">
        <w:rPr>
          <w:spacing w:val="0"/>
        </w:rPr>
        <w:t>05</w:t>
      </w:r>
      <w:r w:rsidR="00905735">
        <w:rPr>
          <w:spacing w:val="0"/>
        </w:rPr>
        <w:t> 847</w:t>
      </w:r>
      <w:r w:rsidRPr="00A43CD7">
        <w:rPr>
          <w:spacing w:val="0"/>
        </w:rPr>
        <w:t xml:space="preserve"> рублей; </w:t>
      </w:r>
    </w:p>
    <w:p w:rsidR="00A43CD7" w:rsidRPr="00A43CD7" w:rsidRDefault="00A43CD7" w:rsidP="00A43CD7">
      <w:pPr>
        <w:ind w:firstLine="709"/>
        <w:jc w:val="both"/>
        <w:rPr>
          <w:bCs/>
          <w:spacing w:val="0"/>
        </w:rPr>
      </w:pPr>
      <w:r w:rsidRPr="00A43CD7">
        <w:rPr>
          <w:spacing w:val="0"/>
        </w:rPr>
        <w:t>в) предельный размер дефицита в сумме 62</w:t>
      </w:r>
      <w:r w:rsidR="00905735">
        <w:rPr>
          <w:spacing w:val="0"/>
        </w:rPr>
        <w:t>1 472 1</w:t>
      </w:r>
      <w:r w:rsidRPr="00A43CD7">
        <w:rPr>
          <w:spacing w:val="0"/>
        </w:rPr>
        <w:t>8</w:t>
      </w:r>
      <w:r w:rsidR="00905735">
        <w:rPr>
          <w:spacing w:val="0"/>
        </w:rPr>
        <w:t>4</w:t>
      </w:r>
      <w:r w:rsidRPr="00A43CD7">
        <w:rPr>
          <w:spacing w:val="0"/>
        </w:rPr>
        <w:t xml:space="preserve"> рубл</w:t>
      </w:r>
      <w:r w:rsidR="00905735">
        <w:rPr>
          <w:spacing w:val="0"/>
        </w:rPr>
        <w:t>я</w:t>
      </w:r>
      <w:r w:rsidRPr="00A43CD7">
        <w:rPr>
          <w:spacing w:val="0"/>
        </w:rPr>
        <w:t xml:space="preserve">, или </w:t>
      </w:r>
      <w:r w:rsidR="00905735">
        <w:rPr>
          <w:spacing w:val="0"/>
        </w:rPr>
        <w:br/>
      </w:r>
      <w:r w:rsidRPr="00A43CD7">
        <w:rPr>
          <w:spacing w:val="0"/>
        </w:rPr>
        <w:t>3</w:t>
      </w:r>
      <w:r w:rsidR="00905735">
        <w:rPr>
          <w:spacing w:val="0"/>
        </w:rPr>
        <w:t>4</w:t>
      </w:r>
      <w:r w:rsidRPr="00A43CD7">
        <w:rPr>
          <w:spacing w:val="0"/>
        </w:rPr>
        <w:t>,</w:t>
      </w:r>
      <w:r w:rsidR="00905735">
        <w:rPr>
          <w:spacing w:val="0"/>
        </w:rPr>
        <w:t>26</w:t>
      </w:r>
      <w:r w:rsidRPr="00A43CD7">
        <w:rPr>
          <w:spacing w:val="0"/>
        </w:rPr>
        <w:t xml:space="preserve"> процента к предельным расходам.</w:t>
      </w:r>
    </w:p>
    <w:p w:rsidR="00A43CD7" w:rsidRPr="00A43CD7" w:rsidRDefault="00A43CD7" w:rsidP="00A43CD7">
      <w:pPr>
        <w:ind w:firstLine="709"/>
        <w:jc w:val="both"/>
        <w:rPr>
          <w:spacing w:val="0"/>
        </w:rPr>
      </w:pPr>
      <w:r w:rsidRPr="00A43CD7">
        <w:rPr>
          <w:spacing w:val="0"/>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312298" w:rsidRPr="00312298" w:rsidRDefault="00312298" w:rsidP="00312298">
      <w:pPr>
        <w:ind w:firstLine="709"/>
        <w:jc w:val="both"/>
        <w:rPr>
          <w:spacing w:val="0"/>
        </w:rPr>
      </w:pPr>
      <w:r w:rsidRPr="00312298">
        <w:rPr>
          <w:spacing w:val="0"/>
        </w:rPr>
        <w:t xml:space="preserve">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w:t>
      </w:r>
      <w:r w:rsidRPr="00312298">
        <w:rPr>
          <w:spacing w:val="0"/>
        </w:rPr>
        <w:lastRenderedPageBreak/>
        <w:t>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w:t>
      </w:r>
      <w:r w:rsidRPr="00A43CD7">
        <w:rPr>
          <w:spacing w:val="0"/>
        </w:rPr>
        <w:lastRenderedPageBreak/>
        <w:t>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D3693F" w:rsidRPr="00D3693F" w:rsidRDefault="00D3693F" w:rsidP="00D3693F">
      <w:pPr>
        <w:ind w:firstLine="709"/>
        <w:jc w:val="both"/>
        <w:rPr>
          <w:spacing w:val="0"/>
        </w:rPr>
      </w:pPr>
      <w:r w:rsidRPr="00D3693F">
        <w:rPr>
          <w:spacing w:val="0"/>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предусмотреть за счет доходов местных бюджетов городов (районов), не имеющих целевого назначения.</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21505F" w:rsidRPr="00567812" w:rsidRDefault="0021505F" w:rsidP="0021505F">
      <w:pPr>
        <w:jc w:val="both"/>
        <w:rPr>
          <w:b/>
          <w:bCs/>
          <w:i/>
          <w:spacing w:val="0"/>
          <w:sz w:val="24"/>
          <w:szCs w:val="24"/>
        </w:rPr>
      </w:pPr>
      <w:r w:rsidRPr="00567812">
        <w:rPr>
          <w:b/>
          <w:bCs/>
          <w:i/>
          <w:spacing w:val="0"/>
          <w:sz w:val="24"/>
          <w:szCs w:val="24"/>
        </w:rPr>
        <w:lastRenderedPageBreak/>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6.</w:t>
      </w:r>
    </w:p>
    <w:p w:rsidR="00E21B54" w:rsidRPr="00E21B54" w:rsidRDefault="00E21B54" w:rsidP="00E21B54">
      <w:pPr>
        <w:ind w:firstLine="709"/>
        <w:jc w:val="both"/>
        <w:rPr>
          <w:rFonts w:eastAsia="Calibri"/>
          <w:bCs/>
          <w:spacing w:val="0"/>
        </w:rPr>
      </w:pPr>
      <w:r w:rsidRPr="00E21B54">
        <w:rPr>
          <w:rFonts w:eastAsia="Calibri"/>
          <w:bCs/>
          <w:spacing w:val="0"/>
        </w:rPr>
        <w:t>1. Утвердить структуру внутреннего государственного долга по состоянию на 1 октября 2025 года, а также лимиты прироста внутреннего государственного долга согласно приложениям № 3, 3.1 к настоящему Закону соответственно.</w:t>
      </w:r>
    </w:p>
    <w:p w:rsidR="00A43CD7" w:rsidRPr="00A43CD7" w:rsidRDefault="00A43CD7" w:rsidP="00A43CD7">
      <w:pPr>
        <w:ind w:firstLine="709"/>
        <w:jc w:val="both"/>
        <w:rPr>
          <w:color w:val="000000"/>
          <w:spacing w:val="0"/>
        </w:rPr>
      </w:pPr>
      <w:r w:rsidRPr="00A43CD7">
        <w:rPr>
          <w:rFonts w:eastAsia="Calibri"/>
          <w:color w:val="000000"/>
          <w:spacing w:val="0"/>
        </w:rPr>
        <w:t xml:space="preserve">2. </w:t>
      </w:r>
      <w:r w:rsidRPr="00A43CD7">
        <w:rPr>
          <w:color w:val="000000"/>
          <w:spacing w:val="0"/>
        </w:rPr>
        <w:t>В 2026 году погашение внутреннего государственного долга, а также обслуживание внутреннего государственного долга не производ</w:t>
      </w:r>
      <w:r w:rsidR="00490834">
        <w:rPr>
          <w:color w:val="000000"/>
          <w:spacing w:val="0"/>
        </w:rPr>
        <w:t>я</w:t>
      </w:r>
      <w:r w:rsidRPr="00A43CD7">
        <w:rPr>
          <w:color w:val="000000"/>
          <w:spacing w:val="0"/>
        </w:rPr>
        <w:t>тся.</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8.</w:t>
      </w:r>
    </w:p>
    <w:p w:rsidR="00A43CD7" w:rsidRPr="00A43CD7" w:rsidRDefault="00A43CD7" w:rsidP="00A43CD7">
      <w:pPr>
        <w:ind w:firstLine="709"/>
        <w:jc w:val="both"/>
        <w:rPr>
          <w:bCs/>
          <w:spacing w:val="0"/>
        </w:rPr>
      </w:pPr>
      <w:r w:rsidRPr="00A43CD7">
        <w:rPr>
          <w:spacing w:val="0"/>
        </w:rPr>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 xml:space="preserve">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w:t>
      </w:r>
      <w:r w:rsidRPr="00A43CD7">
        <w:rPr>
          <w:spacing w:val="0"/>
        </w:rPr>
        <w:lastRenderedPageBreak/>
        <w:t>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P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9.</w:t>
      </w:r>
    </w:p>
    <w:p w:rsidR="00A43CD7" w:rsidRPr="00A43CD7" w:rsidRDefault="00A43CD7" w:rsidP="00A43CD7">
      <w:pPr>
        <w:ind w:firstLine="709"/>
        <w:jc w:val="both"/>
        <w:rPr>
          <w:bCs/>
          <w:spacing w:val="0"/>
        </w:rPr>
      </w:pPr>
      <w:r w:rsidRPr="00A43CD7">
        <w:rPr>
          <w:bCs/>
          <w:spacing w:val="0"/>
        </w:rPr>
        <w:t xml:space="preserve">1. </w:t>
      </w:r>
      <w:r w:rsidRPr="00A43CD7">
        <w:rPr>
          <w:spacing w:val="0"/>
        </w:rPr>
        <w:t xml:space="preserve">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w:t>
      </w:r>
      <w:r w:rsidRPr="00A43CD7">
        <w:rPr>
          <w:spacing w:val="0"/>
        </w:rPr>
        <w:lastRenderedPageBreak/>
        <w:t>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A43CD7" w:rsidRPr="00A43CD7" w:rsidRDefault="00A43CD7" w:rsidP="00A43CD7">
      <w:pPr>
        <w:ind w:firstLine="709"/>
        <w:jc w:val="both"/>
        <w:rPr>
          <w:bCs/>
          <w:spacing w:val="0"/>
        </w:rPr>
      </w:pPr>
      <w:r w:rsidRPr="00A43CD7">
        <w:rPr>
          <w:bCs/>
          <w:spacing w:val="0"/>
        </w:rPr>
        <w:t>Кредиторская задолженность по состоянию на 1 января 202</w:t>
      </w:r>
      <w:r w:rsidR="00001E51">
        <w:rPr>
          <w:bCs/>
          <w:spacing w:val="0"/>
        </w:rPr>
        <w:t>7</w:t>
      </w:r>
      <w:r w:rsidRPr="00A43CD7">
        <w:rPr>
          <w:bCs/>
          <w:spacing w:val="0"/>
        </w:rPr>
        <w:t xml:space="preserve">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r w:rsidR="00001E51">
        <w:rPr>
          <w:bCs/>
          <w:spacing w:val="0"/>
        </w:rPr>
        <w:t xml:space="preserve"> </w:t>
      </w:r>
      <w:r w:rsidR="00001E51" w:rsidRPr="00001E51">
        <w:rPr>
          <w:color w:val="000000"/>
        </w:rPr>
        <w:t>и не подлежит оплате организациями, финансируемыми за счет средств бюджетов различных уровней, в том числе за счет средств от оказания платных услуг и иной приносящей доход деятельности</w:t>
      </w:r>
      <w:r w:rsidRPr="00A43CD7">
        <w:rPr>
          <w:bCs/>
          <w:spacing w:val="0"/>
        </w:rPr>
        <w:t>.</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по состоянию на 1 января 2026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Default="00A43CD7" w:rsidP="00A43CD7">
      <w:pPr>
        <w:ind w:firstLine="709"/>
        <w:jc w:val="both"/>
        <w:rPr>
          <w:bCs/>
          <w:spacing w:val="0"/>
        </w:rPr>
      </w:pPr>
    </w:p>
    <w:p w:rsidR="0021505F" w:rsidRDefault="0021505F" w:rsidP="0021505F">
      <w:pPr>
        <w:widowControl w:val="0"/>
        <w:tabs>
          <w:tab w:val="left" w:pos="993"/>
        </w:tabs>
        <w:ind w:firstLine="709"/>
        <w:jc w:val="both"/>
        <w:rPr>
          <w:b/>
          <w:spacing w:val="0"/>
        </w:rPr>
      </w:pPr>
      <w:r w:rsidRPr="0021505F">
        <w:rPr>
          <w:b/>
          <w:spacing w:val="0"/>
        </w:rPr>
        <w:t>Статья 9-1.</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w:t>
      </w:r>
      <w:r w:rsidRPr="00567812">
        <w:rPr>
          <w:b/>
          <w:bCs/>
          <w:i/>
          <w:spacing w:val="0"/>
          <w:sz w:val="24"/>
          <w:szCs w:val="24"/>
        </w:rPr>
        <w:t>тать</w:t>
      </w:r>
      <w:r>
        <w:rPr>
          <w:b/>
          <w:bCs/>
          <w:i/>
          <w:spacing w:val="0"/>
          <w:sz w:val="24"/>
          <w:szCs w:val="24"/>
        </w:rPr>
        <w:t>ей</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21505F" w:rsidRDefault="0021505F" w:rsidP="0021505F">
      <w:pPr>
        <w:widowControl w:val="0"/>
        <w:tabs>
          <w:tab w:val="left" w:pos="993"/>
        </w:tabs>
        <w:ind w:firstLine="709"/>
        <w:jc w:val="both"/>
        <w:rPr>
          <w:b/>
          <w:spacing w:val="0"/>
        </w:rPr>
      </w:pPr>
    </w:p>
    <w:p w:rsidR="0021505F" w:rsidRPr="001F1A21" w:rsidRDefault="0021505F" w:rsidP="0021505F">
      <w:pPr>
        <w:widowControl w:val="0"/>
        <w:tabs>
          <w:tab w:val="left" w:pos="993"/>
        </w:tabs>
        <w:ind w:firstLine="709"/>
        <w:jc w:val="both"/>
        <w:rPr>
          <w:spacing w:val="0"/>
        </w:rPr>
      </w:pPr>
      <w:r w:rsidRPr="001F1A21">
        <w:rPr>
          <w:spacing w:val="0"/>
        </w:rPr>
        <w:t>Установить, что в 2026 году во изменение норм законодательства Приднестровской Молдавской Республики за счет средств, поступивших на газовый специальный счет, производится оплата:</w:t>
      </w:r>
    </w:p>
    <w:p w:rsidR="0021505F" w:rsidRPr="001F1A21" w:rsidRDefault="0021505F" w:rsidP="0021505F">
      <w:pPr>
        <w:widowControl w:val="0"/>
        <w:tabs>
          <w:tab w:val="left" w:pos="993"/>
        </w:tabs>
        <w:ind w:firstLine="709"/>
        <w:jc w:val="both"/>
        <w:rPr>
          <w:spacing w:val="0"/>
        </w:rPr>
      </w:pPr>
      <w:r>
        <w:rPr>
          <w:spacing w:val="0"/>
        </w:rPr>
        <w:t>а</w:t>
      </w:r>
      <w:r w:rsidRPr="001F1A21">
        <w:rPr>
          <w:spacing w:val="0"/>
        </w:rPr>
        <w:t>) разницы между стоимостью поставленной электрической энергии генерирующими организациями, а именно обществом с ограниченной ответственностью «</w:t>
      </w:r>
      <w:proofErr w:type="spellStart"/>
      <w:r w:rsidRPr="001F1A21">
        <w:rPr>
          <w:spacing w:val="0"/>
        </w:rPr>
        <w:t>Тиротекс-Энерго</w:t>
      </w:r>
      <w:proofErr w:type="spellEnd"/>
      <w:r w:rsidRPr="001F1A21">
        <w:rPr>
          <w:spacing w:val="0"/>
        </w:rPr>
        <w:t>», государственным унитарным предприятием «</w:t>
      </w:r>
      <w:proofErr w:type="spellStart"/>
      <w:r w:rsidRPr="001F1A21">
        <w:rPr>
          <w:spacing w:val="0"/>
        </w:rPr>
        <w:t>Дубоссарская</w:t>
      </w:r>
      <w:proofErr w:type="spellEnd"/>
      <w:r w:rsidRPr="001F1A21">
        <w:rPr>
          <w:spacing w:val="0"/>
        </w:rPr>
        <w:t xml:space="preserve"> ГЭС», обществом с ограниченной ответственностью «</w:t>
      </w:r>
      <w:proofErr w:type="spellStart"/>
      <w:r w:rsidRPr="001F1A21">
        <w:rPr>
          <w:spacing w:val="0"/>
        </w:rPr>
        <w:t>Тираспольтрансгаз</w:t>
      </w:r>
      <w:proofErr w:type="spellEnd"/>
      <w:r w:rsidRPr="001F1A21">
        <w:rPr>
          <w:spacing w:val="0"/>
        </w:rPr>
        <w:t xml:space="preserve">-Приднестровье», и суммой, </w:t>
      </w:r>
      <w:r w:rsidRPr="001F1A21">
        <w:rPr>
          <w:spacing w:val="0"/>
        </w:rPr>
        <w:lastRenderedPageBreak/>
        <w:t xml:space="preserve">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 </w:t>
      </w:r>
    </w:p>
    <w:p w:rsidR="0021505F" w:rsidRPr="001F1A21" w:rsidRDefault="0021505F" w:rsidP="0021505F">
      <w:pPr>
        <w:widowControl w:val="0"/>
        <w:tabs>
          <w:tab w:val="left" w:pos="993"/>
        </w:tabs>
        <w:ind w:firstLine="709"/>
        <w:jc w:val="both"/>
        <w:rPr>
          <w:spacing w:val="0"/>
        </w:rPr>
      </w:pPr>
      <w:r>
        <w:rPr>
          <w:spacing w:val="0"/>
        </w:rPr>
        <w:t>б</w:t>
      </w:r>
      <w:r w:rsidRPr="001F1A21">
        <w:rPr>
          <w:spacing w:val="0"/>
        </w:rPr>
        <w:t>) разницы между стоимостью услуги по переработке топлива организацией, генерирующей электрическую энергию за счет использования (переработки) природного газа и иного топлива для потребителей внутреннего рынка, а именно закрытым акционерным обществом «Молдавская ГРЭС»,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21505F" w:rsidRPr="001F1A21" w:rsidRDefault="0021505F" w:rsidP="0021505F">
      <w:pPr>
        <w:widowControl w:val="0"/>
        <w:tabs>
          <w:tab w:val="left" w:pos="993"/>
        </w:tabs>
        <w:ind w:firstLine="709"/>
        <w:jc w:val="both"/>
        <w:rPr>
          <w:spacing w:val="0"/>
        </w:rPr>
      </w:pPr>
      <w:r>
        <w:rPr>
          <w:spacing w:val="0"/>
        </w:rPr>
        <w:t>в</w:t>
      </w:r>
      <w:r w:rsidRPr="001F1A21">
        <w:rPr>
          <w:spacing w:val="0"/>
        </w:rPr>
        <w:t>) разницы между стоимостью услуги по переработке природного газа на цели выработки тепловой энергии для потребителей внутреннего рынка, оказываемой закрытым акционерным обществом «Молдавская ГРЭС», покупной тепловой энергии, поставляемой обществом с ограниченной ответственностью «</w:t>
      </w:r>
      <w:proofErr w:type="spellStart"/>
      <w:r w:rsidRPr="001F1A21">
        <w:rPr>
          <w:spacing w:val="0"/>
        </w:rPr>
        <w:t>Тираспольтрансгаз</w:t>
      </w:r>
      <w:proofErr w:type="spellEnd"/>
      <w:r w:rsidRPr="001F1A21">
        <w:rPr>
          <w:spacing w:val="0"/>
        </w:rPr>
        <w:t>-Приднестровье»,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по пропорциональному принципу, исходя из удельного веса каждой составляющей оплаченной энергии в структуре отпускных тарифов</w:t>
      </w:r>
      <w:r>
        <w:rPr>
          <w:spacing w:val="0"/>
        </w:rPr>
        <w:t>.</w:t>
      </w:r>
    </w:p>
    <w:p w:rsidR="0021505F" w:rsidRPr="00C35C74" w:rsidRDefault="0021505F" w:rsidP="00A43CD7">
      <w:pPr>
        <w:ind w:firstLine="709"/>
        <w:jc w:val="both"/>
        <w:rPr>
          <w:bCs/>
          <w:spacing w:val="0"/>
        </w:rPr>
      </w:pPr>
    </w:p>
    <w:p w:rsidR="00A43CD7" w:rsidRPr="00C35C74" w:rsidRDefault="00A43CD7" w:rsidP="00A43CD7">
      <w:pPr>
        <w:ind w:firstLine="709"/>
        <w:jc w:val="both"/>
        <w:rPr>
          <w:b/>
          <w:bCs/>
          <w:spacing w:val="0"/>
        </w:rPr>
      </w:pPr>
      <w:r w:rsidRPr="00C35C74">
        <w:rPr>
          <w:b/>
          <w:bCs/>
          <w:spacing w:val="0"/>
        </w:rPr>
        <w:t xml:space="preserve">Статья 10. </w:t>
      </w:r>
    </w:p>
    <w:p w:rsidR="00A43CD7" w:rsidRPr="00C35C74" w:rsidRDefault="00A43CD7" w:rsidP="00A43CD7">
      <w:pPr>
        <w:ind w:firstLine="709"/>
        <w:jc w:val="both"/>
        <w:rPr>
          <w:bCs/>
          <w:spacing w:val="0"/>
        </w:rPr>
      </w:pPr>
      <w:r w:rsidRPr="00C35C74">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sidRPr="00C35C74">
        <w:rPr>
          <w:spacing w:val="0"/>
        </w:rPr>
        <w:br/>
      </w:r>
      <w:r w:rsidRPr="00C35C74">
        <w:rPr>
          <w:spacing w:val="0"/>
        </w:rPr>
        <w:t>Приложению № 5 к настоящему Закону осуществляется в первоочередном порядке</w:t>
      </w:r>
      <w:r w:rsidRPr="00C35C74">
        <w:rPr>
          <w:bCs/>
          <w:spacing w:val="0"/>
        </w:rPr>
        <w:t>.</w:t>
      </w:r>
    </w:p>
    <w:p w:rsidR="00001E51" w:rsidRPr="00C35C74" w:rsidRDefault="00001E51" w:rsidP="00001E51">
      <w:pPr>
        <w:ind w:firstLine="709"/>
        <w:jc w:val="both"/>
        <w:rPr>
          <w:color w:val="000000"/>
          <w:spacing w:val="0"/>
        </w:rPr>
      </w:pPr>
      <w:r w:rsidRPr="00C35C74">
        <w:rPr>
          <w:color w:val="000000"/>
          <w:spacing w:val="0"/>
        </w:rPr>
        <w:t xml:space="preserve">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 </w:t>
      </w:r>
    </w:p>
    <w:p w:rsidR="00A43CD7" w:rsidRPr="00C35C74" w:rsidRDefault="00A43CD7" w:rsidP="00A43CD7">
      <w:pPr>
        <w:ind w:firstLine="709"/>
        <w:jc w:val="both"/>
        <w:rPr>
          <w:color w:val="000000"/>
          <w:spacing w:val="0"/>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5B70A4" w:rsidRPr="00B67948" w:rsidRDefault="005B70A4" w:rsidP="001267AC">
      <w:pPr>
        <w:ind w:firstLine="709"/>
        <w:jc w:val="both"/>
        <w:rPr>
          <w:bCs/>
          <w:spacing w:val="0"/>
        </w:rPr>
      </w:pPr>
      <w:r w:rsidRPr="00B67948">
        <w:rPr>
          <w:bCs/>
          <w:spacing w:val="0"/>
        </w:rPr>
        <w:t xml:space="preserve">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w:t>
      </w:r>
      <w:r w:rsidRPr="00B67948">
        <w:rPr>
          <w:bCs/>
          <w:spacing w:val="0"/>
        </w:rPr>
        <w:lastRenderedPageBreak/>
        <w:t>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w:t>
      </w:r>
      <w:r w:rsidRPr="00A43CD7">
        <w:rPr>
          <w:spacing w:val="0"/>
        </w:rPr>
        <w:lastRenderedPageBreak/>
        <w:t xml:space="preserve">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5B70A4" w:rsidRDefault="00A43CD7" w:rsidP="001267AC">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 xml:space="preserve">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w:t>
      </w:r>
      <w:r w:rsidRPr="00A43CD7">
        <w:rPr>
          <w:spacing w:val="0"/>
        </w:rPr>
        <w:lastRenderedPageBreak/>
        <w:t>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тся по 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Статья 15</w:t>
      </w:r>
      <w:r>
        <w:rPr>
          <w:b/>
          <w:bCs/>
          <w:i/>
          <w:spacing w:val="0"/>
          <w:sz w:val="24"/>
          <w:szCs w:val="24"/>
        </w:rPr>
        <w:t xml:space="preserve"> дополнен</w:t>
      </w:r>
      <w:r>
        <w:rPr>
          <w:b/>
          <w:bCs/>
          <w:i/>
          <w:spacing w:val="0"/>
          <w:sz w:val="24"/>
          <w:szCs w:val="24"/>
        </w:rPr>
        <w:t>а</w:t>
      </w:r>
      <w:r>
        <w:rPr>
          <w:b/>
          <w:bCs/>
          <w:i/>
          <w:spacing w:val="0"/>
          <w:sz w:val="24"/>
          <w:szCs w:val="24"/>
        </w:rPr>
        <w:t xml:space="preserve"> </w:t>
      </w:r>
      <w:r>
        <w:rPr>
          <w:b/>
          <w:bCs/>
          <w:i/>
          <w:spacing w:val="0"/>
          <w:sz w:val="24"/>
          <w:szCs w:val="24"/>
        </w:rPr>
        <w:t>пунктом 6</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A43CD7" w:rsidRDefault="0021505F" w:rsidP="00A43CD7">
      <w:pPr>
        <w:ind w:firstLine="709"/>
        <w:jc w:val="both"/>
        <w:rPr>
          <w:b/>
          <w:spacing w:val="0"/>
        </w:rPr>
      </w:pPr>
    </w:p>
    <w:p w:rsidR="00A43CD7" w:rsidRPr="00A43CD7" w:rsidRDefault="00A43CD7" w:rsidP="00A43CD7">
      <w:pPr>
        <w:ind w:firstLine="709"/>
        <w:jc w:val="both"/>
        <w:rPr>
          <w:bCs/>
          <w:spacing w:val="0"/>
        </w:rPr>
      </w:pPr>
      <w:r w:rsidRPr="00A43CD7">
        <w:rPr>
          <w:bCs/>
          <w:spacing w:val="0"/>
        </w:rPr>
        <w:lastRenderedPageBreak/>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lastRenderedPageBreak/>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A43CD7" w:rsidRPr="00A43CD7" w:rsidRDefault="00A43CD7" w:rsidP="00A43CD7">
      <w:pPr>
        <w:shd w:val="clear" w:color="auto" w:fill="FFFFFF"/>
        <w:ind w:firstLine="709"/>
        <w:jc w:val="both"/>
        <w:rPr>
          <w:bCs/>
          <w:strike/>
          <w:spacing w:val="0"/>
        </w:rPr>
      </w:pPr>
      <w:r w:rsidRPr="00A43CD7">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w:t>
      </w:r>
    </w:p>
    <w:p w:rsidR="00787795" w:rsidRPr="001F1A21" w:rsidRDefault="00787795" w:rsidP="00787795">
      <w:pPr>
        <w:widowControl w:val="0"/>
        <w:tabs>
          <w:tab w:val="left" w:pos="993"/>
        </w:tabs>
        <w:ind w:firstLine="709"/>
        <w:jc w:val="both"/>
        <w:rPr>
          <w:spacing w:val="0"/>
        </w:rPr>
      </w:pPr>
      <w:r w:rsidRPr="001F1A21">
        <w:rPr>
          <w:spacing w:val="0"/>
        </w:rPr>
        <w:t>6. Во изменение норм законодательства Приднестровской Молдавской Республики установить, что в 2026 году допускается предоставление государственной поддержки унитарным предприятиям и акционерным обществам, единственным участником которых является Приднестровская Молдавская Республика, пут</w:t>
      </w:r>
      <w:r>
        <w:rPr>
          <w:spacing w:val="0"/>
        </w:rPr>
        <w:t>е</w:t>
      </w:r>
      <w:r w:rsidRPr="001F1A21">
        <w:rPr>
          <w:spacing w:val="0"/>
        </w:rPr>
        <w:t xml:space="preserve">м предоставления им права участия в государственных закупках в качестве единственного поставщика. </w:t>
      </w:r>
    </w:p>
    <w:p w:rsidR="00787795" w:rsidRPr="001F1A21" w:rsidRDefault="00787795" w:rsidP="00787795">
      <w:pPr>
        <w:widowControl w:val="0"/>
        <w:tabs>
          <w:tab w:val="left" w:pos="993"/>
        </w:tabs>
        <w:ind w:firstLine="709"/>
        <w:jc w:val="both"/>
        <w:rPr>
          <w:spacing w:val="0"/>
        </w:rPr>
      </w:pPr>
      <w:r w:rsidRPr="001F1A21">
        <w:rPr>
          <w:spacing w:val="0"/>
        </w:rPr>
        <w:t xml:space="preserve">Государственная поддержка, указанная в </w:t>
      </w:r>
      <w:r>
        <w:rPr>
          <w:spacing w:val="0"/>
        </w:rPr>
        <w:t xml:space="preserve">части первой </w:t>
      </w:r>
      <w:r w:rsidRPr="001F1A21">
        <w:rPr>
          <w:spacing w:val="0"/>
        </w:rPr>
        <w:t>настояще</w:t>
      </w:r>
      <w:r>
        <w:rPr>
          <w:spacing w:val="0"/>
        </w:rPr>
        <w:t>го</w:t>
      </w:r>
      <w:r w:rsidRPr="001F1A21">
        <w:rPr>
          <w:spacing w:val="0"/>
        </w:rPr>
        <w:t xml:space="preserve"> пункт</w:t>
      </w:r>
      <w:r>
        <w:rPr>
          <w:spacing w:val="0"/>
        </w:rPr>
        <w:t>а</w:t>
      </w:r>
      <w:r w:rsidRPr="001F1A21">
        <w:rPr>
          <w:spacing w:val="0"/>
        </w:rPr>
        <w:t>, предоставляется на основании отдельного распоряжения Правительства Приднестровской Молдавской Республики по каждому отдельному случаю, в котором в обязательном порядке должны быть указаны причины предоставления поддержки, стороны, цена, а также иные существенные условия государственного контракта.</w:t>
      </w:r>
    </w:p>
    <w:p w:rsidR="00787795" w:rsidRPr="001F1A21" w:rsidRDefault="00787795" w:rsidP="00787795">
      <w:pPr>
        <w:widowControl w:val="0"/>
        <w:tabs>
          <w:tab w:val="left" w:pos="993"/>
        </w:tabs>
        <w:ind w:firstLine="709"/>
        <w:jc w:val="both"/>
        <w:rPr>
          <w:spacing w:val="0"/>
        </w:rPr>
      </w:pPr>
      <w:r w:rsidRPr="001F1A21">
        <w:rPr>
          <w:spacing w:val="0"/>
        </w:rPr>
        <w:t xml:space="preserve">Одновременно с информацией об исполнении республиканского и местных бюджетов за </w:t>
      </w:r>
      <w:r>
        <w:rPr>
          <w:spacing w:val="0"/>
        </w:rPr>
        <w:t>первый</w:t>
      </w:r>
      <w:r w:rsidRPr="001F1A21">
        <w:rPr>
          <w:spacing w:val="0"/>
        </w:rPr>
        <w:t xml:space="preserve"> квартал, </w:t>
      </w:r>
      <w:r>
        <w:rPr>
          <w:spacing w:val="0"/>
        </w:rPr>
        <w:t>первое</w:t>
      </w:r>
      <w:r w:rsidRPr="001F1A21">
        <w:rPr>
          <w:spacing w:val="0"/>
        </w:rPr>
        <w:t xml:space="preserve"> полугодие и 9 </w:t>
      </w:r>
      <w:r>
        <w:rPr>
          <w:spacing w:val="0"/>
        </w:rPr>
        <w:t xml:space="preserve">(девять) </w:t>
      </w:r>
      <w:r w:rsidRPr="001F1A21">
        <w:rPr>
          <w:spacing w:val="0"/>
        </w:rPr>
        <w:t xml:space="preserve">месяцев текущего финансового года и отчетом за прошедший финансовый год Правительство Приднестровской Молдавской Республики представляет в </w:t>
      </w:r>
      <w:r w:rsidRPr="001F1A21">
        <w:rPr>
          <w:spacing w:val="0"/>
        </w:rPr>
        <w:lastRenderedPageBreak/>
        <w:t>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lastRenderedPageBreak/>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t xml:space="preserve">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w:t>
      </w:r>
      <w:r w:rsidRPr="00A15F6D">
        <w:rPr>
          <w:bCs/>
          <w:spacing w:val="0"/>
        </w:rPr>
        <w:lastRenderedPageBreak/>
        <w:t>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lastRenderedPageBreak/>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lastRenderedPageBreak/>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601127" w:rsidRPr="00567812" w:rsidRDefault="00601127" w:rsidP="00601127">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Pr>
          <w:b/>
          <w:bCs/>
          <w:i/>
          <w:spacing w:val="0"/>
          <w:sz w:val="24"/>
          <w:szCs w:val="24"/>
        </w:rPr>
        <w:t>тать</w:t>
      </w:r>
      <w:r>
        <w:rPr>
          <w:b/>
          <w:bCs/>
          <w:i/>
          <w:spacing w:val="0"/>
          <w:sz w:val="24"/>
          <w:szCs w:val="24"/>
        </w:rPr>
        <w:t>и</w:t>
      </w:r>
      <w:r>
        <w:rPr>
          <w:b/>
          <w:bCs/>
          <w:i/>
          <w:spacing w:val="0"/>
          <w:sz w:val="24"/>
          <w:szCs w:val="24"/>
        </w:rPr>
        <w:t xml:space="preserve"> 1</w:t>
      </w:r>
      <w:r>
        <w:rPr>
          <w:b/>
          <w:bCs/>
          <w:i/>
          <w:spacing w:val="0"/>
          <w:sz w:val="24"/>
          <w:szCs w:val="24"/>
        </w:rPr>
        <w:t>7</w:t>
      </w:r>
      <w:r>
        <w:rPr>
          <w:b/>
          <w:bCs/>
          <w:i/>
          <w:spacing w:val="0"/>
          <w:sz w:val="24"/>
          <w:szCs w:val="24"/>
        </w:rPr>
        <w:t xml:space="preserve"> дополнен </w:t>
      </w:r>
      <w:r>
        <w:rPr>
          <w:b/>
          <w:bCs/>
          <w:i/>
          <w:spacing w:val="0"/>
          <w:sz w:val="24"/>
          <w:szCs w:val="24"/>
        </w:rPr>
        <w:t>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01127" w:rsidRPr="00A43CD7" w:rsidRDefault="00601127"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lastRenderedPageBreak/>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4564EA" w:rsidRPr="004564EA" w:rsidRDefault="004564EA" w:rsidP="004564EA">
      <w:pPr>
        <w:ind w:firstLine="709"/>
        <w:jc w:val="both"/>
        <w:rPr>
          <w:bCs/>
          <w:spacing w:val="0"/>
        </w:rPr>
      </w:pPr>
      <w:r w:rsidRPr="004564EA">
        <w:rPr>
          <w:bCs/>
          <w:spacing w:val="0"/>
        </w:rPr>
        <w:t>Допускается расходование остатка средств Фонда поддержки молодежи Приднестровской Молдавской Республики, образовавшегося на счетах республиканского бюджета по состоянию на 1 января 2026 года, на покрытие кассового разрыва (временное отсутствие доходов в объемах, необходимых для финансирования наступивших очередных расходов по бюджету) на финансирование расходов согласно Приложению № 2.7 к настоящему Закону с последующим восстановлением средств в полном объеме.</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43CD7" w:rsidRPr="00A43CD7" w:rsidRDefault="00A43CD7" w:rsidP="00A43CD7">
      <w:pPr>
        <w:ind w:firstLine="709"/>
        <w:contextualSpacing/>
        <w:jc w:val="both"/>
        <w:rPr>
          <w:spacing w:val="0"/>
        </w:rPr>
      </w:pPr>
      <w:r w:rsidRPr="00A43CD7">
        <w:rPr>
          <w:spacing w:val="0"/>
        </w:rPr>
        <w:lastRenderedPageBreak/>
        <w:t xml:space="preserve">1. Утвердить основные характеристики Дорожного фонда Приднестровской Молдавской Республики согласно Приложению № 8 к настоящему Закону, в том числе по доходам и расходам в сумме </w:t>
      </w:r>
      <w:r w:rsidR="000F6981">
        <w:rPr>
          <w:spacing w:val="0"/>
        </w:rPr>
        <w:br/>
      </w:r>
      <w:r w:rsidRPr="00A43CD7">
        <w:rPr>
          <w:spacing w:val="0"/>
        </w:rPr>
        <w:t>272 504 467 рублей.</w:t>
      </w:r>
    </w:p>
    <w:p w:rsidR="00A43CD7" w:rsidRPr="00A43CD7" w:rsidRDefault="00A43CD7" w:rsidP="00A43CD7">
      <w:pPr>
        <w:ind w:firstLine="709"/>
        <w:contextualSpacing/>
        <w:jc w:val="both"/>
        <w:rPr>
          <w:spacing w:val="0"/>
        </w:rPr>
      </w:pPr>
      <w:r w:rsidRPr="00A43CD7">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spacing w:val="0"/>
        </w:rPr>
        <w:t>В 2026 году часть денежных средств, поступивших в счет уплаты налога на доходы организаций в размере 8,00 процент</w:t>
      </w:r>
      <w:r w:rsidR="00843543">
        <w:rPr>
          <w:spacing w:val="0"/>
        </w:rPr>
        <w:t>а</w:t>
      </w:r>
      <w:r w:rsidRPr="00A43CD7">
        <w:rPr>
          <w:spacing w:val="0"/>
        </w:rPr>
        <w:t>, перечисляется в доход Дорожного фонда Приднестровской Молдавской Республики</w:t>
      </w:r>
      <w:r w:rsidRPr="00A43CD7">
        <w:rPr>
          <w:bCs/>
          <w:spacing w:val="0"/>
        </w:rPr>
        <w:t>.</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Денежные средства Дорожного фонда Приднестровской Молдавской Республики в сумме 236 440 743 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lastRenderedPageBreak/>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5. В 2026 году за счет средств Дорожного фонда Приднестровской Молдавской Республики производится поэтапное погашение задолженности перед организациями дорожной отрасли за выполненные работы и организаций дорожной отрасли перед государственным унитарным предприятием «</w:t>
      </w:r>
      <w:proofErr w:type="spellStart"/>
      <w:r w:rsidRPr="00A43CD7">
        <w:rPr>
          <w:bCs/>
          <w:spacing w:val="0"/>
        </w:rPr>
        <w:t>Дубоссарская</w:t>
      </w:r>
      <w:proofErr w:type="spellEnd"/>
      <w:r w:rsidRPr="00A43CD7">
        <w:rPr>
          <w:bCs/>
          <w:spacing w:val="0"/>
        </w:rPr>
        <w:t xml:space="preserve">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w:t>
      </w:r>
      <w:r w:rsidRPr="00A43CD7">
        <w:rPr>
          <w:spacing w:val="0"/>
        </w:rPr>
        <w:lastRenderedPageBreak/>
        <w:t xml:space="preserve">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Средства Дорожного фонда Приднестровской Молдавской Республики в сумме 10</w:t>
      </w:r>
      <w:r w:rsidR="005E4A71">
        <w:rPr>
          <w:bCs/>
          <w:spacing w:val="0"/>
        </w:rPr>
        <w:t> </w:t>
      </w:r>
      <w:r w:rsidR="005E4A71" w:rsidRPr="005E4A71">
        <w:rPr>
          <w:bCs/>
          <w:spacing w:val="0"/>
        </w:rPr>
        <w:t>598</w:t>
      </w:r>
      <w:r w:rsidR="005E4A71">
        <w:rPr>
          <w:bCs/>
          <w:spacing w:val="0"/>
        </w:rPr>
        <w:t> </w:t>
      </w:r>
      <w:r w:rsidR="005E4A71" w:rsidRPr="005E4A71">
        <w:rPr>
          <w:bCs/>
          <w:spacing w:val="0"/>
        </w:rPr>
        <w:t>860 рублей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435484" w:rsidRPr="00567812" w:rsidRDefault="00435484" w:rsidP="00435484">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1</w:t>
      </w:r>
      <w:r>
        <w:rPr>
          <w:b/>
          <w:bCs/>
          <w:i/>
          <w:spacing w:val="0"/>
          <w:sz w:val="24"/>
          <w:szCs w:val="24"/>
        </w:rPr>
        <w:t xml:space="preserve"> статьи 1</w:t>
      </w:r>
      <w:r>
        <w:rPr>
          <w:b/>
          <w:bCs/>
          <w:i/>
          <w:spacing w:val="0"/>
          <w:sz w:val="24"/>
          <w:szCs w:val="24"/>
        </w:rPr>
        <w:t>9</w:t>
      </w:r>
      <w:r>
        <w:rPr>
          <w:b/>
          <w:bCs/>
          <w:i/>
          <w:spacing w:val="0"/>
          <w:sz w:val="24"/>
          <w:szCs w:val="24"/>
        </w:rPr>
        <w:t xml:space="preserve"> </w:t>
      </w:r>
      <w:r>
        <w:rPr>
          <w:b/>
          <w:bCs/>
          <w:i/>
          <w:spacing w:val="0"/>
          <w:sz w:val="24"/>
          <w:szCs w:val="24"/>
        </w:rPr>
        <w:t xml:space="preserve">в </w:t>
      </w:r>
      <w:r w:rsidRPr="00435484">
        <w:rPr>
          <w:b/>
          <w:bCs/>
          <w:i/>
          <w:color w:val="70AD47" w:themeColor="accent6"/>
          <w:spacing w:val="0"/>
          <w:sz w:val="24"/>
          <w:szCs w:val="24"/>
        </w:rPr>
        <w:t>новой</w:t>
      </w:r>
      <w:r>
        <w:rPr>
          <w:b/>
          <w:bCs/>
          <w:i/>
          <w:spacing w:val="0"/>
          <w:sz w:val="24"/>
          <w:szCs w:val="24"/>
        </w:rPr>
        <w:t xml:space="preserve"> редакции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435484" w:rsidRPr="00A43CD7" w:rsidRDefault="00435484" w:rsidP="00A43CD7">
      <w:pPr>
        <w:ind w:firstLine="709"/>
        <w:jc w:val="both"/>
        <w:rPr>
          <w:b/>
          <w:bCs/>
          <w:spacing w:val="0"/>
        </w:rPr>
      </w:pPr>
    </w:p>
    <w:p w:rsidR="00435484" w:rsidRPr="003100DA" w:rsidRDefault="00435484" w:rsidP="00435484">
      <w:pPr>
        <w:ind w:firstLine="709"/>
        <w:contextualSpacing/>
        <w:jc w:val="both"/>
        <w:rPr>
          <w:spacing w:val="0"/>
        </w:rPr>
      </w:pPr>
      <w:r w:rsidRPr="003100DA">
        <w:rPr>
          <w:spacing w:val="0"/>
        </w:rPr>
        <w:t>1. Утвердить основные характеристики Фонда капитальных вложений Приднестровской Молдавской Республики, в том числе по доходам и расходам, в сумме 98 353 431 рубль, а также источники формирования и направления расходования средств согласно Приложению № 2.2 к настоящему Закону.</w:t>
      </w:r>
    </w:p>
    <w:p w:rsidR="00435484" w:rsidRDefault="00435484" w:rsidP="00435484">
      <w:pPr>
        <w:ind w:firstLine="709"/>
        <w:contextualSpacing/>
        <w:jc w:val="both"/>
        <w:rPr>
          <w:spacing w:val="0"/>
        </w:rPr>
      </w:pPr>
      <w:r w:rsidRPr="003100DA">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lastRenderedPageBreak/>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A43CD7" w:rsidRPr="00A43CD7" w:rsidRDefault="00A43CD7" w:rsidP="00A43CD7">
      <w:pPr>
        <w:ind w:firstLine="709"/>
        <w:jc w:val="both"/>
        <w:rPr>
          <w:spacing w:val="0"/>
        </w:rPr>
      </w:pPr>
      <w:r w:rsidRPr="00A43CD7">
        <w:rPr>
          <w:spacing w:val="0"/>
        </w:rPr>
        <w:t>Утвердить основные характеристики Фонда развития предпринимательства Приднестровской Молдавской Республики, в том числе по доходам и по расходам в сумме 14</w:t>
      </w:r>
      <w:r w:rsidR="006178BA">
        <w:rPr>
          <w:spacing w:val="0"/>
        </w:rPr>
        <w:t> </w:t>
      </w:r>
      <w:r w:rsidRPr="00A43CD7">
        <w:rPr>
          <w:spacing w:val="0"/>
        </w:rPr>
        <w:t>511</w:t>
      </w:r>
      <w:r w:rsidR="006178BA">
        <w:rPr>
          <w:spacing w:val="0"/>
        </w:rPr>
        <w:t> </w:t>
      </w:r>
      <w:r w:rsidRPr="00A43CD7">
        <w:rPr>
          <w:spacing w:val="0"/>
        </w:rPr>
        <w:t>712 рублей, а также источники формирования и направления расходования согласно Приложению № 2.3 к настоящему Закону.</w:t>
      </w:r>
    </w:p>
    <w:p w:rsidR="00A43CD7" w:rsidRPr="00A43CD7" w:rsidRDefault="00A43CD7" w:rsidP="00A43CD7">
      <w:pPr>
        <w:ind w:firstLine="709"/>
        <w:jc w:val="both"/>
        <w:outlineLvl w:val="2"/>
        <w:rPr>
          <w:bCs/>
          <w:spacing w:val="0"/>
        </w:rPr>
      </w:pPr>
      <w:r w:rsidRPr="00A43CD7">
        <w:rPr>
          <w:spacing w:val="0"/>
        </w:rPr>
        <w:t xml:space="preserve">В 2026 году часть денежных средств, поступивших в счет уплаты единого таможенного платежа в размере 1,73 процента, перечисляется в доход </w:t>
      </w:r>
      <w:r w:rsidRPr="00A43CD7">
        <w:rPr>
          <w:spacing w:val="0"/>
        </w:rPr>
        <w:lastRenderedPageBreak/>
        <w:t>Фонда развития предпринимательства Приднестровской Молдавской Республики</w:t>
      </w:r>
      <w:r w:rsidRPr="00A43CD7">
        <w:rPr>
          <w:bCs/>
          <w:spacing w:val="0"/>
        </w:rPr>
        <w:t>.</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 xml:space="preserve">1. Утвердить </w:t>
      </w:r>
      <w:r w:rsidRPr="00A43CD7">
        <w:rPr>
          <w:spacing w:val="0"/>
        </w:rPr>
        <w:t xml:space="preserve">основные характеристики </w:t>
      </w:r>
      <w:r w:rsidRPr="00A43CD7">
        <w:rPr>
          <w:rFonts w:eastAsia="Calibri"/>
          <w:bCs/>
          <w:spacing w:val="0"/>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w:t>
      </w:r>
      <w:r w:rsidRPr="00A43CD7">
        <w:rPr>
          <w:spacing w:val="0"/>
        </w:rPr>
        <w:t xml:space="preserve">доходам и </w:t>
      </w:r>
      <w:r w:rsidR="006178BA">
        <w:rPr>
          <w:spacing w:val="0"/>
        </w:rPr>
        <w:t xml:space="preserve">по </w:t>
      </w:r>
      <w:r w:rsidRPr="00A43CD7">
        <w:rPr>
          <w:spacing w:val="0"/>
        </w:rPr>
        <w:t xml:space="preserve">расходам </w:t>
      </w:r>
      <w:r w:rsidRPr="00A43CD7">
        <w:rPr>
          <w:rFonts w:eastAsia="Calibri"/>
          <w:bCs/>
          <w:spacing w:val="0"/>
        </w:rPr>
        <w:t xml:space="preserve">в сумме </w:t>
      </w:r>
      <w:r w:rsidR="00947CF9">
        <w:rPr>
          <w:rFonts w:eastAsia="Calibri"/>
          <w:bCs/>
          <w:spacing w:val="0"/>
        </w:rPr>
        <w:t>49 </w:t>
      </w:r>
      <w:r w:rsidRPr="00A43CD7">
        <w:rPr>
          <w:rFonts w:eastAsia="Calibri"/>
          <w:bCs/>
          <w:spacing w:val="0"/>
        </w:rPr>
        <w:t>8</w:t>
      </w:r>
      <w:r w:rsidR="00947CF9">
        <w:rPr>
          <w:rFonts w:eastAsia="Calibri"/>
          <w:bCs/>
          <w:spacing w:val="0"/>
        </w:rPr>
        <w:t>16 </w:t>
      </w:r>
      <w:r w:rsidRPr="00A43CD7">
        <w:rPr>
          <w:rFonts w:eastAsia="Calibri"/>
          <w:bCs/>
          <w:spacing w:val="0"/>
        </w:rPr>
        <w:t>3</w:t>
      </w:r>
      <w:r w:rsidR="00947CF9">
        <w:rPr>
          <w:rFonts w:eastAsia="Calibri"/>
          <w:bCs/>
          <w:spacing w:val="0"/>
        </w:rPr>
        <w:t>75</w:t>
      </w:r>
      <w:r w:rsidRPr="00A43CD7">
        <w:rPr>
          <w:rFonts w:eastAsia="Calibri"/>
          <w:bCs/>
          <w:spacing w:val="0"/>
        </w:rPr>
        <w:t xml:space="preserve"> рубл</w:t>
      </w:r>
      <w:r w:rsidR="006178BA">
        <w:rPr>
          <w:rFonts w:eastAsia="Calibri"/>
          <w:bCs/>
          <w:spacing w:val="0"/>
        </w:rPr>
        <w:t>ей</w:t>
      </w:r>
      <w:r w:rsidRPr="00A43CD7">
        <w:rPr>
          <w:rFonts w:eastAsia="Calibri"/>
          <w:bCs/>
          <w:spacing w:val="0"/>
        </w:rPr>
        <w:t xml:space="preserve">, </w:t>
      </w:r>
      <w:r w:rsidRPr="00A43CD7">
        <w:rPr>
          <w:spacing w:val="0"/>
        </w:rPr>
        <w:t>а также источники формирования и направления расходования средств согласно</w:t>
      </w:r>
      <w:r w:rsidRPr="00A43CD7">
        <w:rPr>
          <w:rFonts w:eastAsia="Calibri"/>
          <w:bCs/>
          <w:spacing w:val="0"/>
        </w:rPr>
        <w:t xml:space="preserve"> </w:t>
      </w:r>
      <w:r w:rsidR="00947CF9">
        <w:rPr>
          <w:rFonts w:eastAsia="Calibri"/>
          <w:bCs/>
          <w:spacing w:val="0"/>
        </w:rPr>
        <w:br/>
      </w:r>
      <w:r w:rsidRPr="00A43CD7">
        <w:rPr>
          <w:rFonts w:eastAsia="Calibri"/>
          <w:bCs/>
          <w:spacing w:val="0"/>
        </w:rPr>
        <w:t>Приложению № 2.4 к настоящему Закону.</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1267AC" w:rsidRPr="00A43CD7" w:rsidRDefault="001267AC"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57 </w:t>
      </w:r>
      <w:r w:rsidR="00947CF9">
        <w:rPr>
          <w:bCs/>
          <w:spacing w:val="0"/>
        </w:rPr>
        <w:t>271</w:t>
      </w:r>
      <w:r w:rsidRPr="00A43CD7">
        <w:rPr>
          <w:bCs/>
          <w:spacing w:val="0"/>
        </w:rPr>
        <w:t xml:space="preserve"> </w:t>
      </w:r>
      <w:r w:rsidR="00947CF9">
        <w:rPr>
          <w:bCs/>
          <w:spacing w:val="0"/>
        </w:rPr>
        <w:t>42</w:t>
      </w:r>
      <w:r w:rsidR="006178BA">
        <w:rPr>
          <w:bCs/>
          <w:spacing w:val="0"/>
        </w:rPr>
        <w:t>8</w:t>
      </w:r>
      <w:r w:rsidRPr="00A43CD7">
        <w:rPr>
          <w:spacing w:val="0"/>
        </w:rPr>
        <w:t xml:space="preserve"> </w:t>
      </w:r>
      <w:r w:rsidRPr="00A43CD7">
        <w:rPr>
          <w:bCs/>
          <w:spacing w:val="0"/>
        </w:rPr>
        <w:t>рублей, а также источники формирования и направления расходования средств согласно Приложению № 2.5 к настоящему Закону.</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 xml:space="preserve">к настоящему Закону, а также на новые объекты, включенные в Государственную целевую программу восстановления и развития </w:t>
      </w:r>
      <w:r w:rsidRPr="00A43CD7">
        <w:rPr>
          <w:bCs/>
          <w:spacing w:val="0"/>
        </w:rPr>
        <w:lastRenderedPageBreak/>
        <w:t>мелиоративного комплекса Приднестровской Молдавской Республики на 2022–2026 годы.</w:t>
      </w:r>
    </w:p>
    <w:p w:rsidR="00A43CD7" w:rsidRPr="00A43CD7" w:rsidRDefault="00A43CD7" w:rsidP="00A43CD7">
      <w:pPr>
        <w:ind w:firstLine="709"/>
        <w:jc w:val="both"/>
        <w:rPr>
          <w:bCs/>
          <w:spacing w:val="0"/>
        </w:rPr>
      </w:pPr>
      <w:r w:rsidRPr="00A43CD7">
        <w:rPr>
          <w:bCs/>
          <w:spacing w:val="0"/>
        </w:rPr>
        <w:t xml:space="preserve">4. Предоставить государственную поддержку </w:t>
      </w:r>
      <w:r w:rsidRPr="00A43CD7">
        <w:rPr>
          <w:spacing w:val="0"/>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A43CD7">
        <w:rPr>
          <w:bCs/>
          <w:spacing w:val="0"/>
        </w:rPr>
        <w:t xml:space="preserve">, оказываемых государственным унитарным предприятием «Республиканские оросительные системы», в размере </w:t>
      </w:r>
      <w:r w:rsidR="000F6981">
        <w:rPr>
          <w:bCs/>
          <w:spacing w:val="0"/>
        </w:rPr>
        <w:br/>
      </w:r>
      <w:r w:rsidRPr="00A43CD7">
        <w:rPr>
          <w:spacing w:val="0"/>
        </w:rPr>
        <w:t>0,82</w:t>
      </w:r>
      <w:r w:rsidRPr="00A43CD7">
        <w:rPr>
          <w:bCs/>
          <w:spacing w:val="0"/>
        </w:rPr>
        <w:t xml:space="preserve"> рубля за 1 кубический метр.</w:t>
      </w:r>
    </w:p>
    <w:p w:rsidR="00A43CD7" w:rsidRPr="00A43CD7" w:rsidRDefault="00A43CD7" w:rsidP="00A43CD7">
      <w:pPr>
        <w:ind w:firstLine="709"/>
        <w:jc w:val="both"/>
        <w:rPr>
          <w:bCs/>
          <w:spacing w:val="0"/>
        </w:rPr>
      </w:pPr>
      <w:r w:rsidRPr="00A43CD7">
        <w:rPr>
          <w:bCs/>
          <w:spacing w:val="0"/>
        </w:rPr>
        <w:t xml:space="preserve">Производить финансирование компенсации государственной поддержки </w:t>
      </w:r>
      <w:r w:rsidRPr="00A43CD7">
        <w:rPr>
          <w:spacing w:val="0"/>
        </w:rPr>
        <w:t>отечественным пользователям государственной мелиоративной системы Приднестровской Молдавской Республики</w:t>
      </w:r>
      <w:r w:rsidRPr="00A43CD7">
        <w:rPr>
          <w:bCs/>
          <w:spacing w:val="0"/>
        </w:rPr>
        <w:t xml:space="preserve">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Республиканского экологического фонда Приднестровской Молдавской Республики,</w:t>
      </w:r>
      <w:r w:rsidRPr="00A43CD7">
        <w:rPr>
          <w:spacing w:val="0"/>
        </w:rPr>
        <w:t xml:space="preserve"> </w:t>
      </w:r>
      <w:r w:rsidRPr="00A43CD7">
        <w:rPr>
          <w:bCs/>
          <w:spacing w:val="0"/>
        </w:rPr>
        <w:t>в том числе по доходам и по расходам в сумме 6</w:t>
      </w:r>
      <w:r w:rsidR="006178BA">
        <w:rPr>
          <w:bCs/>
          <w:spacing w:val="0"/>
        </w:rPr>
        <w:t> </w:t>
      </w:r>
      <w:r w:rsidRPr="00A43CD7">
        <w:rPr>
          <w:bCs/>
          <w:spacing w:val="0"/>
        </w:rPr>
        <w:t>732</w:t>
      </w:r>
      <w:r w:rsidR="006178BA">
        <w:rPr>
          <w:bCs/>
          <w:spacing w:val="0"/>
        </w:rPr>
        <w:t> </w:t>
      </w:r>
      <w:r w:rsidRPr="00A43CD7">
        <w:rPr>
          <w:bCs/>
          <w:spacing w:val="0"/>
        </w:rPr>
        <w:t xml:space="preserve">400 рублей, а также источники формирования и направления расходования средств согласно </w:t>
      </w:r>
      <w:r w:rsidR="000F6981">
        <w:rPr>
          <w:bCs/>
          <w:spacing w:val="0"/>
        </w:rPr>
        <w:br/>
      </w:r>
      <w:r w:rsidRPr="00A43CD7">
        <w:rPr>
          <w:bCs/>
          <w:spacing w:val="0"/>
        </w:rPr>
        <w:t>Приложению № 2.6 к настоящему Закону.</w:t>
      </w:r>
    </w:p>
    <w:p w:rsidR="00A43CD7" w:rsidRPr="00A43CD7" w:rsidRDefault="00A43CD7" w:rsidP="00A43CD7">
      <w:pPr>
        <w:ind w:firstLine="709"/>
        <w:jc w:val="both"/>
        <w:rPr>
          <w:bCs/>
          <w:spacing w:val="0"/>
        </w:rPr>
      </w:pPr>
      <w:r w:rsidRPr="00A43CD7">
        <w:rPr>
          <w:bCs/>
          <w:spacing w:val="0"/>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 xml:space="preserve">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w:t>
      </w:r>
      <w:r w:rsidRPr="00A43CD7">
        <w:rPr>
          <w:spacing w:val="0"/>
        </w:rPr>
        <w:lastRenderedPageBreak/>
        <w:t>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1. Утвердить основные характеристики Фонда поддержки молодежи Приднестровской Молдавской Республики, в том числе по доходам и по расходам в сумме 4</w:t>
      </w:r>
      <w:r w:rsidR="006178BA">
        <w:rPr>
          <w:color w:val="000000"/>
          <w:spacing w:val="0"/>
        </w:rPr>
        <w:t> </w:t>
      </w:r>
      <w:r w:rsidRPr="00A43CD7">
        <w:rPr>
          <w:color w:val="000000"/>
          <w:spacing w:val="0"/>
        </w:rPr>
        <w:t>682</w:t>
      </w:r>
      <w:r w:rsidR="006178BA">
        <w:rPr>
          <w:color w:val="000000"/>
          <w:spacing w:val="0"/>
        </w:rPr>
        <w:t> </w:t>
      </w:r>
      <w:r w:rsidRPr="00A43CD7">
        <w:rPr>
          <w:color w:val="000000"/>
          <w:spacing w:val="0"/>
        </w:rPr>
        <w:t>935 рублей, а также источники формирования и направления расходования средств согласно Приложению № 2.7 к настоящему Закону.</w:t>
      </w:r>
    </w:p>
    <w:p w:rsidR="00A43CD7" w:rsidRPr="00A43CD7" w:rsidRDefault="00A43CD7" w:rsidP="00A43CD7">
      <w:pPr>
        <w:ind w:firstLine="709"/>
        <w:jc w:val="both"/>
        <w:rPr>
          <w:color w:val="000000"/>
          <w:spacing w:val="0"/>
        </w:rPr>
      </w:pPr>
      <w:r w:rsidRPr="00A43CD7">
        <w:rPr>
          <w:color w:val="000000"/>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 xml:space="preserve">тся </w:t>
      </w:r>
      <w:r w:rsidRPr="00A43CD7">
        <w:rPr>
          <w:bCs/>
          <w:spacing w:val="0"/>
        </w:rPr>
        <w:lastRenderedPageBreak/>
        <w:t>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5</w:t>
      </w:r>
      <w:r w:rsidR="006178BA">
        <w:rPr>
          <w:bCs/>
          <w:color w:val="000000"/>
          <w:spacing w:val="0"/>
          <w:kern w:val="2"/>
        </w:rPr>
        <w:t> </w:t>
      </w:r>
      <w:r w:rsidR="00A43CD7" w:rsidRPr="00A43CD7">
        <w:rPr>
          <w:bCs/>
          <w:color w:val="000000"/>
          <w:spacing w:val="0"/>
          <w:kern w:val="2"/>
        </w:rPr>
        <w:t>958</w:t>
      </w:r>
      <w:r w:rsidR="006178BA">
        <w:rPr>
          <w:bCs/>
          <w:color w:val="000000"/>
          <w:spacing w:val="0"/>
          <w:kern w:val="2"/>
        </w:rPr>
        <w:t> </w:t>
      </w:r>
      <w:r w:rsidR="00A43CD7" w:rsidRPr="00A43CD7">
        <w:rPr>
          <w:bCs/>
          <w:color w:val="000000"/>
          <w:spacing w:val="0"/>
          <w:kern w:val="2"/>
        </w:rPr>
        <w:t>500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lastRenderedPageBreak/>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 xml:space="preserve">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w:t>
      </w:r>
      <w:r w:rsidRPr="00A43CD7">
        <w:rPr>
          <w:color w:val="000000"/>
          <w:spacing w:val="0"/>
        </w:rPr>
        <w:lastRenderedPageBreak/>
        <w:t>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9678C0" w:rsidRPr="009678C0" w:rsidRDefault="009678C0" w:rsidP="009678C0">
      <w:pPr>
        <w:ind w:firstLine="709"/>
        <w:jc w:val="both"/>
        <w:rPr>
          <w:bCs/>
          <w:color w:val="000000"/>
          <w:spacing w:val="0"/>
        </w:rPr>
      </w:pPr>
      <w:r w:rsidRPr="009678C0">
        <w:rPr>
          <w:bCs/>
          <w:color w:val="000000"/>
          <w:spacing w:val="0"/>
        </w:rPr>
        <w:t>Предоставить право Правительству Приднестровской Молдавской Республики направлять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678C0" w:rsidRPr="009678C0" w:rsidRDefault="009678C0" w:rsidP="009678C0">
      <w:pPr>
        <w:ind w:firstLine="709"/>
        <w:jc w:val="both"/>
        <w:rPr>
          <w:bCs/>
          <w:color w:val="000000"/>
          <w:spacing w:val="0"/>
        </w:rPr>
      </w:pPr>
      <w:r w:rsidRPr="009678C0">
        <w:rPr>
          <w:bCs/>
          <w:color w:val="000000"/>
          <w:spacing w:val="0"/>
        </w:rPr>
        <w:t xml:space="preserve">Реализация норм части </w:t>
      </w:r>
      <w:r w:rsidR="008D3137">
        <w:rPr>
          <w:bCs/>
          <w:color w:val="000000"/>
          <w:spacing w:val="0"/>
        </w:rPr>
        <w:t>второй</w:t>
      </w:r>
      <w:r w:rsidRPr="009678C0">
        <w:rPr>
          <w:bCs/>
          <w:color w:val="000000"/>
          <w:spacing w:val="0"/>
        </w:rPr>
        <w:t xml:space="preserve">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w:t>
      </w:r>
      <w:r w:rsidRPr="00E76B69">
        <w:rPr>
          <w:bCs/>
          <w:color w:val="000000"/>
          <w:spacing w:val="0"/>
        </w:rPr>
        <w:lastRenderedPageBreak/>
        <w:t xml:space="preserve">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 xml:space="preserve">2. Размеры и порядок осуществления выплаты единовременной материальной помощи, указанной в пункте 1 настоящей статьи, </w:t>
      </w:r>
      <w:r w:rsidRPr="00A43CD7">
        <w:rPr>
          <w:bCs/>
          <w:color w:val="000000"/>
          <w:spacing w:val="0"/>
        </w:rPr>
        <w:lastRenderedPageBreak/>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B5432E" w:rsidRPr="00567812" w:rsidRDefault="00B5432E" w:rsidP="00B5432E">
      <w:pPr>
        <w:jc w:val="both"/>
        <w:rPr>
          <w:b/>
          <w:bCs/>
          <w:i/>
          <w:spacing w:val="0"/>
          <w:sz w:val="24"/>
          <w:szCs w:val="24"/>
        </w:rPr>
      </w:pPr>
      <w:r w:rsidRPr="00567812">
        <w:rPr>
          <w:b/>
          <w:bCs/>
          <w:i/>
          <w:spacing w:val="0"/>
          <w:sz w:val="24"/>
          <w:szCs w:val="24"/>
        </w:rPr>
        <w:t xml:space="preserve">-- </w:t>
      </w:r>
      <w:r>
        <w:rPr>
          <w:b/>
          <w:bCs/>
          <w:i/>
          <w:spacing w:val="0"/>
          <w:sz w:val="24"/>
          <w:szCs w:val="24"/>
        </w:rPr>
        <w:t>С</w:t>
      </w:r>
      <w:r>
        <w:rPr>
          <w:b/>
          <w:bCs/>
          <w:i/>
          <w:spacing w:val="0"/>
          <w:sz w:val="24"/>
          <w:szCs w:val="24"/>
        </w:rPr>
        <w:t>тать</w:t>
      </w:r>
      <w:r>
        <w:rPr>
          <w:b/>
          <w:bCs/>
          <w:i/>
          <w:spacing w:val="0"/>
          <w:sz w:val="24"/>
          <w:szCs w:val="24"/>
        </w:rPr>
        <w:t>я</w:t>
      </w:r>
      <w:r>
        <w:rPr>
          <w:b/>
          <w:bCs/>
          <w:i/>
          <w:spacing w:val="0"/>
          <w:sz w:val="24"/>
          <w:szCs w:val="24"/>
        </w:rPr>
        <w:t xml:space="preserve"> </w:t>
      </w:r>
      <w:r>
        <w:rPr>
          <w:b/>
          <w:bCs/>
          <w:i/>
          <w:spacing w:val="0"/>
          <w:sz w:val="24"/>
          <w:szCs w:val="24"/>
        </w:rPr>
        <w:t>2</w:t>
      </w:r>
      <w:r>
        <w:rPr>
          <w:b/>
          <w:bCs/>
          <w:i/>
          <w:spacing w:val="0"/>
          <w:sz w:val="24"/>
          <w:szCs w:val="24"/>
        </w:rPr>
        <w:t xml:space="preserve">9 </w:t>
      </w:r>
      <w:r>
        <w:rPr>
          <w:b/>
          <w:bCs/>
          <w:i/>
          <w:spacing w:val="0"/>
          <w:sz w:val="24"/>
          <w:szCs w:val="24"/>
        </w:rPr>
        <w:t>дополнена частью второй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B5432E" w:rsidRPr="00A43CD7" w:rsidRDefault="00B5432E" w:rsidP="00B5432E">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 xml:space="preserve">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w:t>
      </w:r>
      <w:r w:rsidR="00954186" w:rsidRPr="00954186">
        <w:rPr>
          <w:bCs/>
          <w:spacing w:val="0"/>
          <w:shd w:val="clear" w:color="auto" w:fill="FFFFFF"/>
        </w:rPr>
        <w:lastRenderedPageBreak/>
        <w:t>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Pr="00A43CD7">
        <w:rPr>
          <w:spacing w:val="0"/>
        </w:rPr>
        <w:t>157 826 рублей</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 xml:space="preserve">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w:t>
      </w:r>
      <w:r w:rsidRPr="007B78B1">
        <w:rPr>
          <w:bCs/>
          <w:color w:val="000000"/>
          <w:spacing w:val="0"/>
        </w:rPr>
        <w:lastRenderedPageBreak/>
        <w:t>устанавливается исполнительным органом государственной власти, в ведении которого находятся вопросы здравоохранения.</w:t>
      </w:r>
    </w:p>
    <w:p w:rsidR="00B5432E" w:rsidRPr="003100DA" w:rsidRDefault="00B5432E" w:rsidP="00B5432E">
      <w:pPr>
        <w:widowControl w:val="0"/>
        <w:tabs>
          <w:tab w:val="left" w:pos="567"/>
        </w:tabs>
        <w:ind w:firstLine="709"/>
        <w:jc w:val="both"/>
        <w:rPr>
          <w:spacing w:val="0"/>
        </w:rPr>
      </w:pPr>
      <w:r w:rsidRPr="003100DA">
        <w:rPr>
          <w:spacing w:val="0"/>
        </w:rPr>
        <w:t>В 2026 году осуществляется оплата оказанных в 2025 году услуг по строительному контролю и техническому надзору для объектов, финансируемых за счет средств республиканского бюджета в рамках государственного заказа, в сумме 496 201 рубль</w:t>
      </w:r>
      <w:r>
        <w:rPr>
          <w:spacing w:val="0"/>
        </w:rPr>
        <w:t>.</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 xml:space="preserve">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w:t>
      </w:r>
      <w:r w:rsidRPr="00A43CD7">
        <w:rPr>
          <w:bCs/>
          <w:spacing w:val="0"/>
        </w:rPr>
        <w:lastRenderedPageBreak/>
        <w:t>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случае необходимости в целях реализации программных мероприятий, предусмотренных </w:t>
      </w:r>
      <w:proofErr w:type="gramStart"/>
      <w:r w:rsidRPr="00A43CD7">
        <w:rPr>
          <w:bCs/>
          <w:spacing w:val="0"/>
        </w:rPr>
        <w:t>подпунктами</w:t>
      </w:r>
      <w:proofErr w:type="gramEnd"/>
      <w:r w:rsidRPr="00A43CD7">
        <w:rPr>
          <w:bCs/>
          <w:spacing w:val="0"/>
        </w:rPr>
        <w:t xml:space="preserve">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 xml:space="preserve">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w:t>
      </w:r>
      <w:r w:rsidRPr="00A43CD7">
        <w:rPr>
          <w:bCs/>
          <w:spacing w:val="0"/>
        </w:rPr>
        <w:lastRenderedPageBreak/>
        <w:t>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w:t>
      </w:r>
      <w:r w:rsidRPr="00A43CD7">
        <w:rPr>
          <w:bCs/>
          <w:spacing w:val="0"/>
        </w:rPr>
        <w:lastRenderedPageBreak/>
        <w:t>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lastRenderedPageBreak/>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lastRenderedPageBreak/>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6A17CA" w:rsidRPr="00567812" w:rsidRDefault="006A17CA" w:rsidP="006A17CA">
      <w:pPr>
        <w:jc w:val="both"/>
        <w:rPr>
          <w:b/>
          <w:bCs/>
          <w:i/>
          <w:spacing w:val="0"/>
          <w:sz w:val="24"/>
          <w:szCs w:val="24"/>
        </w:rPr>
      </w:pPr>
      <w:r w:rsidRPr="00567812">
        <w:rPr>
          <w:b/>
          <w:bCs/>
          <w:i/>
          <w:spacing w:val="0"/>
          <w:sz w:val="24"/>
          <w:szCs w:val="24"/>
        </w:rPr>
        <w:t xml:space="preserve">-- </w:t>
      </w:r>
      <w:r>
        <w:rPr>
          <w:b/>
          <w:bCs/>
          <w:i/>
          <w:spacing w:val="0"/>
          <w:sz w:val="24"/>
          <w:szCs w:val="24"/>
        </w:rPr>
        <w:t>Часть вторая с</w:t>
      </w:r>
      <w:r>
        <w:rPr>
          <w:b/>
          <w:bCs/>
          <w:i/>
          <w:spacing w:val="0"/>
          <w:sz w:val="24"/>
          <w:szCs w:val="24"/>
        </w:rPr>
        <w:t>тать</w:t>
      </w:r>
      <w:r>
        <w:rPr>
          <w:b/>
          <w:bCs/>
          <w:i/>
          <w:spacing w:val="0"/>
          <w:sz w:val="24"/>
          <w:szCs w:val="24"/>
        </w:rPr>
        <w:t>и</w:t>
      </w:r>
      <w:r>
        <w:rPr>
          <w:b/>
          <w:bCs/>
          <w:i/>
          <w:spacing w:val="0"/>
          <w:sz w:val="24"/>
          <w:szCs w:val="24"/>
        </w:rPr>
        <w:t xml:space="preserve"> </w:t>
      </w:r>
      <w:r>
        <w:rPr>
          <w:b/>
          <w:bCs/>
          <w:i/>
          <w:spacing w:val="0"/>
          <w:sz w:val="24"/>
          <w:szCs w:val="24"/>
        </w:rPr>
        <w:t>34</w:t>
      </w:r>
      <w:r>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A17CA" w:rsidRPr="00A43CD7" w:rsidRDefault="006A17CA"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 xml:space="preserve">Денежные средства, поступающие от оказания финансовой (благотворительной, спонсорской, гуманитарной) помощи, отражаются в </w:t>
      </w:r>
      <w:r w:rsidRPr="00A43CD7">
        <w:rPr>
          <w:bCs/>
          <w:spacing w:val="0"/>
        </w:rPr>
        <w:lastRenderedPageBreak/>
        <w:t>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w:t>
      </w:r>
      <w:r w:rsidR="006A17CA" w:rsidRPr="006A17CA">
        <w:rPr>
          <w:bCs/>
          <w:color w:val="000000"/>
          <w:spacing w:val="0"/>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r w:rsidRPr="00A43CD7">
        <w:rPr>
          <w:bCs/>
          <w:color w:val="000000"/>
          <w:spacing w:val="0"/>
        </w:rPr>
        <w:t xml:space="preserve">,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C35C74" w:rsidRDefault="00C35C7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w:t>
      </w:r>
      <w:r w:rsidRPr="00A43CD7">
        <w:rPr>
          <w:bCs/>
          <w:spacing w:val="0"/>
        </w:rPr>
        <w:lastRenderedPageBreak/>
        <w:t>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t xml:space="preserve">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w:t>
      </w:r>
      <w:r w:rsidRPr="00A43CD7">
        <w:rPr>
          <w:bCs/>
          <w:spacing w:val="0"/>
        </w:rPr>
        <w:lastRenderedPageBreak/>
        <w:t>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lastRenderedPageBreak/>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в 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w:t>
      </w:r>
      <w:r w:rsidRPr="00A43CD7">
        <w:rPr>
          <w:bCs/>
          <w:spacing w:val="0"/>
        </w:rPr>
        <w:lastRenderedPageBreak/>
        <w:t>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lastRenderedPageBreak/>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xml:space="preserve">.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w:t>
      </w:r>
      <w:r w:rsidR="00A43CD7" w:rsidRPr="00A43CD7">
        <w:rPr>
          <w:bCs/>
          <w:spacing w:val="0"/>
        </w:rPr>
        <w:lastRenderedPageBreak/>
        <w:t>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 xml:space="preserve">При этом подразделение является территориально обособленным независимо от отражения его в учредительных и иных документах, в случае </w:t>
      </w:r>
      <w:r w:rsidRPr="00A43CD7">
        <w:rPr>
          <w:bCs/>
          <w:spacing w:val="0"/>
        </w:rPr>
        <w:lastRenderedPageBreak/>
        <w:t>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lastRenderedPageBreak/>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947CF9" w:rsidRPr="00947CF9" w:rsidRDefault="00947CF9" w:rsidP="00947CF9">
      <w:pPr>
        <w:tabs>
          <w:tab w:val="left" w:pos="1134"/>
        </w:tabs>
        <w:ind w:firstLine="709"/>
        <w:jc w:val="both"/>
        <w:rPr>
          <w:bCs/>
          <w:spacing w:val="0"/>
        </w:rPr>
      </w:pPr>
      <w:r w:rsidRPr="00947CF9">
        <w:rPr>
          <w:bCs/>
          <w:spacing w:val="0"/>
        </w:rPr>
        <w:t>1. 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621 472 184 рубля, в том числе:</w:t>
      </w:r>
    </w:p>
    <w:p w:rsidR="00947CF9" w:rsidRPr="00947CF9" w:rsidRDefault="00947CF9" w:rsidP="00947CF9">
      <w:pPr>
        <w:tabs>
          <w:tab w:val="left" w:pos="1134"/>
        </w:tabs>
        <w:ind w:firstLine="709"/>
        <w:jc w:val="both"/>
        <w:rPr>
          <w:bCs/>
          <w:spacing w:val="0"/>
        </w:rPr>
      </w:pPr>
      <w:r w:rsidRPr="00947CF9">
        <w:rPr>
          <w:bCs/>
          <w:spacing w:val="0"/>
        </w:rPr>
        <w:t>а) городу Бендеры – 133 512 026 рублей;</w:t>
      </w:r>
    </w:p>
    <w:p w:rsidR="00947CF9" w:rsidRPr="00947CF9" w:rsidRDefault="00947CF9" w:rsidP="00947CF9">
      <w:pPr>
        <w:tabs>
          <w:tab w:val="left" w:pos="1134"/>
        </w:tabs>
        <w:ind w:firstLine="709"/>
        <w:jc w:val="both"/>
        <w:rPr>
          <w:bCs/>
          <w:spacing w:val="0"/>
        </w:rPr>
      </w:pPr>
      <w:r w:rsidRPr="00947CF9">
        <w:rPr>
          <w:bCs/>
          <w:spacing w:val="0"/>
        </w:rPr>
        <w:t xml:space="preserve">б) городу Рыбнице и </w:t>
      </w:r>
      <w:proofErr w:type="spellStart"/>
      <w:r w:rsidRPr="00947CF9">
        <w:rPr>
          <w:bCs/>
          <w:spacing w:val="0"/>
        </w:rPr>
        <w:t>Рыбницкому</w:t>
      </w:r>
      <w:proofErr w:type="spellEnd"/>
      <w:r w:rsidRPr="00947CF9">
        <w:rPr>
          <w:bCs/>
          <w:spacing w:val="0"/>
        </w:rPr>
        <w:t xml:space="preserve"> району – 131 486 821 рубль; </w:t>
      </w:r>
    </w:p>
    <w:p w:rsidR="00947CF9" w:rsidRPr="00947CF9" w:rsidRDefault="00947CF9" w:rsidP="00947CF9">
      <w:pPr>
        <w:tabs>
          <w:tab w:val="left" w:pos="1134"/>
        </w:tabs>
        <w:ind w:firstLine="709"/>
        <w:jc w:val="both"/>
        <w:rPr>
          <w:bCs/>
          <w:spacing w:val="0"/>
        </w:rPr>
      </w:pPr>
      <w:r w:rsidRPr="00947CF9">
        <w:rPr>
          <w:bCs/>
          <w:spacing w:val="0"/>
        </w:rPr>
        <w:t xml:space="preserve">в) городу Дубоссары и </w:t>
      </w:r>
      <w:proofErr w:type="spellStart"/>
      <w:r w:rsidRPr="00947CF9">
        <w:rPr>
          <w:bCs/>
          <w:spacing w:val="0"/>
        </w:rPr>
        <w:t>Дубоссарскому</w:t>
      </w:r>
      <w:proofErr w:type="spellEnd"/>
      <w:r w:rsidRPr="00947CF9">
        <w:rPr>
          <w:bCs/>
          <w:spacing w:val="0"/>
        </w:rPr>
        <w:t xml:space="preserve"> району – 85 039 611 рублей;</w:t>
      </w:r>
    </w:p>
    <w:p w:rsidR="00947CF9" w:rsidRPr="00947CF9" w:rsidRDefault="00947CF9" w:rsidP="00947CF9">
      <w:pPr>
        <w:tabs>
          <w:tab w:val="left" w:pos="1134"/>
        </w:tabs>
        <w:ind w:firstLine="709"/>
        <w:jc w:val="both"/>
        <w:rPr>
          <w:bCs/>
          <w:spacing w:val="0"/>
        </w:rPr>
      </w:pPr>
      <w:r w:rsidRPr="00947CF9">
        <w:rPr>
          <w:bCs/>
          <w:spacing w:val="0"/>
        </w:rPr>
        <w:t xml:space="preserve">г) городу </w:t>
      </w:r>
      <w:proofErr w:type="spellStart"/>
      <w:r w:rsidRPr="00947CF9">
        <w:rPr>
          <w:bCs/>
          <w:spacing w:val="0"/>
        </w:rPr>
        <w:t>Слободзее</w:t>
      </w:r>
      <w:proofErr w:type="spellEnd"/>
      <w:r w:rsidRPr="00947CF9">
        <w:rPr>
          <w:bCs/>
          <w:spacing w:val="0"/>
        </w:rPr>
        <w:t xml:space="preserve"> и </w:t>
      </w:r>
      <w:proofErr w:type="spellStart"/>
      <w:r w:rsidRPr="00947CF9">
        <w:rPr>
          <w:bCs/>
          <w:spacing w:val="0"/>
        </w:rPr>
        <w:t>Слободзейскому</w:t>
      </w:r>
      <w:proofErr w:type="spellEnd"/>
      <w:r w:rsidRPr="00947CF9">
        <w:rPr>
          <w:bCs/>
          <w:spacing w:val="0"/>
        </w:rPr>
        <w:t xml:space="preserve"> району – 143 628 941 рубль;</w:t>
      </w:r>
    </w:p>
    <w:p w:rsidR="00947CF9" w:rsidRPr="00947CF9" w:rsidRDefault="00947CF9" w:rsidP="00947CF9">
      <w:pPr>
        <w:tabs>
          <w:tab w:val="left" w:pos="1134"/>
        </w:tabs>
        <w:ind w:firstLine="709"/>
        <w:jc w:val="both"/>
        <w:rPr>
          <w:bCs/>
          <w:spacing w:val="0"/>
        </w:rPr>
      </w:pPr>
      <w:r w:rsidRPr="00947CF9">
        <w:rPr>
          <w:bCs/>
          <w:spacing w:val="0"/>
        </w:rPr>
        <w:t xml:space="preserve">д) городу Григориополю и </w:t>
      </w:r>
      <w:proofErr w:type="spellStart"/>
      <w:r w:rsidRPr="00947CF9">
        <w:rPr>
          <w:bCs/>
          <w:spacing w:val="0"/>
        </w:rPr>
        <w:t>Григориопольскому</w:t>
      </w:r>
      <w:proofErr w:type="spellEnd"/>
      <w:r w:rsidRPr="00947CF9">
        <w:rPr>
          <w:bCs/>
          <w:spacing w:val="0"/>
        </w:rPr>
        <w:t xml:space="preserve"> району – </w:t>
      </w:r>
      <w:r>
        <w:rPr>
          <w:bCs/>
          <w:spacing w:val="0"/>
        </w:rPr>
        <w:br/>
      </w:r>
      <w:r w:rsidRPr="00947CF9">
        <w:rPr>
          <w:bCs/>
          <w:spacing w:val="0"/>
        </w:rPr>
        <w:t>77 022 241 рубль;</w:t>
      </w:r>
    </w:p>
    <w:p w:rsidR="00947CF9" w:rsidRPr="00947CF9" w:rsidRDefault="00947CF9" w:rsidP="00947CF9">
      <w:pPr>
        <w:tabs>
          <w:tab w:val="left" w:pos="1134"/>
        </w:tabs>
        <w:ind w:firstLine="709"/>
        <w:jc w:val="both"/>
        <w:rPr>
          <w:bCs/>
          <w:spacing w:val="0"/>
        </w:rPr>
      </w:pPr>
      <w:r w:rsidRPr="00947CF9">
        <w:rPr>
          <w:bCs/>
          <w:spacing w:val="0"/>
        </w:rPr>
        <w:t>е) городу Каменке и Каменскому району – 50 782 544 рубля.</w:t>
      </w:r>
    </w:p>
    <w:p w:rsidR="00A43CD7" w:rsidRPr="00A43CD7" w:rsidRDefault="00A43CD7" w:rsidP="00A43CD7">
      <w:pPr>
        <w:ind w:firstLine="709"/>
        <w:jc w:val="both"/>
        <w:rPr>
          <w:bCs/>
          <w:spacing w:val="0"/>
        </w:rPr>
      </w:pPr>
      <w:r w:rsidRPr="00A43CD7">
        <w:rPr>
          <w:bCs/>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 xml:space="preserve">а) нарушения установленного законодательством Приднестровской Молдавской Республики порядка предоставления органами государственной </w:t>
      </w:r>
      <w:r w:rsidRPr="00A43CD7">
        <w:rPr>
          <w:bCs/>
          <w:spacing w:val="0"/>
        </w:rPr>
        <w:lastRenderedPageBreak/>
        <w:t>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w:t>
      </w:r>
      <w:r>
        <w:rPr>
          <w:bCs/>
          <w:spacing w:val="0"/>
        </w:rPr>
        <w:br/>
      </w:r>
      <w:r w:rsidRPr="00410CFC">
        <w:rPr>
          <w:bCs/>
          <w:spacing w:val="0"/>
        </w:rPr>
        <w:t>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 xml:space="preserve">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w:t>
      </w:r>
      <w:r w:rsidRPr="00A43CD7">
        <w:rPr>
          <w:bCs/>
          <w:spacing w:val="0"/>
        </w:rPr>
        <w:lastRenderedPageBreak/>
        <w:t>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 xml:space="preserve">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w:t>
      </w:r>
      <w:r w:rsidRPr="00A43CD7">
        <w:rPr>
          <w:spacing w:val="0"/>
        </w:rPr>
        <w:lastRenderedPageBreak/>
        <w:t>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lastRenderedPageBreak/>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р) для исчисления ежемесячного денежного содержания (довольствия) прокурорским работникам в соответствии с Конституционным законом </w:t>
      </w:r>
      <w:r w:rsidRPr="00A43CD7">
        <w:rPr>
          <w:bCs/>
          <w:spacing w:val="0"/>
        </w:rPr>
        <w:lastRenderedPageBreak/>
        <w:t>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lastRenderedPageBreak/>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lastRenderedPageBreak/>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 xml:space="preserve">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w:t>
      </w:r>
      <w:r w:rsidRPr="00B93875">
        <w:rPr>
          <w:bCs/>
          <w:spacing w:val="0"/>
        </w:rPr>
        <w:lastRenderedPageBreak/>
        <w:t>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957C40" w:rsidRPr="00957C40" w:rsidRDefault="00957C40" w:rsidP="00957C40">
      <w:pPr>
        <w:jc w:val="both"/>
        <w:rPr>
          <w:b/>
          <w:bCs/>
          <w:i/>
          <w:color w:val="7030A0"/>
          <w:spacing w:val="0"/>
          <w:sz w:val="24"/>
          <w:szCs w:val="24"/>
        </w:rPr>
      </w:pPr>
      <w:r w:rsidRPr="00957C40">
        <w:rPr>
          <w:b/>
          <w:bCs/>
          <w:i/>
          <w:color w:val="7030A0"/>
          <w:spacing w:val="0"/>
          <w:sz w:val="24"/>
          <w:szCs w:val="24"/>
        </w:rPr>
        <w:t>-- Статья 49 с учетом технической ошибки (САЗ 25-52 от 31.12.25г)</w:t>
      </w:r>
    </w:p>
    <w:p w:rsidR="00957C40" w:rsidRPr="00957C40" w:rsidRDefault="00957C40" w:rsidP="00957C40">
      <w:pPr>
        <w:jc w:val="both"/>
        <w:rPr>
          <w:b/>
          <w:bCs/>
          <w:spacing w:val="0"/>
          <w:sz w:val="24"/>
          <w:szCs w:val="24"/>
        </w:rPr>
      </w:pPr>
    </w:p>
    <w:p w:rsidR="00857A38" w:rsidRPr="00857A38" w:rsidRDefault="00A43CD7" w:rsidP="00957C40">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w:t>
      </w:r>
      <w:r w:rsidR="00857A38" w:rsidRPr="00857A38">
        <w:rPr>
          <w:bCs/>
          <w:spacing w:val="0"/>
        </w:rPr>
        <w:t xml:space="preserve">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w:t>
      </w:r>
      <w:r w:rsidR="00857A38" w:rsidRPr="00857A38">
        <w:rPr>
          <w:bCs/>
          <w:spacing w:val="0"/>
        </w:rPr>
        <w:lastRenderedPageBreak/>
        <w:t xml:space="preserve">величину 1 РУ МЗП в размере 7,9 рубля в соответствии с подпунктом а) </w:t>
      </w:r>
      <w:r w:rsidR="00857A38" w:rsidRPr="00857A38">
        <w:rPr>
          <w:bCs/>
          <w:spacing w:val="0"/>
        </w:rPr>
        <w:br/>
        <w:t xml:space="preserve">пункта 1, подпунктом 1) подпункта п) пункта 1 статьи 48 настоящего Закона, или в размере 8,8 рубля в соответствии с подпунктом 1) подпункта и) </w:t>
      </w:r>
      <w:r w:rsidR="00857A38" w:rsidRPr="00857A38">
        <w:rPr>
          <w:bCs/>
          <w:spacing w:val="0"/>
        </w:rPr>
        <w:br/>
        <w:t xml:space="preserve">пункта 1 статьи 48 настоящего Закона, или в размере 11 рублей в соответствии с подпунктом 1) подпункта к) пункта 1 статьи 48 настоящего Закона, за исключением случаев, установленных частью второй настоящего пункта, осуществляется доплата, равная: </w:t>
      </w:r>
    </w:p>
    <w:p w:rsidR="00857A38" w:rsidRPr="00857A38" w:rsidRDefault="00857A38" w:rsidP="00857A38">
      <w:pPr>
        <w:ind w:firstLine="709"/>
        <w:jc w:val="both"/>
        <w:rPr>
          <w:bCs/>
          <w:spacing w:val="0"/>
        </w:rPr>
      </w:pPr>
      <w:r w:rsidRPr="00857A38">
        <w:rPr>
          <w:bCs/>
          <w:spacing w:val="0"/>
        </w:rPr>
        <w:t>а) 11,5 процента от оклада денежного содержания – для государственных гражданских служащих;</w:t>
      </w:r>
    </w:p>
    <w:p w:rsidR="00857A38" w:rsidRPr="00857A38" w:rsidRDefault="00857A38" w:rsidP="00857A38">
      <w:pPr>
        <w:ind w:firstLine="709"/>
        <w:jc w:val="both"/>
        <w:rPr>
          <w:bCs/>
          <w:spacing w:val="0"/>
        </w:rPr>
      </w:pPr>
      <w:r w:rsidRPr="00857A38">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857A38" w:rsidRPr="00857A38" w:rsidRDefault="00857A38" w:rsidP="00857A38">
      <w:pPr>
        <w:ind w:firstLine="709"/>
        <w:jc w:val="both"/>
        <w:rPr>
          <w:bCs/>
          <w:spacing w:val="0"/>
        </w:rPr>
      </w:pPr>
      <w:r w:rsidRPr="00857A38">
        <w:rPr>
          <w:bCs/>
          <w:spacing w:val="0"/>
        </w:rPr>
        <w:t>в) 11,5 процента от должностного оклада – для иных работников бюджетной сферы;</w:t>
      </w:r>
    </w:p>
    <w:p w:rsidR="00857A38" w:rsidRPr="00857A38" w:rsidRDefault="00857A38" w:rsidP="00857A38">
      <w:pPr>
        <w:ind w:firstLine="709"/>
        <w:jc w:val="both"/>
        <w:rPr>
          <w:bCs/>
          <w:spacing w:val="0"/>
        </w:rPr>
      </w:pPr>
      <w:r w:rsidRPr="00857A38">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857A38">
        <w:rPr>
          <w:bCs/>
          <w:spacing w:val="0"/>
        </w:rPr>
        <w:t>подпунктами</w:t>
      </w:r>
      <w:proofErr w:type="gramEnd"/>
      <w:r w:rsidRPr="00857A38">
        <w:rPr>
          <w:bCs/>
          <w:spacing w:val="0"/>
        </w:rPr>
        <w:t xml:space="preserve"> а)–в) части первой настоящего пункта.</w:t>
      </w:r>
    </w:p>
    <w:p w:rsidR="00857A38" w:rsidRPr="00857A38" w:rsidRDefault="00857A38" w:rsidP="00857A38">
      <w:pPr>
        <w:ind w:firstLine="709"/>
        <w:jc w:val="both"/>
        <w:rPr>
          <w:bCs/>
          <w:spacing w:val="0"/>
        </w:rPr>
      </w:pPr>
      <w:r w:rsidRPr="00857A38">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857A38" w:rsidRPr="00857A38" w:rsidRDefault="00857A38" w:rsidP="00857A38">
      <w:pPr>
        <w:ind w:firstLine="709"/>
        <w:jc w:val="both"/>
        <w:rPr>
          <w:bCs/>
          <w:spacing w:val="0"/>
        </w:rPr>
      </w:pPr>
      <w:r w:rsidRPr="00857A38">
        <w:rPr>
          <w:bCs/>
          <w:spacing w:val="0"/>
        </w:rPr>
        <w:t xml:space="preserve">Доплата, предусмотренная </w:t>
      </w:r>
      <w:proofErr w:type="gramStart"/>
      <w:r w:rsidRPr="00857A38">
        <w:rPr>
          <w:bCs/>
          <w:spacing w:val="0"/>
        </w:rPr>
        <w:t>подпунктами</w:t>
      </w:r>
      <w:proofErr w:type="gramEnd"/>
      <w:r w:rsidRPr="00857A38">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57A38" w:rsidRPr="00857A38" w:rsidRDefault="00857A38" w:rsidP="00857A38">
      <w:pPr>
        <w:ind w:firstLine="709"/>
        <w:jc w:val="both"/>
        <w:rPr>
          <w:bCs/>
          <w:spacing w:val="0"/>
        </w:rPr>
      </w:pPr>
      <w:r w:rsidRPr="00857A38">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857A38" w:rsidRPr="00857A38" w:rsidRDefault="00857A38" w:rsidP="00857A38">
      <w:pPr>
        <w:ind w:firstLine="709"/>
        <w:jc w:val="both"/>
        <w:rPr>
          <w:bCs/>
          <w:spacing w:val="0"/>
        </w:rPr>
      </w:pPr>
      <w:r w:rsidRPr="00857A38">
        <w:rPr>
          <w:bCs/>
          <w:spacing w:val="0"/>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857A38" w:rsidRPr="00857A38" w:rsidRDefault="00857A38" w:rsidP="00857A38">
      <w:pPr>
        <w:ind w:firstLine="709"/>
        <w:jc w:val="both"/>
        <w:rPr>
          <w:bCs/>
          <w:spacing w:val="0"/>
        </w:rPr>
      </w:pPr>
      <w:r w:rsidRPr="00857A38">
        <w:rPr>
          <w:bCs/>
          <w:spacing w:val="0"/>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857A38" w:rsidRPr="00857A38" w:rsidRDefault="00857A38" w:rsidP="00857A38">
      <w:pPr>
        <w:ind w:firstLine="709"/>
        <w:jc w:val="both"/>
        <w:rPr>
          <w:bCs/>
          <w:color w:val="000000"/>
          <w:spacing w:val="0"/>
        </w:rPr>
      </w:pPr>
      <w:r w:rsidRPr="00857A38">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w:t>
      </w:r>
      <w:r w:rsidRPr="00857A38">
        <w:rPr>
          <w:bCs/>
          <w:spacing w:val="0"/>
        </w:rPr>
        <w:lastRenderedPageBreak/>
        <w:t xml:space="preserve">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857A38">
        <w:rPr>
          <w:bCs/>
          <w:spacing w:val="0"/>
        </w:rPr>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Pr="00857A38">
        <w:rPr>
          <w:bCs/>
          <w:spacing w:val="0"/>
        </w:rPr>
        <w:br/>
        <w:t xml:space="preserve">7,9 рубля в соответствии с подпунктом а) пункта 1 статьи </w:t>
      </w:r>
      <w:r w:rsidRPr="00857A38">
        <w:rPr>
          <w:bCs/>
          <w:color w:val="000000"/>
          <w:spacing w:val="0"/>
        </w:rPr>
        <w:t>48</w:t>
      </w:r>
      <w:r w:rsidRPr="00857A38">
        <w:rPr>
          <w:bCs/>
          <w:spacing w:val="0"/>
        </w:rPr>
        <w:t xml:space="preserve"> настоящего Закона, с установлением доплат, предусмотренных частью первой </w:t>
      </w:r>
      <w:r w:rsidRPr="00857A38">
        <w:rPr>
          <w:bCs/>
          <w:color w:val="000000"/>
          <w:spacing w:val="0"/>
        </w:rPr>
        <w:t>пункта 1 настоящей статьи, либо в размере 8,4 рубля.</w:t>
      </w:r>
    </w:p>
    <w:p w:rsidR="00A43CD7" w:rsidRPr="00A43CD7" w:rsidRDefault="00A43CD7" w:rsidP="00857A38">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lastRenderedPageBreak/>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Default="00A43CD7" w:rsidP="00A43CD7">
      <w:pPr>
        <w:ind w:firstLine="709"/>
        <w:jc w:val="both"/>
        <w:rPr>
          <w:color w:val="000000"/>
          <w:spacing w:val="0"/>
        </w:rPr>
      </w:pPr>
    </w:p>
    <w:p w:rsidR="00344378" w:rsidRDefault="00344378" w:rsidP="00344378">
      <w:pPr>
        <w:ind w:firstLine="709"/>
        <w:jc w:val="both"/>
        <w:rPr>
          <w:b/>
          <w:color w:val="000000"/>
          <w:spacing w:val="0"/>
        </w:rPr>
      </w:pPr>
      <w:r w:rsidRPr="00344378">
        <w:rPr>
          <w:b/>
          <w:color w:val="000000"/>
          <w:spacing w:val="0"/>
        </w:rPr>
        <w:t>Статья 51-1.</w:t>
      </w:r>
    </w:p>
    <w:p w:rsidR="00344378" w:rsidRPr="00567812" w:rsidRDefault="00344378" w:rsidP="00344378">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w:t>
      </w:r>
      <w:r>
        <w:rPr>
          <w:b/>
          <w:bCs/>
          <w:i/>
          <w:spacing w:val="0"/>
          <w:sz w:val="24"/>
          <w:szCs w:val="24"/>
        </w:rPr>
        <w:t xml:space="preserve"> стать</w:t>
      </w:r>
      <w:r>
        <w:rPr>
          <w:b/>
          <w:bCs/>
          <w:i/>
          <w:spacing w:val="0"/>
          <w:sz w:val="24"/>
          <w:szCs w:val="24"/>
        </w:rPr>
        <w:t>ей</w:t>
      </w:r>
      <w:r>
        <w:rPr>
          <w:b/>
          <w:bCs/>
          <w:i/>
          <w:spacing w:val="0"/>
          <w:sz w:val="24"/>
          <w:szCs w:val="24"/>
        </w:rPr>
        <w:t xml:space="preserve"> </w:t>
      </w:r>
      <w:r>
        <w:rPr>
          <w:b/>
          <w:bCs/>
          <w:i/>
          <w:spacing w:val="0"/>
          <w:sz w:val="24"/>
          <w:szCs w:val="24"/>
        </w:rPr>
        <w:t>51-1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344378" w:rsidRPr="00344378" w:rsidRDefault="00344378" w:rsidP="00344378">
      <w:pPr>
        <w:ind w:firstLine="709"/>
        <w:jc w:val="both"/>
        <w:rPr>
          <w:b/>
          <w:color w:val="000000"/>
          <w:spacing w:val="0"/>
        </w:rPr>
      </w:pPr>
    </w:p>
    <w:p w:rsidR="00344378" w:rsidRPr="00344378" w:rsidRDefault="00344378" w:rsidP="00344378">
      <w:pPr>
        <w:ind w:firstLine="709"/>
        <w:jc w:val="both"/>
        <w:rPr>
          <w:color w:val="000000"/>
          <w:spacing w:val="0"/>
        </w:rPr>
      </w:pPr>
      <w:r w:rsidRPr="00344378">
        <w:rPr>
          <w:color w:val="000000"/>
          <w:spacing w:val="0"/>
        </w:rPr>
        <w:t>Во изменение норм законодательства Приднестровской Молдавской Республики установить, что с 1 марта 2026 года по 31 декабря 2026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bookmarkStart w:id="0" w:name="_GoBack"/>
      <w:bookmarkEnd w:id="0"/>
      <w:r w:rsidRPr="00344378">
        <w:rPr>
          <w:color w:val="000000"/>
          <w:spacing w:val="0"/>
        </w:rPr>
        <w:t>.</w:t>
      </w:r>
    </w:p>
    <w:p w:rsidR="00344378" w:rsidRPr="00A43CD7" w:rsidRDefault="00344378"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 xml:space="preserve">В новом органе государственной власти и (или) новой организации за работником сохраняется право на неиспользованную часть ежегодного </w:t>
      </w:r>
      <w:r w:rsidRPr="00A43CD7">
        <w:rPr>
          <w:color w:val="000000"/>
          <w:spacing w:val="0"/>
        </w:rPr>
        <w:lastRenderedPageBreak/>
        <w:t>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lastRenderedPageBreak/>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w:t>
      </w:r>
      <w:r w:rsidRPr="00A43CD7">
        <w:rPr>
          <w:bCs/>
          <w:spacing w:val="0"/>
        </w:rPr>
        <w:lastRenderedPageBreak/>
        <w:t>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 xml:space="preserve">за </w:t>
      </w:r>
      <w:r w:rsidRPr="00A43CD7">
        <w:rPr>
          <w:bCs/>
          <w:color w:val="000000"/>
          <w:spacing w:val="0"/>
          <w:lang w:bidi="ru-RU"/>
        </w:rPr>
        <w:lastRenderedPageBreak/>
        <w:t>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 xml:space="preserve">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w:t>
      </w:r>
      <w:r w:rsidRPr="00A43CD7">
        <w:rPr>
          <w:bCs/>
          <w:color w:val="000000"/>
          <w:spacing w:val="0"/>
        </w:rPr>
        <w:lastRenderedPageBreak/>
        <w:t>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 xml:space="preserve">для неработающих одиноко проживающих пенсионеров по возрасту, являющихся членами семьи (супруг или супруга, не вступившие в повторный </w:t>
      </w:r>
      <w:r w:rsidRPr="00A43CD7">
        <w:rPr>
          <w:color w:val="000000"/>
          <w:spacing w:val="0"/>
        </w:rPr>
        <w:lastRenderedPageBreak/>
        <w:t>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 xml:space="preserve">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w:t>
      </w:r>
      <w:r w:rsidRPr="00A43CD7">
        <w:rPr>
          <w:bCs/>
          <w:color w:val="000000"/>
          <w:spacing w:val="0"/>
        </w:rPr>
        <w:lastRenderedPageBreak/>
        <w:t>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300 (трехсот) километров в одном направлении –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 xml:space="preserve">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w:t>
      </w:r>
      <w:r w:rsidRPr="00A43CD7">
        <w:rPr>
          <w:color w:val="000000"/>
          <w:spacing w:val="0"/>
        </w:rPr>
        <w:lastRenderedPageBreak/>
        <w:t>предоставляются гражданам Приднестровской Молдавской Республики, а также лицам, имеющим статус беженца.</w:t>
      </w: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 xml:space="preserve">2. Ограничения, установленные частью первой пункта 1 настоящей статьи, не распространяются на выплаты при увольнении по состоянию </w:t>
      </w:r>
      <w:r w:rsidRPr="00A43CD7">
        <w:rPr>
          <w:color w:val="000000"/>
          <w:spacing w:val="0"/>
        </w:rPr>
        <w:lastRenderedPageBreak/>
        <w:t>здоровья вследствие заболевания, полученного в связи с исполнением служебных обязанностей.</w:t>
      </w: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 xml:space="preserve">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w:t>
      </w:r>
      <w:r w:rsidRPr="00A43CD7">
        <w:rPr>
          <w:color w:val="000000"/>
          <w:spacing w:val="0"/>
        </w:rPr>
        <w:lastRenderedPageBreak/>
        <w:t>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 xml:space="preserve">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w:t>
      </w:r>
      <w:r w:rsidRPr="00A43CD7">
        <w:rPr>
          <w:color w:val="000000"/>
          <w:spacing w:val="0"/>
        </w:rPr>
        <w:lastRenderedPageBreak/>
        <w:t>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lastRenderedPageBreak/>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sectPr w:rsidR="00A43CD7" w:rsidRPr="00A43CD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2F" w:rsidRDefault="00F3672F">
      <w:r>
        <w:separator/>
      </w:r>
    </w:p>
  </w:endnote>
  <w:endnote w:type="continuationSeparator" w:id="0">
    <w:p w:rsidR="00F3672F" w:rsidRDefault="00F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2F" w:rsidRDefault="00F3672F">
      <w:r>
        <w:separator/>
      </w:r>
    </w:p>
  </w:footnote>
  <w:footnote w:type="continuationSeparator" w:id="0">
    <w:p w:rsidR="00F3672F" w:rsidRDefault="00F3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70DC1">
      <w:rPr>
        <w:rStyle w:val="a5"/>
        <w:noProof/>
        <w:sz w:val="24"/>
      </w:rPr>
      <w:t>68</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7AC"/>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A0C"/>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5F"/>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7F6"/>
    <w:rsid w:val="002C3F96"/>
    <w:rsid w:val="002C4C51"/>
    <w:rsid w:val="002C4E28"/>
    <w:rsid w:val="002C53D4"/>
    <w:rsid w:val="002C546F"/>
    <w:rsid w:val="002C7A30"/>
    <w:rsid w:val="002C7D62"/>
    <w:rsid w:val="002D0E03"/>
    <w:rsid w:val="002D0E8C"/>
    <w:rsid w:val="002D3440"/>
    <w:rsid w:val="002D3966"/>
    <w:rsid w:val="002D3DFA"/>
    <w:rsid w:val="002D68DF"/>
    <w:rsid w:val="002D75C5"/>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4EA2"/>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4378"/>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DC1"/>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5E8"/>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484"/>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64EA"/>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67812"/>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1127"/>
    <w:rsid w:val="0060276F"/>
    <w:rsid w:val="00603C11"/>
    <w:rsid w:val="006049ED"/>
    <w:rsid w:val="00604D0A"/>
    <w:rsid w:val="00605F3E"/>
    <w:rsid w:val="00607761"/>
    <w:rsid w:val="00610DCB"/>
    <w:rsid w:val="00613536"/>
    <w:rsid w:val="006155DE"/>
    <w:rsid w:val="00615FC3"/>
    <w:rsid w:val="006161B8"/>
    <w:rsid w:val="006167D8"/>
    <w:rsid w:val="00616F7B"/>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7CA"/>
    <w:rsid w:val="006A2427"/>
    <w:rsid w:val="006A24B1"/>
    <w:rsid w:val="006A2E94"/>
    <w:rsid w:val="006A381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97A"/>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79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A38"/>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28"/>
    <w:rsid w:val="008E7585"/>
    <w:rsid w:val="008F08DA"/>
    <w:rsid w:val="008F0BA5"/>
    <w:rsid w:val="008F11CA"/>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17992"/>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D6B"/>
    <w:rsid w:val="00954EFA"/>
    <w:rsid w:val="0095588B"/>
    <w:rsid w:val="009560B7"/>
    <w:rsid w:val="00956E92"/>
    <w:rsid w:val="00957C40"/>
    <w:rsid w:val="00960974"/>
    <w:rsid w:val="0096098D"/>
    <w:rsid w:val="00960B72"/>
    <w:rsid w:val="009629E7"/>
    <w:rsid w:val="00962B16"/>
    <w:rsid w:val="00964BD9"/>
    <w:rsid w:val="00964CA1"/>
    <w:rsid w:val="0096511C"/>
    <w:rsid w:val="00965748"/>
    <w:rsid w:val="00966C09"/>
    <w:rsid w:val="009678C0"/>
    <w:rsid w:val="00967B5C"/>
    <w:rsid w:val="00967B6F"/>
    <w:rsid w:val="00971DBA"/>
    <w:rsid w:val="00972ABD"/>
    <w:rsid w:val="00972EA3"/>
    <w:rsid w:val="009736A6"/>
    <w:rsid w:val="0097749B"/>
    <w:rsid w:val="0098047A"/>
    <w:rsid w:val="00980A91"/>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32E"/>
    <w:rsid w:val="00B54572"/>
    <w:rsid w:val="00B54689"/>
    <w:rsid w:val="00B550FA"/>
    <w:rsid w:val="00B555C1"/>
    <w:rsid w:val="00B56479"/>
    <w:rsid w:val="00B56930"/>
    <w:rsid w:val="00B571F5"/>
    <w:rsid w:val="00B600AB"/>
    <w:rsid w:val="00B62161"/>
    <w:rsid w:val="00B626DE"/>
    <w:rsid w:val="00B62BE3"/>
    <w:rsid w:val="00B62C5F"/>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05E"/>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5C74"/>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93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2F"/>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1ADD"/>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38F1"/>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numbering" w:customStyle="1" w:styleId="17">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3717-5DE7-41E1-8989-585CCFB8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72</Pages>
  <Words>28030</Words>
  <Characters>159772</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160</cp:revision>
  <cp:lastPrinted>2025-12-26T12:13:00Z</cp:lastPrinted>
  <dcterms:created xsi:type="dcterms:W3CDTF">2025-12-22T12:05:00Z</dcterms:created>
  <dcterms:modified xsi:type="dcterms:W3CDTF">2026-02-16T08:28:00Z</dcterms:modified>
</cp:coreProperties>
</file>