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19" w:rsidRPr="00CA5A19" w:rsidRDefault="00CA5A19" w:rsidP="00CA5A19">
      <w:pPr>
        <w:jc w:val="center"/>
        <w:rPr>
          <w:rFonts w:eastAsiaTheme="minorHAnsi"/>
          <w:b/>
          <w:sz w:val="28"/>
          <w:szCs w:val="28"/>
          <w:lang w:eastAsia="en-US"/>
        </w:rPr>
      </w:pPr>
      <w:r w:rsidRPr="00CA5A19">
        <w:rPr>
          <w:rFonts w:eastAsiaTheme="minorHAnsi"/>
          <w:b/>
          <w:sz w:val="28"/>
          <w:szCs w:val="28"/>
          <w:lang w:eastAsia="en-US"/>
        </w:rPr>
        <w:t>Приднестровской Молдавской Республики</w:t>
      </w:r>
    </w:p>
    <w:p w:rsidR="00CA5A19" w:rsidRPr="00CA5A19" w:rsidRDefault="00CA5A19" w:rsidP="00CA5A19">
      <w:pPr>
        <w:spacing w:line="259" w:lineRule="auto"/>
        <w:jc w:val="center"/>
        <w:rPr>
          <w:rFonts w:eastAsiaTheme="minorHAnsi"/>
          <w:b/>
          <w:sz w:val="28"/>
          <w:szCs w:val="28"/>
          <w:lang w:eastAsia="en-US"/>
        </w:rPr>
      </w:pPr>
      <w:r w:rsidRPr="00CA5A19">
        <w:rPr>
          <w:rFonts w:eastAsiaTheme="minorHAnsi"/>
          <w:b/>
          <w:sz w:val="28"/>
          <w:szCs w:val="28"/>
          <w:lang w:eastAsia="en-US"/>
        </w:rPr>
        <w:t xml:space="preserve">«О внесении изменения в Закон </w:t>
      </w:r>
    </w:p>
    <w:p w:rsidR="00CA5A19" w:rsidRPr="00CA5A19" w:rsidRDefault="00CA5A19" w:rsidP="00CA5A19">
      <w:pPr>
        <w:spacing w:line="259" w:lineRule="auto"/>
        <w:jc w:val="center"/>
        <w:rPr>
          <w:rFonts w:eastAsiaTheme="minorHAnsi"/>
          <w:b/>
          <w:sz w:val="28"/>
          <w:szCs w:val="28"/>
          <w:lang w:eastAsia="en-US"/>
        </w:rPr>
      </w:pPr>
      <w:r w:rsidRPr="00CA5A19">
        <w:rPr>
          <w:rFonts w:eastAsiaTheme="minorHAnsi"/>
          <w:b/>
          <w:sz w:val="28"/>
          <w:szCs w:val="28"/>
          <w:lang w:eastAsia="en-US"/>
        </w:rPr>
        <w:t xml:space="preserve">Приднестровской Молдавской Республики </w:t>
      </w:r>
    </w:p>
    <w:p w:rsidR="00CA5A19" w:rsidRPr="00CA5A19" w:rsidRDefault="00CA5A19" w:rsidP="00CA5A19">
      <w:pPr>
        <w:jc w:val="center"/>
        <w:rPr>
          <w:rFonts w:eastAsiaTheme="minorHAnsi"/>
          <w:b/>
          <w:sz w:val="28"/>
          <w:szCs w:val="28"/>
          <w:lang w:eastAsia="en-US"/>
        </w:rPr>
      </w:pPr>
      <w:r w:rsidRPr="00CA5A19">
        <w:rPr>
          <w:rFonts w:eastAsiaTheme="minorHAnsi"/>
          <w:b/>
          <w:sz w:val="28"/>
          <w:szCs w:val="28"/>
          <w:lang w:eastAsia="en-US"/>
        </w:rPr>
        <w:t>«О подоходном налоге с физических лиц»</w:t>
      </w:r>
    </w:p>
    <w:p w:rsidR="00CA5A19" w:rsidRPr="00CA5A19" w:rsidRDefault="00CA5A19" w:rsidP="00CA5A19">
      <w:pPr>
        <w:jc w:val="center"/>
        <w:rPr>
          <w:rFonts w:eastAsiaTheme="minorHAnsi"/>
          <w:b/>
          <w:sz w:val="28"/>
          <w:szCs w:val="28"/>
          <w:lang w:eastAsia="en-US"/>
        </w:rPr>
      </w:pPr>
    </w:p>
    <w:tbl>
      <w:tblPr>
        <w:tblStyle w:val="ad"/>
        <w:tblW w:w="0" w:type="auto"/>
        <w:tblLook w:val="04A0" w:firstRow="1" w:lastRow="0" w:firstColumn="1" w:lastColumn="0" w:noHBand="0" w:noVBand="1"/>
      </w:tblPr>
      <w:tblGrid>
        <w:gridCol w:w="4672"/>
        <w:gridCol w:w="4673"/>
      </w:tblGrid>
      <w:tr w:rsidR="00CA5A19" w:rsidRPr="00CA5A19" w:rsidTr="002120A9">
        <w:tc>
          <w:tcPr>
            <w:tcW w:w="4672" w:type="dxa"/>
          </w:tcPr>
          <w:p w:rsidR="00CA5A19" w:rsidRPr="00CA5A19" w:rsidRDefault="00CA5A19" w:rsidP="00CA5A19">
            <w:pPr>
              <w:jc w:val="center"/>
              <w:rPr>
                <w:rFonts w:eastAsiaTheme="minorHAnsi"/>
                <w:sz w:val="28"/>
                <w:szCs w:val="28"/>
                <w:lang w:eastAsia="en-US"/>
              </w:rPr>
            </w:pPr>
            <w:r w:rsidRPr="00CA5A19">
              <w:rPr>
                <w:rFonts w:eastAsiaTheme="minorHAnsi"/>
                <w:sz w:val="28"/>
                <w:szCs w:val="28"/>
                <w:lang w:eastAsia="en-US"/>
              </w:rPr>
              <w:t>Действующая редакция</w:t>
            </w:r>
          </w:p>
        </w:tc>
        <w:tc>
          <w:tcPr>
            <w:tcW w:w="4673" w:type="dxa"/>
          </w:tcPr>
          <w:p w:rsidR="00CA5A19" w:rsidRPr="00CA5A19" w:rsidRDefault="00CA5A19" w:rsidP="00CA5A19">
            <w:pPr>
              <w:jc w:val="center"/>
              <w:rPr>
                <w:rFonts w:eastAsiaTheme="minorHAnsi"/>
                <w:sz w:val="28"/>
                <w:szCs w:val="28"/>
                <w:lang w:eastAsia="en-US"/>
              </w:rPr>
            </w:pPr>
            <w:r w:rsidRPr="00CA5A19">
              <w:rPr>
                <w:rFonts w:eastAsiaTheme="minorHAnsi"/>
                <w:sz w:val="28"/>
                <w:szCs w:val="28"/>
                <w:lang w:eastAsia="en-US"/>
              </w:rPr>
              <w:t>Предлагаемая редакция</w:t>
            </w:r>
          </w:p>
        </w:tc>
      </w:tr>
      <w:tr w:rsidR="00CA5A19" w:rsidRPr="00CA5A19" w:rsidTr="002120A9">
        <w:tc>
          <w:tcPr>
            <w:tcW w:w="4672" w:type="dxa"/>
          </w:tcPr>
          <w:p w:rsidR="00CA5A19" w:rsidRPr="00CA5A19" w:rsidRDefault="00CA5A19" w:rsidP="00CA5A19">
            <w:pPr>
              <w:ind w:firstLine="709"/>
              <w:jc w:val="both"/>
              <w:rPr>
                <w:rFonts w:eastAsiaTheme="minorHAnsi"/>
                <w:color w:val="000000"/>
                <w:sz w:val="28"/>
                <w:szCs w:val="28"/>
                <w:lang w:eastAsia="en-US"/>
              </w:rPr>
            </w:pPr>
            <w:r w:rsidRPr="00CA5A19">
              <w:rPr>
                <w:rFonts w:eastAsiaTheme="minorHAnsi"/>
                <w:sz w:val="28"/>
                <w:szCs w:val="28"/>
                <w:lang w:eastAsia="en-US"/>
              </w:rPr>
              <w:t>Статья 3. Объект налогообложения</w:t>
            </w:r>
            <w:r w:rsidRPr="00CA5A19">
              <w:rPr>
                <w:rFonts w:eastAsiaTheme="minorHAnsi"/>
                <w:color w:val="000000"/>
                <w:sz w:val="28"/>
                <w:szCs w:val="28"/>
                <w:lang w:eastAsia="en-US"/>
              </w:rPr>
              <w:t xml:space="preserve"> </w:t>
            </w:r>
          </w:p>
          <w:p w:rsidR="00CA5A19" w:rsidRPr="00CA5A19" w:rsidRDefault="00CA5A19" w:rsidP="00CA5A19">
            <w:pPr>
              <w:ind w:firstLine="709"/>
              <w:jc w:val="both"/>
              <w:rPr>
                <w:rFonts w:eastAsiaTheme="minorHAnsi"/>
                <w:color w:val="000000"/>
                <w:sz w:val="28"/>
                <w:szCs w:val="28"/>
                <w:lang w:eastAsia="en-US"/>
              </w:rPr>
            </w:pPr>
            <w:r w:rsidRPr="00CA5A19">
              <w:rPr>
                <w:rFonts w:eastAsiaTheme="minorHAnsi"/>
                <w:color w:val="000000"/>
                <w:sz w:val="28"/>
                <w:szCs w:val="28"/>
                <w:lang w:eastAsia="en-US"/>
              </w:rPr>
              <w:t>…………….</w:t>
            </w:r>
          </w:p>
          <w:p w:rsidR="00CA5A19" w:rsidRPr="00CA5A19" w:rsidRDefault="00CA5A19" w:rsidP="00CA5A19">
            <w:pPr>
              <w:ind w:firstLine="709"/>
              <w:jc w:val="both"/>
              <w:rPr>
                <w:rFonts w:eastAsiaTheme="minorHAnsi"/>
                <w:color w:val="000000"/>
                <w:sz w:val="28"/>
                <w:szCs w:val="28"/>
                <w:lang w:eastAsia="en-US"/>
              </w:rPr>
            </w:pPr>
            <w:r w:rsidRPr="00CA5A19">
              <w:rPr>
                <w:rFonts w:eastAsiaTheme="minorHAnsi"/>
                <w:color w:val="000000"/>
                <w:sz w:val="28"/>
                <w:szCs w:val="28"/>
                <w:lang w:eastAsia="en-US"/>
              </w:rPr>
              <w:t xml:space="preserve">7. Не являются объектом налогообложения доходы физических лиц </w:t>
            </w:r>
            <w:r w:rsidRPr="00CA5A19">
              <w:rPr>
                <w:rFonts w:eastAsiaTheme="minorHAnsi"/>
                <w:color w:val="000000"/>
                <w:sz w:val="28"/>
                <w:szCs w:val="28"/>
                <w:lang w:eastAsia="en-US"/>
              </w:rPr>
              <w:br/>
              <w:t>от реализации электросетевой организации избытка электрической энергии</w:t>
            </w:r>
            <w:bookmarkStart w:id="0" w:name="_Hlk194436122"/>
            <w:r w:rsidRPr="00CA5A19">
              <w:rPr>
                <w:rFonts w:eastAsiaTheme="minorHAnsi"/>
                <w:color w:val="000000"/>
                <w:sz w:val="28"/>
                <w:szCs w:val="28"/>
                <w:lang w:eastAsia="en-US"/>
              </w:rPr>
              <w:t xml:space="preserve">, произведенной для собственных нужд генерирующим оборудованием (установкой) установленной генерирующей мощностью </w:t>
            </w:r>
            <w:r w:rsidRPr="00CA5A19">
              <w:rPr>
                <w:rFonts w:eastAsiaTheme="minorHAnsi"/>
                <w:b/>
                <w:color w:val="000000"/>
                <w:sz w:val="28"/>
                <w:szCs w:val="28"/>
                <w:lang w:eastAsia="en-US"/>
              </w:rPr>
              <w:t>до 20 (двадцати) киловатт-часов</w:t>
            </w:r>
            <w:r w:rsidRPr="00CA5A19">
              <w:rPr>
                <w:rFonts w:eastAsiaTheme="minorHAnsi"/>
                <w:color w:val="000000"/>
                <w:sz w:val="28"/>
                <w:szCs w:val="28"/>
                <w:lang w:eastAsia="en-US"/>
              </w:rPr>
              <w:t>,</w:t>
            </w:r>
            <w:bookmarkEnd w:id="0"/>
            <w:r w:rsidRPr="00CA5A19">
              <w:rPr>
                <w:rFonts w:eastAsiaTheme="minorHAnsi"/>
                <w:color w:val="000000"/>
                <w:sz w:val="28"/>
                <w:szCs w:val="28"/>
                <w:lang w:eastAsia="en-US"/>
              </w:rPr>
              <w:t xml:space="preserve"> </w:t>
            </w:r>
            <w:bookmarkStart w:id="1" w:name="_Hlk194436136"/>
            <w:r w:rsidRPr="00CA5A19">
              <w:rPr>
                <w:rFonts w:eastAsiaTheme="minorHAnsi"/>
                <w:color w:val="000000"/>
                <w:sz w:val="28"/>
                <w:szCs w:val="28"/>
                <w:lang w:eastAsia="en-US"/>
              </w:rPr>
              <w:t xml:space="preserve">производящим </w:t>
            </w:r>
            <w:bookmarkEnd w:id="1"/>
            <w:r w:rsidRPr="00CA5A19">
              <w:rPr>
                <w:rFonts w:eastAsiaTheme="minorHAnsi"/>
                <w:color w:val="000000"/>
                <w:sz w:val="28"/>
                <w:szCs w:val="28"/>
                <w:lang w:eastAsia="en-US"/>
              </w:rPr>
              <w:t xml:space="preserve">электрическую энергию как из возобновляемых, так и </w:t>
            </w:r>
            <w:proofErr w:type="spellStart"/>
            <w:r w:rsidRPr="00CA5A19">
              <w:rPr>
                <w:rFonts w:eastAsiaTheme="minorHAnsi"/>
                <w:color w:val="000000"/>
                <w:sz w:val="28"/>
                <w:szCs w:val="28"/>
                <w:lang w:eastAsia="en-US"/>
              </w:rPr>
              <w:t>невозобновляемых</w:t>
            </w:r>
            <w:proofErr w:type="spellEnd"/>
            <w:r w:rsidRPr="00CA5A19">
              <w:rPr>
                <w:rFonts w:eastAsiaTheme="minorHAnsi"/>
                <w:color w:val="000000"/>
                <w:sz w:val="28"/>
                <w:szCs w:val="28"/>
                <w:lang w:eastAsia="en-US"/>
              </w:rPr>
              <w:t xml:space="preserve"> источников энергии, принадлежащим данным физическим лицам на праве собственности либо на другом законном основании.</w:t>
            </w:r>
          </w:p>
        </w:tc>
        <w:tc>
          <w:tcPr>
            <w:tcW w:w="4673" w:type="dxa"/>
          </w:tcPr>
          <w:p w:rsidR="00CA5A19" w:rsidRPr="00CA5A19" w:rsidRDefault="00CA5A19" w:rsidP="00CA5A19">
            <w:pPr>
              <w:ind w:firstLine="709"/>
              <w:jc w:val="both"/>
              <w:rPr>
                <w:rFonts w:eastAsiaTheme="minorHAnsi"/>
                <w:color w:val="000000"/>
                <w:sz w:val="28"/>
                <w:szCs w:val="28"/>
                <w:lang w:eastAsia="en-US"/>
              </w:rPr>
            </w:pPr>
            <w:r w:rsidRPr="00CA5A19">
              <w:rPr>
                <w:rFonts w:eastAsiaTheme="minorHAnsi"/>
                <w:sz w:val="28"/>
                <w:szCs w:val="28"/>
                <w:lang w:eastAsia="en-US"/>
              </w:rPr>
              <w:t>Статья 3. Объект налогообложения</w:t>
            </w:r>
            <w:r w:rsidRPr="00CA5A19">
              <w:rPr>
                <w:rFonts w:eastAsiaTheme="minorHAnsi"/>
                <w:color w:val="000000"/>
                <w:sz w:val="28"/>
                <w:szCs w:val="28"/>
                <w:lang w:eastAsia="en-US"/>
              </w:rPr>
              <w:t xml:space="preserve"> </w:t>
            </w:r>
          </w:p>
          <w:p w:rsidR="00CA5A19" w:rsidRPr="00CA5A19" w:rsidRDefault="00CA5A19" w:rsidP="00CA5A19">
            <w:pPr>
              <w:ind w:firstLine="709"/>
              <w:jc w:val="both"/>
              <w:rPr>
                <w:rFonts w:eastAsiaTheme="minorHAnsi"/>
                <w:color w:val="000000"/>
                <w:sz w:val="28"/>
                <w:szCs w:val="28"/>
                <w:lang w:eastAsia="en-US"/>
              </w:rPr>
            </w:pPr>
            <w:r w:rsidRPr="00CA5A19">
              <w:rPr>
                <w:rFonts w:eastAsiaTheme="minorHAnsi"/>
                <w:color w:val="000000"/>
                <w:sz w:val="28"/>
                <w:szCs w:val="28"/>
                <w:lang w:eastAsia="en-US"/>
              </w:rPr>
              <w:t>…………….</w:t>
            </w:r>
          </w:p>
          <w:p w:rsidR="00CA5A19" w:rsidRPr="00CA5A19" w:rsidRDefault="00CA5A19" w:rsidP="00CA5A19">
            <w:pPr>
              <w:ind w:firstLine="709"/>
              <w:jc w:val="both"/>
              <w:rPr>
                <w:rFonts w:eastAsiaTheme="minorHAnsi"/>
                <w:color w:val="000000"/>
                <w:sz w:val="28"/>
                <w:szCs w:val="28"/>
                <w:lang w:eastAsia="en-US"/>
              </w:rPr>
            </w:pPr>
            <w:r w:rsidRPr="00CA5A19">
              <w:rPr>
                <w:rFonts w:eastAsiaTheme="minorHAnsi"/>
                <w:color w:val="000000"/>
                <w:sz w:val="28"/>
                <w:szCs w:val="28"/>
                <w:lang w:eastAsia="en-US"/>
              </w:rPr>
              <w:t xml:space="preserve">7. Не являются объектом налогообложения доходы физических лиц </w:t>
            </w:r>
            <w:r w:rsidRPr="00CA5A19">
              <w:rPr>
                <w:rFonts w:eastAsiaTheme="minorHAnsi"/>
                <w:color w:val="000000"/>
                <w:sz w:val="28"/>
                <w:szCs w:val="28"/>
                <w:lang w:eastAsia="en-US"/>
              </w:rPr>
              <w:br/>
              <w:t xml:space="preserve">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w:t>
            </w:r>
            <w:r w:rsidRPr="00CA5A19">
              <w:rPr>
                <w:rFonts w:eastAsiaTheme="minorHAnsi"/>
                <w:b/>
                <w:color w:val="000000"/>
                <w:sz w:val="28"/>
                <w:szCs w:val="28"/>
                <w:lang w:eastAsia="en-US"/>
              </w:rPr>
              <w:t>до 20 (двадцати) киловатт</w:t>
            </w:r>
            <w:r w:rsidRPr="00CA5A19">
              <w:rPr>
                <w:rFonts w:eastAsiaTheme="minorHAnsi"/>
                <w:color w:val="000000"/>
                <w:sz w:val="28"/>
                <w:szCs w:val="28"/>
                <w:lang w:eastAsia="en-US"/>
              </w:rPr>
              <w:t xml:space="preserve">, производящим электрическую энергию как из возобновляемых, так и </w:t>
            </w:r>
            <w:proofErr w:type="spellStart"/>
            <w:r w:rsidRPr="00CA5A19">
              <w:rPr>
                <w:rFonts w:eastAsiaTheme="minorHAnsi"/>
                <w:color w:val="000000"/>
                <w:sz w:val="28"/>
                <w:szCs w:val="28"/>
                <w:lang w:eastAsia="en-US"/>
              </w:rPr>
              <w:t>невозобновляемых</w:t>
            </w:r>
            <w:proofErr w:type="spellEnd"/>
            <w:r w:rsidRPr="00CA5A19">
              <w:rPr>
                <w:rFonts w:eastAsiaTheme="minorHAnsi"/>
                <w:color w:val="000000"/>
                <w:sz w:val="28"/>
                <w:szCs w:val="28"/>
                <w:lang w:eastAsia="en-US"/>
              </w:rPr>
              <w:t xml:space="preserve"> источников энергии, принадлежащим данным физическим лицам на праве собственности либо на другом законном основании.</w:t>
            </w:r>
          </w:p>
        </w:tc>
      </w:tr>
    </w:tbl>
    <w:p w:rsidR="003D28E8" w:rsidRPr="007D50C0" w:rsidRDefault="003D28E8" w:rsidP="007D50C0">
      <w:bookmarkStart w:id="2" w:name="_GoBack"/>
      <w:bookmarkEnd w:id="2"/>
    </w:p>
    <w:sectPr w:rsidR="003D28E8" w:rsidRPr="007D5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18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D75D-04BA-4849-909E-78CA552D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57</cp:revision>
  <cp:lastPrinted>2026-01-30T06:58:00Z</cp:lastPrinted>
  <dcterms:created xsi:type="dcterms:W3CDTF">2026-02-09T12:39:00Z</dcterms:created>
  <dcterms:modified xsi:type="dcterms:W3CDTF">2026-02-20T14:28:00Z</dcterms:modified>
</cp:coreProperties>
</file>