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CFA" w:rsidRPr="00791ECE" w:rsidRDefault="001F3CFA" w:rsidP="001F3CFA">
      <w:pPr>
        <w:jc w:val="center"/>
        <w:rPr>
          <w:szCs w:val="24"/>
        </w:rPr>
      </w:pPr>
      <w:r w:rsidRPr="00791ECE">
        <w:rPr>
          <w:szCs w:val="24"/>
        </w:rPr>
        <w:t>Сравнительная таблица</w:t>
      </w:r>
    </w:p>
    <w:p w:rsidR="001F3CFA" w:rsidRDefault="001F3CFA" w:rsidP="001F3CFA">
      <w:pPr>
        <w:jc w:val="center"/>
        <w:rPr>
          <w:szCs w:val="24"/>
        </w:rPr>
      </w:pPr>
      <w:r w:rsidRPr="00791ECE">
        <w:rPr>
          <w:szCs w:val="24"/>
        </w:rPr>
        <w:t xml:space="preserve">к проекту закона Приднестровской Молдавской Республики </w:t>
      </w:r>
    </w:p>
    <w:p w:rsidR="001F3CFA" w:rsidRDefault="001F3CFA" w:rsidP="001F3CFA">
      <w:pPr>
        <w:jc w:val="center"/>
        <w:rPr>
          <w:szCs w:val="24"/>
        </w:rPr>
      </w:pPr>
      <w:r w:rsidRPr="00791ECE">
        <w:rPr>
          <w:szCs w:val="24"/>
        </w:rPr>
        <w:t xml:space="preserve">«О внесении изменений в Закон Приднестровской Молдавской Республики </w:t>
      </w:r>
    </w:p>
    <w:p w:rsidR="001F3CFA" w:rsidRPr="00791ECE" w:rsidRDefault="001F3CFA" w:rsidP="001F3CFA">
      <w:pPr>
        <w:jc w:val="center"/>
        <w:rPr>
          <w:szCs w:val="24"/>
        </w:rPr>
      </w:pPr>
      <w:r w:rsidRPr="00791ECE">
        <w:rPr>
          <w:szCs w:val="24"/>
        </w:rPr>
        <w:t>«О безопасности дорожного движения»</w:t>
      </w:r>
    </w:p>
    <w:p w:rsidR="001F3CFA" w:rsidRPr="00791ECE" w:rsidRDefault="001F3CFA" w:rsidP="001F3CFA">
      <w:pPr>
        <w:jc w:val="center"/>
        <w:rPr>
          <w:szCs w:val="24"/>
        </w:rPr>
      </w:pPr>
    </w:p>
    <w:tbl>
      <w:tblPr>
        <w:tblStyle w:val="ad"/>
        <w:tblW w:w="0" w:type="auto"/>
        <w:tblLook w:val="04A0" w:firstRow="1" w:lastRow="0" w:firstColumn="1" w:lastColumn="0" w:noHBand="0" w:noVBand="1"/>
      </w:tblPr>
      <w:tblGrid>
        <w:gridCol w:w="4667"/>
        <w:gridCol w:w="4677"/>
      </w:tblGrid>
      <w:tr w:rsidR="001F3CFA" w:rsidRPr="00791ECE" w:rsidTr="00274FF0">
        <w:trPr>
          <w:trHeight w:val="586"/>
        </w:trPr>
        <w:tc>
          <w:tcPr>
            <w:tcW w:w="4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3CFA" w:rsidRPr="00791ECE" w:rsidRDefault="001F3CFA" w:rsidP="00274FF0">
            <w:pPr>
              <w:jc w:val="center"/>
              <w:rPr>
                <w:b/>
                <w:szCs w:val="24"/>
              </w:rPr>
            </w:pPr>
            <w:bookmarkStart w:id="0" w:name="_Hlk223438990"/>
            <w:r w:rsidRPr="00791ECE">
              <w:rPr>
                <w:b/>
                <w:szCs w:val="24"/>
              </w:rPr>
              <w:t>Действующая редакция</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3CFA" w:rsidRPr="00791ECE" w:rsidRDefault="001F3CFA" w:rsidP="00274FF0">
            <w:pPr>
              <w:jc w:val="center"/>
              <w:rPr>
                <w:b/>
                <w:szCs w:val="24"/>
              </w:rPr>
            </w:pPr>
            <w:r w:rsidRPr="00791ECE">
              <w:rPr>
                <w:b/>
                <w:szCs w:val="24"/>
              </w:rPr>
              <w:t>Предлагаемая редакция</w:t>
            </w:r>
          </w:p>
        </w:tc>
      </w:tr>
      <w:tr w:rsidR="001F3CFA" w:rsidRPr="00791ECE" w:rsidTr="00274FF0">
        <w:tc>
          <w:tcPr>
            <w:tcW w:w="4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CFA" w:rsidRPr="00791ECE" w:rsidRDefault="001F3CFA" w:rsidP="00274FF0">
            <w:pPr>
              <w:ind w:firstLine="709"/>
              <w:jc w:val="both"/>
              <w:rPr>
                <w:szCs w:val="24"/>
              </w:rPr>
            </w:pPr>
            <w:r w:rsidRPr="00791ECE">
              <w:rPr>
                <w:bCs/>
                <w:szCs w:val="24"/>
              </w:rPr>
              <w:t>Статья 25.</w:t>
            </w:r>
            <w:r w:rsidRPr="00791ECE">
              <w:rPr>
                <w:szCs w:val="24"/>
              </w:rPr>
              <w:t xml:space="preserve"> Основные требования по подготовке водителей транспортных средств</w:t>
            </w:r>
          </w:p>
          <w:p w:rsidR="001F3CFA" w:rsidRPr="00791ECE" w:rsidRDefault="001F3CFA" w:rsidP="00274FF0">
            <w:pPr>
              <w:ind w:firstLine="709"/>
              <w:jc w:val="both"/>
              <w:rPr>
                <w:szCs w:val="24"/>
              </w:rPr>
            </w:pPr>
          </w:p>
          <w:p w:rsidR="001F3CFA" w:rsidRPr="00791ECE" w:rsidRDefault="001F3CFA" w:rsidP="00274FF0">
            <w:pPr>
              <w:ind w:firstLine="709"/>
              <w:jc w:val="both"/>
              <w:rPr>
                <w:szCs w:val="24"/>
              </w:rPr>
            </w:pPr>
            <w:r w:rsidRPr="00791ECE">
              <w:rPr>
                <w:szCs w:val="24"/>
              </w:rPr>
              <w:t xml:space="preserve">1. Допускаются к сдаче экзаменов на получение права на управление транспортными средствами лица, прошедшие соответствующую подготовку </w:t>
            </w:r>
            <w:r w:rsidRPr="00791ECE">
              <w:rPr>
                <w:szCs w:val="24"/>
              </w:rPr>
              <w:br/>
              <w:t>в объеме, предусмотренном учебными планами и программами подготовки водителей транспортных средств соответствующей категории.</w:t>
            </w:r>
          </w:p>
          <w:p w:rsidR="001F3CFA" w:rsidRDefault="001F3CFA" w:rsidP="00274FF0">
            <w:pPr>
              <w:ind w:firstLine="709"/>
              <w:jc w:val="both"/>
              <w:rPr>
                <w:szCs w:val="24"/>
                <w:highlight w:val="yellow"/>
              </w:rPr>
            </w:pPr>
          </w:p>
          <w:p w:rsidR="001F3CFA" w:rsidRPr="00791ECE" w:rsidRDefault="001F3CFA" w:rsidP="00274FF0">
            <w:pPr>
              <w:ind w:firstLine="709"/>
              <w:jc w:val="both"/>
              <w:rPr>
                <w:szCs w:val="24"/>
              </w:rPr>
            </w:pPr>
            <w:r w:rsidRPr="001F4732">
              <w:rPr>
                <w:szCs w:val="24"/>
              </w:rPr>
              <w:t>….</w:t>
            </w:r>
          </w:p>
          <w:p w:rsidR="001F3CFA" w:rsidRPr="00791ECE" w:rsidRDefault="001F3CFA" w:rsidP="00274FF0">
            <w:pPr>
              <w:ind w:firstLine="709"/>
              <w:jc w:val="both"/>
              <w:rPr>
                <w:szCs w:val="24"/>
              </w:rPr>
            </w:pPr>
            <w:r w:rsidRPr="00791ECE">
              <w:rPr>
                <w:szCs w:val="24"/>
              </w:rPr>
              <w:t xml:space="preserve">3. Типовые программы подготовки водителей транспортных средств соответствующих категорий разрабатываются уполномоченным Правительством Приднестровской Молдавской Республики исполнительным органом государственной власти в области образования в порядке, определяемом законодательством Приднестровской Молдавской Республики </w:t>
            </w:r>
            <w:r w:rsidRPr="00791ECE">
              <w:rPr>
                <w:szCs w:val="24"/>
              </w:rPr>
              <w:br/>
              <w:t>на основании соответствующих государственных образовательных стандартов.</w:t>
            </w:r>
          </w:p>
          <w:p w:rsidR="001F3CFA" w:rsidRPr="00791ECE" w:rsidRDefault="001F3CFA" w:rsidP="00274FF0">
            <w:pPr>
              <w:ind w:firstLine="709"/>
              <w:jc w:val="both"/>
              <w:rPr>
                <w:szCs w:val="24"/>
              </w:rPr>
            </w:pPr>
          </w:p>
          <w:p w:rsidR="001F3CFA" w:rsidRPr="00791ECE" w:rsidRDefault="001F3CFA" w:rsidP="00274FF0">
            <w:pPr>
              <w:ind w:firstLine="709"/>
              <w:jc w:val="both"/>
              <w:rPr>
                <w:szCs w:val="24"/>
              </w:rPr>
            </w:pPr>
          </w:p>
          <w:p w:rsidR="001F3CFA" w:rsidRPr="00791ECE" w:rsidRDefault="001F3CFA" w:rsidP="00274FF0">
            <w:pPr>
              <w:ind w:firstLine="709"/>
              <w:jc w:val="both"/>
              <w:rPr>
                <w:szCs w:val="24"/>
              </w:rPr>
            </w:pPr>
          </w:p>
          <w:p w:rsidR="001F3CFA" w:rsidRPr="001F4732" w:rsidRDefault="001F3CFA" w:rsidP="00274FF0">
            <w:pPr>
              <w:ind w:firstLine="709"/>
              <w:jc w:val="both"/>
              <w:rPr>
                <w:color w:val="000000" w:themeColor="text1"/>
                <w:szCs w:val="24"/>
              </w:rPr>
            </w:pPr>
            <w:r w:rsidRPr="001F4732">
              <w:rPr>
                <w:color w:val="000000" w:themeColor="text1"/>
                <w:szCs w:val="24"/>
              </w:rPr>
              <w:t>....</w:t>
            </w:r>
          </w:p>
          <w:p w:rsidR="001F3CFA" w:rsidRPr="006C3F09" w:rsidRDefault="001F3CFA" w:rsidP="00274FF0">
            <w:pPr>
              <w:ind w:firstLine="709"/>
              <w:jc w:val="both"/>
              <w:rPr>
                <w:strike/>
                <w:szCs w:val="24"/>
              </w:rPr>
            </w:pPr>
          </w:p>
        </w:tc>
        <w:tc>
          <w:tcPr>
            <w:tcW w:w="4677" w:type="dxa"/>
            <w:tcBorders>
              <w:top w:val="single" w:sz="4" w:space="0" w:color="auto"/>
              <w:left w:val="single" w:sz="4" w:space="0" w:color="auto"/>
              <w:bottom w:val="single" w:sz="4" w:space="0" w:color="auto"/>
              <w:right w:val="single" w:sz="4" w:space="0" w:color="auto"/>
            </w:tcBorders>
          </w:tcPr>
          <w:p w:rsidR="001F3CFA" w:rsidRPr="00791ECE" w:rsidRDefault="001F3CFA" w:rsidP="00274FF0">
            <w:pPr>
              <w:ind w:firstLine="709"/>
              <w:jc w:val="both"/>
              <w:rPr>
                <w:szCs w:val="24"/>
              </w:rPr>
            </w:pPr>
            <w:r w:rsidRPr="00791ECE">
              <w:rPr>
                <w:bCs/>
                <w:szCs w:val="24"/>
              </w:rPr>
              <w:t>Статья 25.</w:t>
            </w:r>
            <w:r w:rsidRPr="00791ECE">
              <w:rPr>
                <w:szCs w:val="24"/>
              </w:rPr>
              <w:t xml:space="preserve"> Основные требования по подготовке водителей транспортных средств</w:t>
            </w:r>
          </w:p>
          <w:p w:rsidR="001F3CFA" w:rsidRPr="00791ECE" w:rsidRDefault="001F3CFA" w:rsidP="00274FF0">
            <w:pPr>
              <w:ind w:firstLine="709"/>
              <w:jc w:val="both"/>
              <w:rPr>
                <w:szCs w:val="24"/>
              </w:rPr>
            </w:pPr>
          </w:p>
          <w:p w:rsidR="001F3CFA" w:rsidRDefault="001F3CFA" w:rsidP="00274FF0">
            <w:pPr>
              <w:ind w:firstLine="709"/>
              <w:jc w:val="both"/>
              <w:rPr>
                <w:b/>
                <w:bCs/>
                <w:szCs w:val="24"/>
              </w:rPr>
            </w:pPr>
            <w:r w:rsidRPr="00791ECE">
              <w:rPr>
                <w:b/>
                <w:bCs/>
                <w:szCs w:val="24"/>
              </w:rPr>
              <w:t xml:space="preserve">1. К сдаче экзаменов на получение права на управление транспортными средствами допускаются лица, освоившие основные программы профессионального обучения водителей транспортных средств, и прошедшие итоговую аттестацию в организациях, осуществляющих образовательную деятельность. </w:t>
            </w:r>
          </w:p>
          <w:p w:rsidR="001F3CFA" w:rsidRPr="00C4256B" w:rsidRDefault="001F3CFA" w:rsidP="00274FF0">
            <w:pPr>
              <w:ind w:firstLine="709"/>
              <w:jc w:val="both"/>
              <w:rPr>
                <w:bCs/>
                <w:szCs w:val="24"/>
              </w:rPr>
            </w:pPr>
            <w:r w:rsidRPr="001F4732">
              <w:rPr>
                <w:bCs/>
                <w:szCs w:val="24"/>
              </w:rPr>
              <w:t>…..</w:t>
            </w:r>
          </w:p>
          <w:p w:rsidR="001F3CFA" w:rsidRPr="00791ECE" w:rsidRDefault="001F3CFA" w:rsidP="00274FF0">
            <w:pPr>
              <w:ind w:firstLine="709"/>
              <w:jc w:val="both"/>
              <w:rPr>
                <w:b/>
                <w:bCs/>
                <w:szCs w:val="24"/>
              </w:rPr>
            </w:pPr>
            <w:r w:rsidRPr="00791ECE">
              <w:rPr>
                <w:b/>
                <w:bCs/>
                <w:szCs w:val="24"/>
              </w:rPr>
              <w:t>3.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разрабатываются и утверждаются типовые основные программы профессионального обучения водителей транспортных средств, в соответствии с которыми организациями, осуществляющими образовательную деятельность, разрабатываются соответствующие основные программы профессионального обучения.</w:t>
            </w:r>
          </w:p>
          <w:p w:rsidR="001F3CFA" w:rsidRPr="006C3F09" w:rsidRDefault="001F3CFA" w:rsidP="00274FF0">
            <w:pPr>
              <w:ind w:firstLine="709"/>
              <w:jc w:val="both"/>
              <w:rPr>
                <w:color w:val="000000" w:themeColor="text1"/>
                <w:szCs w:val="24"/>
              </w:rPr>
            </w:pPr>
            <w:r w:rsidRPr="001F4732">
              <w:rPr>
                <w:color w:val="000000" w:themeColor="text1"/>
                <w:szCs w:val="24"/>
              </w:rPr>
              <w:t>….</w:t>
            </w:r>
          </w:p>
          <w:p w:rsidR="001F3CFA" w:rsidRPr="006C3F09" w:rsidRDefault="001F3CFA" w:rsidP="00274FF0">
            <w:pPr>
              <w:ind w:firstLine="709"/>
              <w:jc w:val="both"/>
              <w:rPr>
                <w:strike/>
                <w:szCs w:val="24"/>
              </w:rPr>
            </w:pPr>
          </w:p>
        </w:tc>
      </w:tr>
    </w:tbl>
    <w:p w:rsidR="003D28E8" w:rsidRPr="00A86DB9" w:rsidRDefault="003D28E8" w:rsidP="00A86DB9">
      <w:bookmarkStart w:id="1" w:name="_GoBack"/>
      <w:bookmarkEnd w:id="0"/>
      <w:bookmarkEnd w:id="1"/>
    </w:p>
    <w:sectPr w:rsidR="003D28E8" w:rsidRPr="00A86DB9"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250" w:rsidRDefault="00CC3250">
      <w:r>
        <w:separator/>
      </w:r>
    </w:p>
  </w:endnote>
  <w:endnote w:type="continuationSeparator" w:id="0">
    <w:p w:rsidR="00CC3250" w:rsidRDefault="00CC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250" w:rsidRDefault="00CC3250">
      <w:r>
        <w:separator/>
      </w:r>
    </w:p>
  </w:footnote>
  <w:footnote w:type="continuationSeparator" w:id="0">
    <w:p w:rsidR="00CC3250" w:rsidRDefault="00CC3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7030C0">
          <w:rPr>
            <w:noProof/>
          </w:rPr>
          <w:t>- 2 -</w:t>
        </w:r>
        <w:r>
          <w:fldChar w:fldCharType="end"/>
        </w:r>
      </w:p>
    </w:sdtContent>
  </w:sdt>
  <w:p w:rsidR="004954C8" w:rsidRDefault="00CC325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4"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16"/>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7"/>
  </w:num>
  <w:num w:numId="11">
    <w:abstractNumId w:val="7"/>
  </w:num>
  <w:num w:numId="12">
    <w:abstractNumId w:val="2"/>
  </w:num>
  <w:num w:numId="13">
    <w:abstractNumId w:val="15"/>
  </w:num>
  <w:num w:numId="14">
    <w:abstractNumId w:val="1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276F"/>
    <w:rsid w:val="001E3E38"/>
    <w:rsid w:val="001E687E"/>
    <w:rsid w:val="001E6B3B"/>
    <w:rsid w:val="001F15AC"/>
    <w:rsid w:val="001F24DB"/>
    <w:rsid w:val="001F2F80"/>
    <w:rsid w:val="001F3CFA"/>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6BF"/>
    <w:rsid w:val="009A7AFB"/>
    <w:rsid w:val="009B034F"/>
    <w:rsid w:val="009B2E0D"/>
    <w:rsid w:val="009B32E2"/>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9D9"/>
    <w:rsid w:val="00B55934"/>
    <w:rsid w:val="00B6096C"/>
    <w:rsid w:val="00B62A90"/>
    <w:rsid w:val="00B6631D"/>
    <w:rsid w:val="00B72BEA"/>
    <w:rsid w:val="00B731CB"/>
    <w:rsid w:val="00B7339E"/>
    <w:rsid w:val="00B81F49"/>
    <w:rsid w:val="00B82DF0"/>
    <w:rsid w:val="00B83B35"/>
    <w:rsid w:val="00B85A7A"/>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3554C"/>
    <w:rsid w:val="00F45329"/>
    <w:rsid w:val="00F50291"/>
    <w:rsid w:val="00F57555"/>
    <w:rsid w:val="00F6504D"/>
    <w:rsid w:val="00F669AD"/>
    <w:rsid w:val="00F67B59"/>
    <w:rsid w:val="00F67D8C"/>
    <w:rsid w:val="00F70292"/>
    <w:rsid w:val="00F72387"/>
    <w:rsid w:val="00F73B9E"/>
    <w:rsid w:val="00F76EB9"/>
    <w:rsid w:val="00F8178A"/>
    <w:rsid w:val="00F830D9"/>
    <w:rsid w:val="00F842EE"/>
    <w:rsid w:val="00F844F5"/>
    <w:rsid w:val="00FA2C07"/>
    <w:rsid w:val="00FA68C5"/>
    <w:rsid w:val="00FB1B2D"/>
    <w:rsid w:val="00FB653D"/>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42B3"/>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5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D85C-654F-4AB0-A581-D6591FD2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114</cp:revision>
  <cp:lastPrinted>2026-01-30T06:58:00Z</cp:lastPrinted>
  <dcterms:created xsi:type="dcterms:W3CDTF">2026-02-09T12:39:00Z</dcterms:created>
  <dcterms:modified xsi:type="dcterms:W3CDTF">2026-03-18T07:08:00Z</dcterms:modified>
</cp:coreProperties>
</file>