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717" w:rsidRDefault="00853717" w:rsidP="00853717">
      <w:pPr>
        <w:contextualSpacing/>
        <w:jc w:val="center"/>
      </w:pPr>
      <w:r>
        <w:t>СРАВНИТЕЛЬНАЯ ТАБЛИЦА</w:t>
      </w:r>
    </w:p>
    <w:p w:rsidR="00853717" w:rsidRDefault="00853717" w:rsidP="00853717">
      <w:pPr>
        <w:contextualSpacing/>
        <w:jc w:val="center"/>
      </w:pPr>
      <w:r>
        <w:t xml:space="preserve">к проекту закона Приднестровской Молдавской Республики </w:t>
      </w:r>
    </w:p>
    <w:p w:rsidR="00853717" w:rsidRDefault="00853717" w:rsidP="00853717">
      <w:pPr>
        <w:contextualSpacing/>
        <w:jc w:val="center"/>
      </w:pPr>
      <w:r>
        <w:t xml:space="preserve">«О внесении изменений в Закон Приднестровской Молдавской Республики </w:t>
      </w:r>
    </w:p>
    <w:p w:rsidR="00853717" w:rsidRDefault="00853717" w:rsidP="00853717">
      <w:pPr>
        <w:contextualSpacing/>
        <w:jc w:val="center"/>
      </w:pPr>
      <w:r>
        <w:t>«О бюджетной системе в Приднестровской Молдавской Республике»</w:t>
      </w:r>
    </w:p>
    <w:p w:rsidR="00853717" w:rsidRDefault="00853717" w:rsidP="00853717">
      <w:pPr>
        <w:contextualSpacing/>
        <w:jc w:val="center"/>
      </w:pPr>
    </w:p>
    <w:tbl>
      <w:tblPr>
        <w:tblStyle w:val="a3"/>
        <w:tblW w:w="10519" w:type="dxa"/>
        <w:tblInd w:w="-743" w:type="dxa"/>
        <w:tblLook w:val="04A0" w:firstRow="1" w:lastRow="0" w:firstColumn="1" w:lastColumn="0" w:noHBand="0" w:noVBand="1"/>
      </w:tblPr>
      <w:tblGrid>
        <w:gridCol w:w="5387"/>
        <w:gridCol w:w="5132"/>
      </w:tblGrid>
      <w:tr w:rsidR="00853717" w:rsidTr="00DA2A11">
        <w:tc>
          <w:tcPr>
            <w:tcW w:w="5387" w:type="dxa"/>
            <w:tcBorders>
              <w:top w:val="single" w:sz="4" w:space="0" w:color="auto"/>
              <w:left w:val="single" w:sz="4" w:space="0" w:color="auto"/>
              <w:bottom w:val="single" w:sz="4" w:space="0" w:color="auto"/>
              <w:right w:val="single" w:sz="4" w:space="0" w:color="auto"/>
            </w:tcBorders>
            <w:hideMark/>
          </w:tcPr>
          <w:p w:rsidR="00853717" w:rsidRDefault="00853717" w:rsidP="00DA2A11">
            <w:pPr>
              <w:contextualSpacing/>
              <w:jc w:val="center"/>
              <w:rPr>
                <w:b/>
                <w:bCs/>
              </w:rPr>
            </w:pPr>
            <w:r>
              <w:rPr>
                <w:b/>
                <w:bCs/>
              </w:rPr>
              <w:t>Действующая редакция</w:t>
            </w:r>
          </w:p>
        </w:tc>
        <w:tc>
          <w:tcPr>
            <w:tcW w:w="5132" w:type="dxa"/>
            <w:tcBorders>
              <w:top w:val="single" w:sz="4" w:space="0" w:color="auto"/>
              <w:left w:val="single" w:sz="4" w:space="0" w:color="auto"/>
              <w:bottom w:val="single" w:sz="4" w:space="0" w:color="auto"/>
              <w:right w:val="single" w:sz="4" w:space="0" w:color="auto"/>
            </w:tcBorders>
            <w:hideMark/>
          </w:tcPr>
          <w:p w:rsidR="00853717" w:rsidRDefault="00853717" w:rsidP="00DA2A11">
            <w:pPr>
              <w:contextualSpacing/>
              <w:jc w:val="center"/>
              <w:rPr>
                <w:b/>
                <w:bCs/>
              </w:rPr>
            </w:pPr>
            <w:r>
              <w:rPr>
                <w:b/>
                <w:bCs/>
              </w:rPr>
              <w:t>Предлагаемая редакция</w:t>
            </w:r>
          </w:p>
        </w:tc>
      </w:tr>
      <w:tr w:rsidR="00853717" w:rsidTr="00DA2A11">
        <w:tc>
          <w:tcPr>
            <w:tcW w:w="5387" w:type="dxa"/>
            <w:tcBorders>
              <w:top w:val="single" w:sz="4" w:space="0" w:color="auto"/>
              <w:left w:val="single" w:sz="4" w:space="0" w:color="auto"/>
              <w:bottom w:val="single" w:sz="4" w:space="0" w:color="auto"/>
              <w:right w:val="single" w:sz="4" w:space="0" w:color="auto"/>
            </w:tcBorders>
          </w:tcPr>
          <w:p w:rsidR="00853717" w:rsidRPr="008351B2" w:rsidRDefault="00853717" w:rsidP="00DA2A11">
            <w:pPr>
              <w:ind w:firstLine="601"/>
              <w:contextualSpacing/>
              <w:jc w:val="both"/>
            </w:pPr>
            <w:r w:rsidRPr="008351B2">
              <w:t>Статья 14. Исполнение республиканского бюджета</w:t>
            </w:r>
          </w:p>
          <w:p w:rsidR="00853717" w:rsidRPr="008351B2" w:rsidRDefault="00853717" w:rsidP="00DA2A11">
            <w:pPr>
              <w:ind w:firstLine="601"/>
              <w:contextualSpacing/>
              <w:jc w:val="both"/>
            </w:pPr>
            <w:r w:rsidRPr="008351B2">
              <w:t>…</w:t>
            </w:r>
          </w:p>
          <w:p w:rsidR="00853717" w:rsidRPr="008351B2" w:rsidRDefault="00853717" w:rsidP="00DA2A11">
            <w:pPr>
              <w:ind w:firstLine="708"/>
              <w:jc w:val="both"/>
              <w:rPr>
                <w:b/>
                <w:bCs/>
              </w:rPr>
            </w:pPr>
            <w:r w:rsidRPr="008351B2">
              <w:t xml:space="preserve">Поквартальная роспись доходов и расходов предоставляется в Верховный Совет Приднестровской Молдавской Республики органом исполнительной власти, ответственным за исполнение бюджета </w:t>
            </w:r>
            <w:r w:rsidRPr="008351B2">
              <w:rPr>
                <w:b/>
                <w:bCs/>
              </w:rPr>
              <w:t>в течение 1 (одного) месяца после принятия закона о бюджете на соответствующий финансовый год.</w:t>
            </w:r>
          </w:p>
          <w:p w:rsidR="00853717" w:rsidRPr="008351B2" w:rsidRDefault="00853717" w:rsidP="00DA2A11">
            <w:pPr>
              <w:ind w:firstLine="601"/>
              <w:contextualSpacing/>
              <w:jc w:val="both"/>
            </w:pPr>
            <w:r w:rsidRPr="008351B2">
              <w:t>…</w:t>
            </w:r>
          </w:p>
          <w:p w:rsidR="00853717" w:rsidRPr="008351B2" w:rsidRDefault="00853717" w:rsidP="00DA2A11">
            <w:pPr>
              <w:ind w:firstLine="708"/>
              <w:jc w:val="both"/>
              <w:rPr>
                <w:b/>
                <w:bCs/>
              </w:rPr>
            </w:pPr>
          </w:p>
          <w:p w:rsidR="00853717" w:rsidRPr="008351B2" w:rsidRDefault="00853717" w:rsidP="00DA2A11">
            <w:pPr>
              <w:contextualSpacing/>
              <w:jc w:val="center"/>
              <w:rPr>
                <w:b/>
                <w:bCs/>
              </w:rPr>
            </w:pPr>
          </w:p>
        </w:tc>
        <w:tc>
          <w:tcPr>
            <w:tcW w:w="5132" w:type="dxa"/>
            <w:tcBorders>
              <w:top w:val="single" w:sz="4" w:space="0" w:color="auto"/>
              <w:left w:val="single" w:sz="4" w:space="0" w:color="auto"/>
              <w:bottom w:val="single" w:sz="4" w:space="0" w:color="auto"/>
              <w:right w:val="single" w:sz="4" w:space="0" w:color="auto"/>
            </w:tcBorders>
          </w:tcPr>
          <w:p w:rsidR="00853717" w:rsidRPr="008351B2" w:rsidRDefault="00853717" w:rsidP="00DA2A11">
            <w:pPr>
              <w:ind w:firstLine="601"/>
              <w:contextualSpacing/>
              <w:jc w:val="both"/>
            </w:pPr>
            <w:r w:rsidRPr="008351B2">
              <w:t>Статья 14. Исполнение республиканского бюджета</w:t>
            </w:r>
          </w:p>
          <w:p w:rsidR="00853717" w:rsidRPr="008351B2" w:rsidRDefault="00853717" w:rsidP="00DA2A11">
            <w:pPr>
              <w:ind w:firstLine="601"/>
              <w:contextualSpacing/>
              <w:jc w:val="both"/>
            </w:pPr>
            <w:r w:rsidRPr="008351B2">
              <w:t>…</w:t>
            </w:r>
          </w:p>
          <w:p w:rsidR="00853717" w:rsidRPr="008351B2" w:rsidRDefault="00853717" w:rsidP="00DA2A11">
            <w:pPr>
              <w:ind w:firstLine="708"/>
              <w:jc w:val="both"/>
              <w:rPr>
                <w:b/>
                <w:bCs/>
              </w:rPr>
            </w:pPr>
            <w:r w:rsidRPr="008351B2">
              <w:t xml:space="preserve">Поквартальная роспись доходов и расходов предоставляется в Верховный Совет Приднестровской Молдавской Республики </w:t>
            </w:r>
            <w:r w:rsidRPr="008351B2">
              <w:rPr>
                <w:b/>
                <w:bCs/>
              </w:rPr>
              <w:t>исполнительным органом государственной власти</w:t>
            </w:r>
            <w:r w:rsidRPr="008351B2">
              <w:t xml:space="preserve">, ответственным за исполнение бюджета, </w:t>
            </w:r>
            <w:r w:rsidRPr="008351B2">
              <w:rPr>
                <w:b/>
                <w:bCs/>
              </w:rPr>
              <w:t>в течение 1 (одного) месяца после вступления в силу закона о бюджете на соответствующий финансовый год.</w:t>
            </w:r>
          </w:p>
          <w:p w:rsidR="00853717" w:rsidRPr="008351B2" w:rsidRDefault="00853717" w:rsidP="00DA2A11">
            <w:pPr>
              <w:ind w:firstLine="601"/>
              <w:contextualSpacing/>
              <w:jc w:val="both"/>
            </w:pPr>
            <w:r w:rsidRPr="008351B2">
              <w:t>…</w:t>
            </w:r>
          </w:p>
          <w:p w:rsidR="00853717" w:rsidRPr="008351B2" w:rsidRDefault="00853717" w:rsidP="00DA2A11">
            <w:pPr>
              <w:ind w:firstLine="708"/>
              <w:jc w:val="both"/>
              <w:rPr>
                <w:b/>
                <w:bCs/>
              </w:rPr>
            </w:pPr>
          </w:p>
        </w:tc>
      </w:tr>
      <w:tr w:rsidR="00853717" w:rsidTr="00DA2A11">
        <w:trPr>
          <w:trHeight w:val="210"/>
        </w:trPr>
        <w:tc>
          <w:tcPr>
            <w:tcW w:w="5387" w:type="dxa"/>
            <w:tcBorders>
              <w:top w:val="single" w:sz="4" w:space="0" w:color="auto"/>
              <w:left w:val="single" w:sz="4" w:space="0" w:color="auto"/>
              <w:bottom w:val="single" w:sz="4" w:space="0" w:color="auto"/>
              <w:right w:val="single" w:sz="4" w:space="0" w:color="auto"/>
            </w:tcBorders>
            <w:hideMark/>
          </w:tcPr>
          <w:p w:rsidR="00853717" w:rsidRPr="008351B2" w:rsidRDefault="00853717" w:rsidP="00DA2A11">
            <w:pPr>
              <w:ind w:firstLine="601"/>
              <w:contextualSpacing/>
              <w:jc w:val="both"/>
            </w:pPr>
            <w:r w:rsidRPr="008351B2">
              <w:t>Статья 16. Отчет об исполнении бюджета</w:t>
            </w:r>
          </w:p>
          <w:p w:rsidR="00853717" w:rsidRPr="008351B2" w:rsidRDefault="00853717" w:rsidP="00DA2A11">
            <w:pPr>
              <w:ind w:firstLine="601"/>
              <w:contextualSpacing/>
              <w:jc w:val="both"/>
            </w:pPr>
            <w:r w:rsidRPr="008351B2">
              <w:t>…</w:t>
            </w:r>
          </w:p>
          <w:p w:rsidR="00853717" w:rsidRPr="008351B2" w:rsidRDefault="00853717" w:rsidP="00DA2A11">
            <w:pPr>
              <w:ind w:firstLine="601"/>
              <w:contextualSpacing/>
              <w:jc w:val="both"/>
            </w:pPr>
            <w:r w:rsidRPr="008351B2">
              <w:t>Одновременно с отчетом об исполнении республиканского бюджета уполномоченными исполнительными органами государственной власти представляется следующая информация:</w:t>
            </w:r>
          </w:p>
          <w:p w:rsidR="00853717" w:rsidRPr="008351B2" w:rsidRDefault="00853717" w:rsidP="00DA2A11">
            <w:pPr>
              <w:ind w:firstLine="601"/>
              <w:contextualSpacing/>
              <w:jc w:val="both"/>
            </w:pPr>
            <w:r w:rsidRPr="008351B2">
              <w:rPr>
                <w:b/>
                <w:bCs/>
              </w:rPr>
              <w:t>а)</w:t>
            </w:r>
            <w:r w:rsidRPr="008351B2">
              <w:t xml:space="preserve"> </w:t>
            </w:r>
            <w:r w:rsidRPr="008351B2">
              <w:rPr>
                <w:b/>
                <w:bCs/>
              </w:rPr>
              <w:t>о наличии объектов государственной собственности на начало и конец года</w:t>
            </w:r>
            <w:r w:rsidRPr="008351B2">
              <w:t>;</w:t>
            </w:r>
          </w:p>
          <w:p w:rsidR="00853717" w:rsidRPr="008351B2" w:rsidRDefault="00853717" w:rsidP="00DA2A11">
            <w:pPr>
              <w:ind w:firstLine="601"/>
              <w:contextualSpacing/>
              <w:jc w:val="both"/>
            </w:pPr>
            <w:r w:rsidRPr="008351B2">
              <w:t>…</w:t>
            </w:r>
          </w:p>
        </w:tc>
        <w:tc>
          <w:tcPr>
            <w:tcW w:w="5132" w:type="dxa"/>
            <w:tcBorders>
              <w:top w:val="single" w:sz="4" w:space="0" w:color="auto"/>
              <w:left w:val="single" w:sz="4" w:space="0" w:color="auto"/>
              <w:bottom w:val="single" w:sz="4" w:space="0" w:color="auto"/>
              <w:right w:val="single" w:sz="4" w:space="0" w:color="auto"/>
            </w:tcBorders>
            <w:hideMark/>
          </w:tcPr>
          <w:p w:rsidR="00853717" w:rsidRPr="008351B2" w:rsidRDefault="00853717" w:rsidP="00DA2A11">
            <w:pPr>
              <w:ind w:firstLine="601"/>
              <w:contextualSpacing/>
              <w:jc w:val="both"/>
            </w:pPr>
            <w:r w:rsidRPr="008351B2">
              <w:t>Статья 16. Отчет об исполнении бюджета</w:t>
            </w:r>
          </w:p>
          <w:p w:rsidR="00853717" w:rsidRPr="008351B2" w:rsidRDefault="00853717" w:rsidP="00DA2A11">
            <w:pPr>
              <w:ind w:firstLine="601"/>
              <w:contextualSpacing/>
              <w:jc w:val="both"/>
            </w:pPr>
            <w:r w:rsidRPr="008351B2">
              <w:t>…</w:t>
            </w:r>
          </w:p>
          <w:p w:rsidR="00853717" w:rsidRPr="008351B2" w:rsidRDefault="00853717" w:rsidP="00DA2A11">
            <w:pPr>
              <w:ind w:firstLine="601"/>
              <w:contextualSpacing/>
              <w:jc w:val="both"/>
            </w:pPr>
            <w:r w:rsidRPr="008351B2">
              <w:t>Одновременно с отчетом об исполнении республиканского бюджета уполномоченными исполнительными органами государственной власти представляется следующая информация:</w:t>
            </w:r>
          </w:p>
          <w:p w:rsidR="00853717" w:rsidRPr="008351B2" w:rsidRDefault="00853717" w:rsidP="00DA2A11">
            <w:pPr>
              <w:ind w:firstLine="601"/>
              <w:contextualSpacing/>
              <w:jc w:val="both"/>
              <w:rPr>
                <w:b/>
                <w:bCs/>
              </w:rPr>
            </w:pPr>
            <w:r w:rsidRPr="008351B2">
              <w:rPr>
                <w:b/>
                <w:bCs/>
              </w:rPr>
              <w:t>а) исключить;</w:t>
            </w:r>
          </w:p>
          <w:p w:rsidR="00853717" w:rsidRPr="008351B2" w:rsidRDefault="00853717" w:rsidP="00DA2A11">
            <w:pPr>
              <w:ind w:firstLine="601"/>
              <w:contextualSpacing/>
              <w:jc w:val="both"/>
            </w:pPr>
            <w:r w:rsidRPr="008351B2">
              <w:t>…</w:t>
            </w:r>
          </w:p>
        </w:tc>
      </w:tr>
    </w:tbl>
    <w:p w:rsidR="005F790B" w:rsidRPr="00A500D1" w:rsidRDefault="005F790B" w:rsidP="00853717">
      <w:pPr>
        <w:ind w:left="0"/>
      </w:pPr>
      <w:bookmarkStart w:id="0" w:name="_GoBack"/>
      <w:bookmarkEnd w:id="0"/>
    </w:p>
    <w:sectPr w:rsidR="005F790B" w:rsidRPr="00A500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51996"/>
    <w:rsid w:val="0040279E"/>
    <w:rsid w:val="005F790B"/>
    <w:rsid w:val="007140FC"/>
    <w:rsid w:val="00736078"/>
    <w:rsid w:val="00745731"/>
    <w:rsid w:val="007C3B6C"/>
    <w:rsid w:val="00853717"/>
    <w:rsid w:val="0091069F"/>
    <w:rsid w:val="00A500D1"/>
    <w:rsid w:val="00CA389A"/>
    <w:rsid w:val="00F61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DBD3"/>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12</cp:revision>
  <dcterms:created xsi:type="dcterms:W3CDTF">2026-03-30T13:53:00Z</dcterms:created>
  <dcterms:modified xsi:type="dcterms:W3CDTF">2026-04-09T09:06:00Z</dcterms:modified>
</cp:coreProperties>
</file>