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62" w:rsidRPr="00234162" w:rsidRDefault="00234162" w:rsidP="00234162">
      <w:pPr>
        <w:ind w:left="0"/>
        <w:jc w:val="center"/>
        <w:rPr>
          <w:rFonts w:eastAsia="Calibri"/>
          <w:b/>
          <w:lang w:eastAsia="en-US"/>
        </w:rPr>
      </w:pPr>
      <w:r w:rsidRPr="00234162">
        <w:rPr>
          <w:rFonts w:eastAsia="Calibri"/>
          <w:b/>
          <w:lang w:eastAsia="en-US"/>
        </w:rPr>
        <w:t>Сравнительная таблица</w:t>
      </w:r>
    </w:p>
    <w:p w:rsidR="00234162" w:rsidRPr="00234162" w:rsidRDefault="00234162" w:rsidP="00234162">
      <w:pPr>
        <w:shd w:val="clear" w:color="auto" w:fill="FFFFFF"/>
        <w:ind w:left="0"/>
        <w:jc w:val="center"/>
        <w:rPr>
          <w:color w:val="000000"/>
        </w:rPr>
      </w:pPr>
      <w:r w:rsidRPr="00234162">
        <w:rPr>
          <w:rFonts w:eastAsia="Calibri"/>
          <w:b/>
        </w:rPr>
        <w:t xml:space="preserve">к проекту </w:t>
      </w:r>
      <w:r w:rsidRPr="00234162">
        <w:rPr>
          <w:b/>
          <w:bCs/>
          <w:color w:val="000000"/>
        </w:rPr>
        <w:t>закона Приднестровской Молдавской Республики «О внесении изменений в Кодекс Приднестровской Молдавской Республики об административных правонарушениях»</w:t>
      </w:r>
    </w:p>
    <w:p w:rsidR="00234162" w:rsidRPr="00234162" w:rsidRDefault="00234162" w:rsidP="00234162">
      <w:pPr>
        <w:ind w:left="0"/>
        <w:jc w:val="center"/>
        <w:rPr>
          <w:rFonts w:eastAsia="Calibri"/>
          <w:b/>
          <w:lang w:eastAsia="en-US"/>
        </w:rPr>
      </w:pPr>
    </w:p>
    <w:tbl>
      <w:tblPr>
        <w:tblStyle w:val="61"/>
        <w:tblW w:w="0" w:type="auto"/>
        <w:tblLook w:val="04A0" w:firstRow="1" w:lastRow="0" w:firstColumn="1" w:lastColumn="0" w:noHBand="0" w:noVBand="1"/>
      </w:tblPr>
      <w:tblGrid>
        <w:gridCol w:w="4672"/>
        <w:gridCol w:w="4673"/>
      </w:tblGrid>
      <w:tr w:rsidR="00234162" w:rsidRPr="00234162" w:rsidTr="00145A6A">
        <w:trPr>
          <w:trHeight w:val="308"/>
        </w:trPr>
        <w:tc>
          <w:tcPr>
            <w:tcW w:w="9345" w:type="dxa"/>
            <w:gridSpan w:val="2"/>
            <w:tcBorders>
              <w:top w:val="single" w:sz="4" w:space="0" w:color="auto"/>
              <w:left w:val="single" w:sz="4" w:space="0" w:color="auto"/>
              <w:bottom w:val="single" w:sz="4" w:space="0" w:color="auto"/>
              <w:right w:val="single" w:sz="4" w:space="0" w:color="auto"/>
            </w:tcBorders>
            <w:hideMark/>
          </w:tcPr>
          <w:p w:rsidR="00234162" w:rsidRPr="00234162" w:rsidRDefault="00234162" w:rsidP="00234162">
            <w:pPr>
              <w:ind w:left="0" w:firstLine="709"/>
              <w:jc w:val="center"/>
              <w:rPr>
                <w:rFonts w:eastAsia="Calibri"/>
                <w:b/>
                <w:lang w:eastAsia="en-US"/>
              </w:rPr>
            </w:pPr>
            <w:r w:rsidRPr="00234162">
              <w:rPr>
                <w:rFonts w:eastAsia="Calibri"/>
                <w:b/>
                <w:lang w:eastAsia="en-US"/>
              </w:rPr>
              <w:t>Кодекс Приднестровской Молдавской Республики об административных правонарушениях</w:t>
            </w:r>
          </w:p>
        </w:tc>
      </w:tr>
      <w:tr w:rsidR="00234162" w:rsidRPr="00234162" w:rsidTr="00145A6A">
        <w:trPr>
          <w:trHeight w:val="321"/>
        </w:trPr>
        <w:tc>
          <w:tcPr>
            <w:tcW w:w="4672"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ind w:left="0" w:firstLine="709"/>
              <w:rPr>
                <w:rFonts w:eastAsia="Calibri"/>
                <w:b/>
                <w:lang w:eastAsia="en-US"/>
              </w:rPr>
            </w:pPr>
            <w:r w:rsidRPr="00234162">
              <w:rPr>
                <w:rFonts w:eastAsia="Calibri"/>
                <w:b/>
                <w:lang w:eastAsia="en-US"/>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ind w:left="0" w:firstLine="709"/>
              <w:rPr>
                <w:rFonts w:eastAsia="Calibri"/>
                <w:b/>
                <w:lang w:eastAsia="en-US"/>
              </w:rPr>
            </w:pPr>
            <w:r w:rsidRPr="00234162">
              <w:rPr>
                <w:rFonts w:eastAsia="Calibri"/>
                <w:b/>
                <w:lang w:eastAsia="en-US"/>
              </w:rPr>
              <w:t>предлагаемая редакция</w:t>
            </w:r>
          </w:p>
        </w:tc>
      </w:tr>
      <w:tr w:rsidR="00234162" w:rsidRPr="00234162" w:rsidTr="00145A6A">
        <w:trPr>
          <w:trHeight w:val="321"/>
        </w:trPr>
        <w:tc>
          <w:tcPr>
            <w:tcW w:w="4672"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widowControl w:val="0"/>
              <w:ind w:left="0" w:firstLine="709"/>
              <w:rPr>
                <w:rFonts w:eastAsia="Calibri"/>
                <w:szCs w:val="28"/>
                <w:lang w:eastAsia="en-US"/>
              </w:rPr>
            </w:pPr>
            <w:r w:rsidRPr="00234162">
              <w:rPr>
                <w:rFonts w:eastAsia="Calibri"/>
                <w:b/>
                <w:szCs w:val="28"/>
                <w:lang w:eastAsia="en-US"/>
              </w:rPr>
              <w:t xml:space="preserve">Статья 3.4. </w:t>
            </w:r>
            <w:r w:rsidRPr="00234162">
              <w:rPr>
                <w:rFonts w:eastAsia="Calibri"/>
                <w:szCs w:val="28"/>
                <w:lang w:eastAsia="en-US"/>
              </w:rPr>
              <w:t xml:space="preserve">Предупреждение </w:t>
            </w:r>
          </w:p>
          <w:p w:rsidR="00234162" w:rsidRPr="00234162" w:rsidRDefault="00234162" w:rsidP="00234162">
            <w:pPr>
              <w:widowControl w:val="0"/>
              <w:ind w:left="0" w:firstLine="709"/>
              <w:rPr>
                <w:rFonts w:eastAsia="Calibri"/>
                <w:b/>
                <w:i/>
                <w:sz w:val="20"/>
                <w:szCs w:val="22"/>
                <w:lang w:eastAsia="en-US"/>
              </w:rPr>
            </w:pPr>
          </w:p>
          <w:p w:rsidR="00234162" w:rsidRPr="00234162" w:rsidRDefault="00234162" w:rsidP="00234162">
            <w:pPr>
              <w:ind w:left="0" w:firstLine="709"/>
              <w:rPr>
                <w:rFonts w:eastAsia="Calibri"/>
                <w:szCs w:val="28"/>
                <w:lang w:eastAsia="en-US"/>
              </w:rPr>
            </w:pPr>
            <w:r w:rsidRPr="00234162">
              <w:rPr>
                <w:rFonts w:eastAsia="Calibri"/>
                <w:szCs w:val="28"/>
                <w:lang w:eastAsia="en-US"/>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234162" w:rsidRPr="00234162" w:rsidRDefault="00234162" w:rsidP="00234162">
            <w:pPr>
              <w:ind w:left="0" w:firstLine="709"/>
              <w:rPr>
                <w:rFonts w:eastAsia="Calibri"/>
                <w:szCs w:val="28"/>
                <w:lang w:eastAsia="en-US"/>
              </w:rPr>
            </w:pPr>
            <w:r w:rsidRPr="00234162">
              <w:rPr>
                <w:rFonts w:eastAsia="Calibri"/>
                <w:szCs w:val="28"/>
                <w:lang w:eastAsia="en-US"/>
              </w:rPr>
              <w:t xml:space="preserve">2. Предупреждение устанавливается за </w:t>
            </w:r>
            <w:r w:rsidRPr="00234162">
              <w:rPr>
                <w:rFonts w:eastAsia="Calibri"/>
                <w:b/>
                <w:szCs w:val="28"/>
                <w:lang w:eastAsia="en-US"/>
              </w:rPr>
              <w:t>впервые совершенное административное правонарушение</w:t>
            </w:r>
            <w:r w:rsidRPr="00234162">
              <w:rPr>
                <w:rFonts w:eastAsia="Calibri"/>
                <w:szCs w:val="28"/>
                <w:lang w:eastAsia="en-US"/>
              </w:rPr>
              <w:t xml:space="preserve">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Приднестровской Молдавской Республики, безопасности государства, отсутствии угрозы чрезвычайных ситуаций природного и техногенного характера, а также при отсутствии имущественного ущерба, за исключением случаев, предусмотренных настоящим Кодексом.</w:t>
            </w:r>
          </w:p>
          <w:p w:rsidR="00234162" w:rsidRPr="00234162" w:rsidRDefault="00234162" w:rsidP="00234162">
            <w:pPr>
              <w:tabs>
                <w:tab w:val="left" w:pos="1080"/>
              </w:tabs>
              <w:ind w:left="0" w:firstLine="709"/>
            </w:pPr>
          </w:p>
        </w:tc>
        <w:tc>
          <w:tcPr>
            <w:tcW w:w="4673"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widowControl w:val="0"/>
              <w:ind w:left="0" w:firstLine="709"/>
              <w:rPr>
                <w:rFonts w:eastAsia="Calibri"/>
                <w:szCs w:val="28"/>
                <w:lang w:eastAsia="en-US"/>
              </w:rPr>
            </w:pPr>
            <w:r w:rsidRPr="00234162">
              <w:rPr>
                <w:rFonts w:eastAsia="Calibri"/>
                <w:b/>
                <w:szCs w:val="28"/>
                <w:lang w:eastAsia="en-US"/>
              </w:rPr>
              <w:t xml:space="preserve">Статья 3.4. </w:t>
            </w:r>
            <w:r w:rsidRPr="00234162">
              <w:rPr>
                <w:rFonts w:eastAsia="Calibri"/>
                <w:szCs w:val="28"/>
                <w:lang w:eastAsia="en-US"/>
              </w:rPr>
              <w:t xml:space="preserve">Предупреждение </w:t>
            </w:r>
          </w:p>
          <w:p w:rsidR="00234162" w:rsidRPr="00234162" w:rsidRDefault="00234162" w:rsidP="00234162">
            <w:pPr>
              <w:widowControl w:val="0"/>
              <w:ind w:left="0" w:firstLine="709"/>
              <w:rPr>
                <w:rFonts w:eastAsia="Calibri"/>
                <w:szCs w:val="28"/>
                <w:lang w:eastAsia="en-US"/>
              </w:rPr>
            </w:pPr>
          </w:p>
          <w:p w:rsidR="00234162" w:rsidRPr="00234162" w:rsidRDefault="00234162" w:rsidP="00234162">
            <w:pPr>
              <w:ind w:left="0" w:firstLine="709"/>
              <w:rPr>
                <w:rFonts w:eastAsia="Calibri"/>
                <w:szCs w:val="28"/>
                <w:lang w:eastAsia="en-US"/>
              </w:rPr>
            </w:pPr>
            <w:r w:rsidRPr="00234162">
              <w:rPr>
                <w:rFonts w:eastAsia="Calibri"/>
                <w:szCs w:val="28"/>
                <w:lang w:eastAsia="en-US"/>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234162" w:rsidRPr="00234162" w:rsidRDefault="00234162" w:rsidP="00234162">
            <w:pPr>
              <w:ind w:left="0" w:firstLine="709"/>
              <w:rPr>
                <w:rFonts w:eastAsia="Calibri"/>
                <w:szCs w:val="28"/>
                <w:lang w:eastAsia="en-US"/>
              </w:rPr>
            </w:pPr>
            <w:r w:rsidRPr="00234162">
              <w:rPr>
                <w:rFonts w:eastAsia="Calibri"/>
                <w:szCs w:val="28"/>
                <w:lang w:eastAsia="en-US"/>
              </w:rPr>
              <w:t xml:space="preserve">2. Предупреждение устанавливается за </w:t>
            </w:r>
            <w:r w:rsidRPr="00234162">
              <w:rPr>
                <w:rFonts w:eastAsia="Calibri"/>
                <w:b/>
                <w:szCs w:val="28"/>
                <w:lang w:eastAsia="en-US"/>
              </w:rPr>
              <w:t xml:space="preserve">впервые совершенное </w:t>
            </w:r>
            <w:r w:rsidRPr="00234162">
              <w:rPr>
                <w:rFonts w:eastAsia="Calibri"/>
                <w:b/>
                <w:bCs/>
                <w:szCs w:val="28"/>
                <w:lang w:eastAsia="en-US"/>
              </w:rPr>
              <w:t>однородное административное правонарушение, предусмотренное одной статьей Особенной части настоящего Кодекса</w:t>
            </w:r>
            <w:r w:rsidRPr="00234162">
              <w:rPr>
                <w:rFonts w:eastAsia="Calibri"/>
                <w:szCs w:val="28"/>
                <w:lang w:eastAsia="en-US"/>
              </w:rPr>
              <w:t xml:space="preserve">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Приднестровской Молдавской Республики, безопасности государства, отсутствии угрозы чрезвычайных ситуаций природного и техногенного характера, а также при отсутствии имущественного ущерба, за исключением случаев, предусмотренных настоящим Кодексом.</w:t>
            </w:r>
          </w:p>
        </w:tc>
      </w:tr>
      <w:tr w:rsidR="00234162" w:rsidRPr="00234162" w:rsidTr="00145A6A">
        <w:trPr>
          <w:trHeight w:val="321"/>
        </w:trPr>
        <w:tc>
          <w:tcPr>
            <w:tcW w:w="4672"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ind w:left="0" w:firstLine="709"/>
              <w:rPr>
                <w:rFonts w:eastAsia="Calibri"/>
                <w:lang w:eastAsia="en-US"/>
              </w:rPr>
            </w:pPr>
            <w:r w:rsidRPr="00234162">
              <w:rPr>
                <w:rFonts w:eastAsia="Calibri"/>
                <w:b/>
                <w:lang w:eastAsia="en-US"/>
              </w:rPr>
              <w:t>Статья 10.11.</w:t>
            </w:r>
            <w:r w:rsidRPr="00234162">
              <w:rPr>
                <w:rFonts w:eastAsia="Calibri"/>
                <w:lang w:eastAsia="en-US"/>
              </w:rPr>
              <w:t xml:space="preserve"> Нарушение ветеринарно-санитарных и иных правил содержания животных</w:t>
            </w:r>
          </w:p>
          <w:p w:rsidR="00234162" w:rsidRPr="00234162" w:rsidRDefault="00234162" w:rsidP="00234162">
            <w:pPr>
              <w:ind w:left="0" w:firstLine="709"/>
              <w:rPr>
                <w:rFonts w:eastAsia="Calibri"/>
                <w:lang w:eastAsia="en-US"/>
              </w:rPr>
            </w:pPr>
          </w:p>
          <w:p w:rsidR="00234162" w:rsidRPr="00234162" w:rsidRDefault="00234162" w:rsidP="00234162">
            <w:pPr>
              <w:ind w:left="0" w:firstLine="709"/>
              <w:rPr>
                <w:rFonts w:eastAsia="Calibri"/>
                <w:lang w:eastAsia="en-US"/>
              </w:rPr>
            </w:pPr>
            <w:r w:rsidRPr="00234162">
              <w:rPr>
                <w:rFonts w:eastAsia="Calibri"/>
                <w:lang w:eastAsia="en-US"/>
              </w:rPr>
              <w:t>1. Нарушение ветеринарно-санитарных и иных правил содержания животных – влечет предупреждение или наложение административного штрафа на граждан в размере от 5 (пяти) РУ МЗП до 10 (десяти) РУ МЗП, на должностных лиц – от 10 (десяти) РУ МЗП до 40 (сорока) РУ МЗП.</w:t>
            </w:r>
          </w:p>
          <w:p w:rsidR="00234162" w:rsidRPr="00234162" w:rsidRDefault="00234162" w:rsidP="00234162">
            <w:pPr>
              <w:ind w:left="0" w:firstLine="709"/>
              <w:rPr>
                <w:rFonts w:eastAsia="Calibri"/>
                <w:lang w:eastAsia="en-US"/>
              </w:rPr>
            </w:pPr>
            <w:r w:rsidRPr="00234162">
              <w:rPr>
                <w:rFonts w:eastAsia="Calibri"/>
                <w:lang w:eastAsia="en-US"/>
              </w:rPr>
              <w:t xml:space="preserve">2. Те же деяния, совершенные повторно и (или) повлекшие причинение </w:t>
            </w:r>
            <w:r w:rsidRPr="00234162">
              <w:rPr>
                <w:rFonts w:eastAsia="Calibri"/>
                <w:b/>
                <w:lang w:eastAsia="en-US"/>
              </w:rPr>
              <w:t>ущерба здоровью или имуществу граждан</w:t>
            </w:r>
            <w:r w:rsidRPr="00234162">
              <w:rPr>
                <w:rFonts w:eastAsia="Calibri"/>
                <w:lang w:eastAsia="en-US"/>
              </w:rPr>
              <w:t>, если данные деяния не содержат признаков уголовно наказуемого деяния, – влекут наложение административного штрафа на граждан в размере от 10 (десяти) до 40 (сорока) РУ МЗП, на должностных лиц – от 70 (семидесяти) до 150 (ста пятидесяти) РУ МЗП.</w:t>
            </w:r>
          </w:p>
        </w:tc>
        <w:tc>
          <w:tcPr>
            <w:tcW w:w="4673"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ind w:left="0" w:firstLine="709"/>
              <w:rPr>
                <w:rFonts w:eastAsia="Calibri"/>
                <w:lang w:eastAsia="en-US"/>
              </w:rPr>
            </w:pPr>
            <w:r w:rsidRPr="00234162">
              <w:rPr>
                <w:rFonts w:eastAsia="Calibri"/>
                <w:b/>
                <w:lang w:eastAsia="en-US"/>
              </w:rPr>
              <w:t>Статья 10.11.</w:t>
            </w:r>
            <w:r w:rsidRPr="00234162">
              <w:rPr>
                <w:rFonts w:eastAsia="Calibri"/>
                <w:lang w:eastAsia="en-US"/>
              </w:rPr>
              <w:t xml:space="preserve"> Нарушение ветеринарно-санитарных и иных правил содержания животных</w:t>
            </w:r>
          </w:p>
          <w:p w:rsidR="00234162" w:rsidRPr="00234162" w:rsidRDefault="00234162" w:rsidP="00234162">
            <w:pPr>
              <w:ind w:left="0" w:firstLine="709"/>
              <w:rPr>
                <w:rFonts w:eastAsia="Calibri"/>
                <w:lang w:eastAsia="en-US"/>
              </w:rPr>
            </w:pPr>
          </w:p>
          <w:p w:rsidR="00234162" w:rsidRPr="00234162" w:rsidRDefault="00234162" w:rsidP="00234162">
            <w:pPr>
              <w:ind w:left="0" w:firstLine="709"/>
              <w:rPr>
                <w:rFonts w:eastAsia="Calibri"/>
                <w:lang w:eastAsia="en-US"/>
              </w:rPr>
            </w:pPr>
            <w:r w:rsidRPr="00234162">
              <w:rPr>
                <w:rFonts w:eastAsia="Calibri"/>
                <w:lang w:eastAsia="en-US"/>
              </w:rPr>
              <w:t>1. Нарушение ветеринарно-санитарных и иных правил содержания животных – влечет предупреждение или наложение административного штрафа на граждан в размере от 5 (пяти) РУ МЗП до 10 (десяти) РУ МЗП, на должностных лиц – от 10 (десяти) РУ МЗП до 40 (сорока) РУ МЗП.</w:t>
            </w:r>
          </w:p>
          <w:p w:rsidR="00234162" w:rsidRPr="00234162" w:rsidRDefault="00234162" w:rsidP="00234162">
            <w:pPr>
              <w:ind w:left="0" w:firstLine="709"/>
              <w:rPr>
                <w:rFonts w:eastAsia="Calibri"/>
                <w:lang w:eastAsia="en-US"/>
              </w:rPr>
            </w:pPr>
            <w:r w:rsidRPr="00234162">
              <w:rPr>
                <w:rFonts w:eastAsia="Calibri"/>
                <w:lang w:eastAsia="en-US"/>
              </w:rPr>
              <w:t xml:space="preserve">2. Те же деяния, совершенные повторно и (или) повлекшие причинение </w:t>
            </w:r>
            <w:r w:rsidRPr="00234162">
              <w:rPr>
                <w:rFonts w:eastAsia="Calibri"/>
                <w:b/>
                <w:lang w:eastAsia="en-US"/>
              </w:rPr>
              <w:t>вреда жизни или здоровью граждан либо имуществу</w:t>
            </w:r>
            <w:r w:rsidRPr="00234162">
              <w:rPr>
                <w:rFonts w:eastAsia="Calibri"/>
                <w:lang w:eastAsia="en-US"/>
              </w:rPr>
              <w:t xml:space="preserve">, если данные деяния не содержат признаков уголовно наказуемого деяния, – влекут наложение административного штрафа на граждан в размере от 10 (десяти) до 40 (сорока) РУ МЗП, на должностных лиц – от 70 </w:t>
            </w:r>
            <w:r w:rsidRPr="00234162">
              <w:rPr>
                <w:rFonts w:eastAsia="Calibri"/>
                <w:lang w:eastAsia="en-US"/>
              </w:rPr>
              <w:lastRenderedPageBreak/>
              <w:t>(семидесяти) до 150 (ста пятидесяти) РУ МЗП.</w:t>
            </w:r>
          </w:p>
        </w:tc>
      </w:tr>
      <w:tr w:rsidR="00234162" w:rsidRPr="00234162" w:rsidTr="00145A6A">
        <w:trPr>
          <w:trHeight w:val="321"/>
        </w:trPr>
        <w:tc>
          <w:tcPr>
            <w:tcW w:w="4672"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autoSpaceDE w:val="0"/>
              <w:autoSpaceDN w:val="0"/>
              <w:adjustRightInd w:val="0"/>
              <w:ind w:left="0" w:firstLine="709"/>
              <w:rPr>
                <w:rFonts w:eastAsia="Calibri"/>
                <w:szCs w:val="28"/>
                <w:lang w:eastAsia="en-US"/>
              </w:rPr>
            </w:pPr>
            <w:r w:rsidRPr="00234162">
              <w:rPr>
                <w:rFonts w:eastAsia="Calibri"/>
                <w:b/>
                <w:szCs w:val="28"/>
                <w:lang w:eastAsia="en-US"/>
              </w:rPr>
              <w:lastRenderedPageBreak/>
              <w:t>Статья 12.39.</w:t>
            </w:r>
            <w:r w:rsidRPr="00234162">
              <w:rPr>
                <w:rFonts w:eastAsia="Calibri"/>
                <w:szCs w:val="28"/>
                <w:lang w:eastAsia="en-US"/>
              </w:rPr>
              <w:t xml:space="preserve"> Несоблюдение требований об обязательном страховании гражданской ответственности владельцев транспортных средств</w:t>
            </w:r>
          </w:p>
          <w:p w:rsidR="00234162" w:rsidRPr="00234162" w:rsidRDefault="00234162" w:rsidP="00234162">
            <w:pPr>
              <w:autoSpaceDE w:val="0"/>
              <w:autoSpaceDN w:val="0"/>
              <w:adjustRightInd w:val="0"/>
              <w:ind w:left="0" w:firstLine="709"/>
              <w:rPr>
                <w:rFonts w:eastAsia="Calibri"/>
                <w:szCs w:val="28"/>
                <w:lang w:eastAsia="en-US"/>
              </w:rPr>
            </w:pPr>
          </w:p>
          <w:p w:rsidR="00234162" w:rsidRPr="00234162" w:rsidRDefault="00234162" w:rsidP="00234162">
            <w:pPr>
              <w:autoSpaceDE w:val="0"/>
              <w:autoSpaceDN w:val="0"/>
              <w:adjustRightInd w:val="0"/>
              <w:ind w:left="0" w:firstLine="709"/>
              <w:rPr>
                <w:rFonts w:eastAsia="Calibri"/>
                <w:b/>
                <w:szCs w:val="28"/>
                <w:lang w:eastAsia="en-US"/>
              </w:rPr>
            </w:pPr>
            <w:r w:rsidRPr="00234162">
              <w:rPr>
                <w:rFonts w:eastAsia="Calibri"/>
                <w:b/>
                <w:szCs w:val="28"/>
                <w:lang w:eastAsia="en-US"/>
              </w:rPr>
              <w:t>1. Исключен.</w:t>
            </w:r>
          </w:p>
          <w:p w:rsidR="00234162" w:rsidRPr="00234162" w:rsidRDefault="00234162" w:rsidP="00234162">
            <w:pPr>
              <w:autoSpaceDE w:val="0"/>
              <w:autoSpaceDN w:val="0"/>
              <w:adjustRightInd w:val="0"/>
              <w:ind w:left="0" w:firstLine="709"/>
              <w:rPr>
                <w:rFonts w:eastAsia="Calibri"/>
                <w:szCs w:val="28"/>
                <w:lang w:eastAsia="en-US"/>
              </w:rPr>
            </w:pPr>
            <w:r w:rsidRPr="00234162">
              <w:rPr>
                <w:rFonts w:eastAsia="Calibri"/>
                <w:b/>
                <w:szCs w:val="28"/>
                <w:lang w:eastAsia="en-US"/>
              </w:rPr>
              <w:t>2.</w:t>
            </w:r>
            <w:r w:rsidRPr="00234162">
              <w:rPr>
                <w:rFonts w:eastAsia="Calibri"/>
                <w:szCs w:val="28"/>
                <w:lang w:eastAsia="en-US"/>
              </w:rPr>
              <w:t xml:space="preserve"> Неисполнение владельцем транспортного средства установленной законом обязанности по страхованию своей гражданской ответственности, </w:t>
            </w:r>
            <w:r w:rsidRPr="00234162">
              <w:rPr>
                <w:rFonts w:eastAsia="Calibri"/>
                <w:szCs w:val="28"/>
                <w:lang w:eastAsia="en-US"/>
              </w:rPr>
              <w:br/>
              <w:t>а равно управление транспортным средством, если такое обязательное страхование заведомо отсутствует, –</w:t>
            </w:r>
          </w:p>
          <w:p w:rsidR="00234162" w:rsidRPr="00234162" w:rsidRDefault="00234162" w:rsidP="00234162">
            <w:pPr>
              <w:autoSpaceDE w:val="0"/>
              <w:autoSpaceDN w:val="0"/>
              <w:adjustRightInd w:val="0"/>
              <w:ind w:left="0" w:firstLine="709"/>
              <w:rPr>
                <w:rFonts w:eastAsia="Calibri"/>
                <w:szCs w:val="28"/>
                <w:lang w:eastAsia="en-US"/>
              </w:rPr>
            </w:pPr>
            <w:r w:rsidRPr="00234162">
              <w:rPr>
                <w:rFonts w:eastAsia="Calibri"/>
                <w:bCs/>
                <w:szCs w:val="28"/>
                <w:lang w:eastAsia="en-US"/>
              </w:rPr>
              <w:t xml:space="preserve">влекут предупреждение или наложение административного штрафа в размере </w:t>
            </w:r>
            <w:r w:rsidRPr="00234162">
              <w:rPr>
                <w:rFonts w:eastAsia="Calibri"/>
                <w:szCs w:val="28"/>
                <w:lang w:eastAsia="en-US"/>
              </w:rPr>
              <w:t>20 (двадцати) РУ МЗП.</w:t>
            </w:r>
          </w:p>
        </w:tc>
        <w:tc>
          <w:tcPr>
            <w:tcW w:w="4673" w:type="dxa"/>
            <w:tcBorders>
              <w:top w:val="single" w:sz="4" w:space="0" w:color="auto"/>
              <w:left w:val="single" w:sz="4" w:space="0" w:color="auto"/>
              <w:bottom w:val="single" w:sz="4" w:space="0" w:color="auto"/>
              <w:right w:val="single" w:sz="4" w:space="0" w:color="auto"/>
            </w:tcBorders>
          </w:tcPr>
          <w:p w:rsidR="00234162" w:rsidRPr="00234162" w:rsidRDefault="00234162" w:rsidP="00234162">
            <w:pPr>
              <w:autoSpaceDE w:val="0"/>
              <w:autoSpaceDN w:val="0"/>
              <w:adjustRightInd w:val="0"/>
              <w:ind w:left="0" w:firstLine="709"/>
              <w:rPr>
                <w:rFonts w:eastAsia="Calibri"/>
                <w:lang w:eastAsia="en-US"/>
              </w:rPr>
            </w:pPr>
            <w:r w:rsidRPr="00234162">
              <w:rPr>
                <w:rFonts w:eastAsia="Calibri"/>
                <w:b/>
                <w:lang w:eastAsia="en-US"/>
              </w:rPr>
              <w:t>Статья 12.39.</w:t>
            </w:r>
            <w:r w:rsidRPr="00234162">
              <w:rPr>
                <w:rFonts w:eastAsia="Calibri"/>
                <w:lang w:eastAsia="en-US"/>
              </w:rPr>
              <w:t xml:space="preserve"> Несоблюдение требований об обязательном страховании гражданской ответственности владельцев транспортных средств</w:t>
            </w:r>
          </w:p>
          <w:p w:rsidR="00234162" w:rsidRPr="00234162" w:rsidRDefault="00234162" w:rsidP="00234162">
            <w:pPr>
              <w:autoSpaceDE w:val="0"/>
              <w:autoSpaceDN w:val="0"/>
              <w:adjustRightInd w:val="0"/>
              <w:ind w:left="0" w:firstLine="709"/>
              <w:rPr>
                <w:rFonts w:eastAsia="Calibri"/>
                <w:lang w:eastAsia="en-US"/>
              </w:rPr>
            </w:pPr>
          </w:p>
          <w:p w:rsidR="00234162" w:rsidRPr="00234162" w:rsidRDefault="00234162" w:rsidP="00234162">
            <w:pPr>
              <w:autoSpaceDE w:val="0"/>
              <w:autoSpaceDN w:val="0"/>
              <w:adjustRightInd w:val="0"/>
              <w:ind w:left="0" w:firstLine="709"/>
              <w:rPr>
                <w:rFonts w:eastAsia="Calibri"/>
                <w:lang w:eastAsia="en-US"/>
              </w:rPr>
            </w:pPr>
            <w:r w:rsidRPr="00234162">
              <w:rPr>
                <w:rFonts w:eastAsia="Calibri"/>
                <w:lang w:eastAsia="en-US"/>
              </w:rPr>
              <w:t xml:space="preserve">Неисполнение владельцем транспортного средства установленной законом обязанности по страхованию своей гражданской ответственности, </w:t>
            </w:r>
            <w:r w:rsidRPr="00234162">
              <w:rPr>
                <w:rFonts w:eastAsia="Calibri"/>
                <w:lang w:eastAsia="en-US"/>
              </w:rPr>
              <w:br/>
              <w:t>а равно управление транспортным средством, если такое обязательное страхование заведомо отсутствует, –</w:t>
            </w:r>
          </w:p>
          <w:p w:rsidR="00234162" w:rsidRPr="00234162" w:rsidRDefault="00234162" w:rsidP="00234162">
            <w:pPr>
              <w:widowControl w:val="0"/>
              <w:ind w:left="0" w:firstLine="709"/>
              <w:rPr>
                <w:rFonts w:eastAsia="Calibri"/>
                <w:lang w:eastAsia="en-US"/>
              </w:rPr>
            </w:pPr>
            <w:r w:rsidRPr="00234162">
              <w:rPr>
                <w:rFonts w:eastAsia="Calibri"/>
                <w:bCs/>
                <w:lang w:eastAsia="en-US"/>
              </w:rPr>
              <w:t xml:space="preserve">влекут предупреждение или наложение административного штрафа в размере </w:t>
            </w:r>
            <w:r w:rsidRPr="00234162">
              <w:rPr>
                <w:rFonts w:eastAsia="Calibri"/>
                <w:lang w:eastAsia="en-US"/>
              </w:rPr>
              <w:t>20 (двадцати) РУ МЗП.</w:t>
            </w:r>
          </w:p>
          <w:p w:rsidR="00234162" w:rsidRPr="00234162" w:rsidRDefault="00234162" w:rsidP="00234162">
            <w:pPr>
              <w:ind w:left="0" w:firstLine="709"/>
              <w:rPr>
                <w:rFonts w:eastAsia="Calibri"/>
                <w:b/>
                <w:lang w:eastAsia="en-US"/>
              </w:rPr>
            </w:pPr>
            <w:r w:rsidRPr="00234162">
              <w:rPr>
                <w:rFonts w:eastAsia="Calibri"/>
                <w:b/>
                <w:lang w:eastAsia="en-US"/>
              </w:rPr>
              <w:t>Примечание. 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24 (двадцати четырех) часов с момента первого выявления такого административного правонарушения.</w:t>
            </w:r>
          </w:p>
        </w:tc>
      </w:tr>
    </w:tbl>
    <w:p w:rsidR="00234162" w:rsidRPr="00234162" w:rsidRDefault="00234162" w:rsidP="00234162">
      <w:pPr>
        <w:tabs>
          <w:tab w:val="left" w:pos="142"/>
          <w:tab w:val="left" w:pos="993"/>
        </w:tabs>
        <w:ind w:left="0"/>
        <w:rPr>
          <w:rFonts w:eastAsia="Calibri"/>
          <w:lang w:eastAsia="en-US"/>
        </w:rPr>
      </w:pPr>
    </w:p>
    <w:p w:rsidR="008926AE" w:rsidRPr="00234162" w:rsidRDefault="008926AE" w:rsidP="00234162">
      <w:pPr>
        <w:rPr>
          <w:rFonts w:eastAsia="Calibri"/>
        </w:rPr>
      </w:pPr>
      <w:bookmarkStart w:id="0" w:name="_GoBack"/>
      <w:bookmarkEnd w:id="0"/>
    </w:p>
    <w:sectPr w:rsidR="008926AE" w:rsidRPr="00234162"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40279E"/>
    <w:rsid w:val="004204C5"/>
    <w:rsid w:val="005669D6"/>
    <w:rsid w:val="005F0727"/>
    <w:rsid w:val="005F790B"/>
    <w:rsid w:val="0062219E"/>
    <w:rsid w:val="00666CFF"/>
    <w:rsid w:val="006F2894"/>
    <w:rsid w:val="007140FC"/>
    <w:rsid w:val="0072713F"/>
    <w:rsid w:val="00736078"/>
    <w:rsid w:val="00745731"/>
    <w:rsid w:val="00770CB3"/>
    <w:rsid w:val="007C3B6C"/>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C2A0D"/>
    <w:rsid w:val="00E4664D"/>
    <w:rsid w:val="00E55D71"/>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43</cp:revision>
  <dcterms:created xsi:type="dcterms:W3CDTF">2026-03-30T13:53:00Z</dcterms:created>
  <dcterms:modified xsi:type="dcterms:W3CDTF">2026-04-28T11:26:00Z</dcterms:modified>
</cp:coreProperties>
</file>