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829" w:rsidRPr="00725829" w:rsidRDefault="00725829" w:rsidP="00725829">
      <w:pPr>
        <w:ind w:left="0"/>
        <w:jc w:val="center"/>
        <w:outlineLvl w:val="0"/>
        <w:rPr>
          <w:sz w:val="28"/>
          <w:szCs w:val="28"/>
        </w:rPr>
      </w:pPr>
      <w:r w:rsidRPr="00725829">
        <w:rPr>
          <w:sz w:val="28"/>
          <w:szCs w:val="28"/>
        </w:rPr>
        <w:t>Сравнительная таблица</w:t>
      </w:r>
    </w:p>
    <w:p w:rsidR="00725829" w:rsidRPr="00725829" w:rsidRDefault="00725829" w:rsidP="00725829">
      <w:pPr>
        <w:ind w:left="0"/>
        <w:jc w:val="center"/>
        <w:rPr>
          <w:sz w:val="28"/>
          <w:szCs w:val="28"/>
        </w:rPr>
      </w:pPr>
      <w:r w:rsidRPr="00725829">
        <w:rPr>
          <w:sz w:val="28"/>
          <w:szCs w:val="28"/>
        </w:rPr>
        <w:t xml:space="preserve">к проекту Закона Приднестровской Молдавской Республики </w:t>
      </w:r>
    </w:p>
    <w:p w:rsidR="00725829" w:rsidRPr="00725829" w:rsidRDefault="00725829" w:rsidP="00725829">
      <w:pPr>
        <w:ind w:left="0"/>
        <w:jc w:val="center"/>
        <w:rPr>
          <w:sz w:val="28"/>
          <w:szCs w:val="28"/>
          <w:highlight w:val="yellow"/>
        </w:rPr>
      </w:pPr>
      <w:r w:rsidRPr="00725829">
        <w:rPr>
          <w:sz w:val="28"/>
          <w:szCs w:val="28"/>
        </w:rPr>
        <w:t xml:space="preserve">«О внесении изменений в Закон Приднестровской Молдавской Республики </w:t>
      </w:r>
      <w:r w:rsidRPr="00725829">
        <w:rPr>
          <w:sz w:val="28"/>
          <w:szCs w:val="28"/>
        </w:rPr>
        <w:br/>
        <w:t xml:space="preserve">«О ценах (тарифах) и ценообразовании» </w:t>
      </w:r>
    </w:p>
    <w:p w:rsidR="00725829" w:rsidRPr="00725829" w:rsidRDefault="00725829" w:rsidP="00725829">
      <w:pPr>
        <w:ind w:left="0"/>
        <w:jc w:val="left"/>
        <w:rPr>
          <w:sz w:val="28"/>
          <w:szCs w:val="28"/>
          <w:highlight w:val="yellow"/>
        </w:rPr>
      </w:pPr>
    </w:p>
    <w:tbl>
      <w:tblPr>
        <w:tblW w:w="95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9"/>
        <w:gridCol w:w="4820"/>
      </w:tblGrid>
      <w:tr w:rsidR="00725829" w:rsidRPr="00725829" w:rsidTr="0036668F">
        <w:tc>
          <w:tcPr>
            <w:tcW w:w="4779" w:type="dxa"/>
          </w:tcPr>
          <w:p w:rsidR="00725829" w:rsidRPr="00725829" w:rsidRDefault="00725829" w:rsidP="00725829">
            <w:pPr>
              <w:ind w:left="0" w:firstLine="284"/>
              <w:jc w:val="center"/>
              <w:rPr>
                <w:b/>
                <w:bCs/>
              </w:rPr>
            </w:pPr>
            <w:r w:rsidRPr="00725829">
              <w:rPr>
                <w:b/>
                <w:bCs/>
              </w:rPr>
              <w:t>Действующая редакция</w:t>
            </w:r>
          </w:p>
          <w:p w:rsidR="00725829" w:rsidRPr="00725829" w:rsidRDefault="00725829" w:rsidP="00725829">
            <w:pPr>
              <w:ind w:left="0" w:firstLine="284"/>
              <w:jc w:val="center"/>
            </w:pPr>
          </w:p>
        </w:tc>
        <w:tc>
          <w:tcPr>
            <w:tcW w:w="4820" w:type="dxa"/>
          </w:tcPr>
          <w:p w:rsidR="00725829" w:rsidRPr="00725829" w:rsidRDefault="00725829" w:rsidP="00725829">
            <w:pPr>
              <w:ind w:left="0" w:firstLine="284"/>
              <w:jc w:val="center"/>
            </w:pPr>
            <w:r w:rsidRPr="00725829">
              <w:rPr>
                <w:b/>
                <w:bCs/>
              </w:rPr>
              <w:t>Предлагаемая редакция</w:t>
            </w: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14.</w:t>
            </w:r>
            <w:r w:rsidRPr="00725829">
              <w:rPr>
                <w:bCs/>
              </w:rPr>
              <w:t xml:space="preserve"> Порядок государственного регулирования цен (тарифов) на социально значимые товары (работы, услуги)</w:t>
            </w:r>
          </w:p>
          <w:p w:rsidR="00725829" w:rsidRPr="00725829" w:rsidRDefault="00725829" w:rsidP="00725829">
            <w:pPr>
              <w:ind w:left="0" w:firstLine="284"/>
              <w:rPr>
                <w:bCs/>
              </w:rPr>
            </w:pPr>
          </w:p>
          <w:p w:rsidR="00725829" w:rsidRPr="00725829" w:rsidRDefault="00725829" w:rsidP="00725829">
            <w:pPr>
              <w:ind w:left="0" w:firstLine="284"/>
              <w:rPr>
                <w:rFonts w:eastAsia="Calibri"/>
                <w:lang w:eastAsia="en-US"/>
              </w:rPr>
            </w:pPr>
            <w:r w:rsidRPr="00725829">
              <w:rPr>
                <w:rFonts w:eastAsia="Calibri"/>
                <w:lang w:eastAsia="en-US"/>
              </w:rPr>
              <w:t xml:space="preserve">1. </w:t>
            </w:r>
            <w:r w:rsidRPr="00725829">
              <w:rPr>
                <w:rFonts w:eastAsia="Calibri"/>
                <w:b/>
                <w:lang w:eastAsia="en-US"/>
              </w:rPr>
              <w:t>Орган государственного регулирования цен и тарифов осуществляет государственное регулирование цен (тарифов) на социально значимые товары (работы, услуги), указанные в пункте 1 статьи 13 настоящего Закона</w:t>
            </w:r>
            <w:r w:rsidRPr="00725829">
              <w:rPr>
                <w:rFonts w:eastAsia="Calibri"/>
                <w:lang w:eastAsia="en-US"/>
              </w:rPr>
              <w:t xml:space="preserve">, в соответствии с основными принципами ценообразования посредством применения методов государственного </w:t>
            </w:r>
            <w:r w:rsidRPr="00725829">
              <w:rPr>
                <w:rFonts w:eastAsia="Calibri"/>
                <w:b/>
                <w:lang w:eastAsia="en-US"/>
              </w:rPr>
              <w:t>регулирования цен и тарифов,</w:t>
            </w:r>
            <w:r w:rsidRPr="00725829">
              <w:rPr>
                <w:rFonts w:eastAsia="Calibri"/>
                <w:lang w:eastAsia="en-US"/>
              </w:rPr>
              <w:t xml:space="preserve"> установленных статьей 10 настоящего Закона.</w:t>
            </w:r>
          </w:p>
          <w:p w:rsidR="00725829" w:rsidRPr="00725829" w:rsidRDefault="00725829" w:rsidP="00725829">
            <w:pPr>
              <w:ind w:left="0" w:firstLine="284"/>
              <w:rPr>
                <w:rFonts w:eastAsia="Calibri"/>
                <w:b/>
                <w:lang w:eastAsia="en-US"/>
              </w:rPr>
            </w:pPr>
            <w:r w:rsidRPr="00725829">
              <w:rPr>
                <w:rFonts w:eastAsia="Calibri"/>
                <w:lang w:eastAsia="en-US"/>
              </w:rPr>
              <w:t xml:space="preserve">Расчетный период регулирования цен (тарифов) на социально значимые товары (работы, услуги), указанные в пункте 1 статьи 13 настоящего Закона, </w:t>
            </w:r>
            <w:r w:rsidRPr="00725829">
              <w:rPr>
                <w:rFonts w:eastAsia="Calibri"/>
                <w:b/>
                <w:lang w:eastAsia="en-US"/>
              </w:rPr>
              <w:t>определяется самостоятельно органом государственного регулирования цен и тарифов, но не менее чем на 6 (шесть) месяцев, если иное не предусмотрено настоящим Законом.</w:t>
            </w:r>
          </w:p>
          <w:p w:rsidR="00725829" w:rsidRPr="00725829" w:rsidRDefault="00725829" w:rsidP="00725829">
            <w:pPr>
              <w:ind w:left="0" w:firstLine="284"/>
              <w:rPr>
                <w:rFonts w:eastAsia="Calibri"/>
                <w:lang w:eastAsia="en-US"/>
              </w:rPr>
            </w:pPr>
            <w:r w:rsidRPr="00725829">
              <w:rPr>
                <w:rFonts w:eastAsia="Calibri"/>
                <w:lang w:eastAsia="en-US"/>
              </w:rPr>
              <w:t xml:space="preserve">При предоставлении на рассмотрение </w:t>
            </w:r>
            <w:r w:rsidRPr="00725829">
              <w:rPr>
                <w:rFonts w:eastAsia="Calibri"/>
                <w:b/>
                <w:lang w:eastAsia="en-US"/>
              </w:rPr>
              <w:t>в Верховный Совет</w:t>
            </w:r>
            <w:r w:rsidRPr="00725829">
              <w:rPr>
                <w:rFonts w:eastAsia="Calibri"/>
                <w:lang w:eastAsia="en-US"/>
              </w:rPr>
              <w:t xml:space="preserve">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фиксированных ценах (тарифах), предельных уровнях цен (тарифов), предельных уровнях (нормативах) рентабельности и предельных уровнях торговых надбавок на социально значимые товары (работы, услуги),  указанные в пункте 1 статьи 13 настоящего Закона.</w:t>
            </w:r>
          </w:p>
          <w:p w:rsidR="00725829" w:rsidRPr="00725829" w:rsidRDefault="00725829" w:rsidP="00725829">
            <w:pPr>
              <w:ind w:left="0" w:firstLine="284"/>
              <w:rPr>
                <w:rFonts w:eastAsia="Calibri"/>
                <w:b/>
                <w:lang w:eastAsia="en-US"/>
              </w:rPr>
            </w:pPr>
          </w:p>
          <w:p w:rsidR="00725829" w:rsidRPr="00725829" w:rsidRDefault="00725829" w:rsidP="00725829">
            <w:pPr>
              <w:ind w:left="0" w:firstLine="284"/>
              <w:rPr>
                <w:b/>
                <w:bCs/>
                <w:highlight w:val="yellow"/>
              </w:rPr>
            </w:pPr>
            <w:r w:rsidRPr="00725829">
              <w:rPr>
                <w:bCs/>
              </w:rPr>
              <w:t>…</w:t>
            </w:r>
          </w:p>
        </w:tc>
        <w:tc>
          <w:tcPr>
            <w:tcW w:w="4820"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14.</w:t>
            </w:r>
            <w:r w:rsidRPr="00725829">
              <w:rPr>
                <w:bCs/>
              </w:rPr>
              <w:t xml:space="preserve"> Порядок государственного регулирования цен (тарифов) на социально значимые товары (работы, услуги)</w:t>
            </w:r>
          </w:p>
          <w:p w:rsidR="00725829" w:rsidRPr="00725829" w:rsidRDefault="00725829" w:rsidP="00725829">
            <w:pPr>
              <w:ind w:left="0" w:firstLine="284"/>
              <w:rPr>
                <w:bCs/>
              </w:rPr>
            </w:pPr>
          </w:p>
          <w:p w:rsidR="00725829" w:rsidRPr="00725829" w:rsidRDefault="00725829" w:rsidP="00725829">
            <w:pPr>
              <w:ind w:left="0" w:firstLine="284"/>
              <w:rPr>
                <w:bCs/>
              </w:rPr>
            </w:pPr>
            <w:r w:rsidRPr="00725829">
              <w:rPr>
                <w:bCs/>
              </w:rPr>
              <w:t>1.</w:t>
            </w:r>
            <w:r w:rsidRPr="00725829">
              <w:rPr>
                <w:rFonts w:asciiTheme="minorHAnsi" w:eastAsiaTheme="minorHAnsi" w:hAnsiTheme="minorHAnsi" w:cstheme="minorBidi"/>
                <w:lang w:eastAsia="en-US"/>
              </w:rPr>
              <w:t xml:space="preserve"> </w:t>
            </w:r>
            <w:r w:rsidRPr="00725829">
              <w:rPr>
                <w:b/>
                <w:bCs/>
              </w:rPr>
              <w:t>Государственное регулирование цен (тарифов) на социально значимые товары (работы, услуги), указанные в пункте 1 статьи 13 настоящего Закона, осуществляется органом государственного регулирования цен и тарифов</w:t>
            </w:r>
            <w:r w:rsidRPr="00725829">
              <w:rPr>
                <w:bCs/>
              </w:rPr>
              <w:t xml:space="preserve"> в соответствии с основными принципами ценообразования посредством применения методов государственного </w:t>
            </w:r>
            <w:r w:rsidRPr="00725829">
              <w:rPr>
                <w:b/>
                <w:bCs/>
              </w:rPr>
              <w:t>регулирования цен (тарифов),</w:t>
            </w:r>
            <w:r w:rsidRPr="00725829">
              <w:rPr>
                <w:bCs/>
              </w:rPr>
              <w:t xml:space="preserve"> установленных статьей 10 настоящего Закона.</w:t>
            </w:r>
          </w:p>
          <w:p w:rsidR="00725829" w:rsidRPr="00725829" w:rsidRDefault="00725829" w:rsidP="00725829">
            <w:pPr>
              <w:ind w:left="0" w:firstLine="284"/>
              <w:rPr>
                <w:b/>
                <w:bCs/>
              </w:rPr>
            </w:pPr>
            <w:r w:rsidRPr="00725829">
              <w:rPr>
                <w:b/>
                <w:bCs/>
              </w:rPr>
              <w:t>При этом регулируемые цены (тарифы) на социально значимые товары (работы, услуги), указанные в пункте 1 статьи 13 настоящего Закона, на последующий расчетный период регулирования устанавливаются органом государственного регулирования цен и тарифов не позднее 1 августа текущего финансового года и вводятся в действие с начала очередного финансового года.</w:t>
            </w:r>
          </w:p>
          <w:p w:rsidR="00725829" w:rsidRPr="00725829" w:rsidRDefault="00725829" w:rsidP="00725829">
            <w:pPr>
              <w:ind w:left="0" w:firstLine="284"/>
              <w:rPr>
                <w:b/>
                <w:bCs/>
              </w:rPr>
            </w:pPr>
            <w:r w:rsidRPr="00725829">
              <w:rPr>
                <w:bCs/>
              </w:rPr>
              <w:t xml:space="preserve">Расчетный период регулирования цен (тарифов) на социально значимые товары (работы, услуги), указанные в пункте 1 статьи 13 настоящего Закона, </w:t>
            </w:r>
            <w:r w:rsidRPr="00725829">
              <w:rPr>
                <w:b/>
                <w:bCs/>
              </w:rPr>
              <w:t>устанавливается на 1 (один) финансовый год.</w:t>
            </w:r>
          </w:p>
          <w:p w:rsidR="00725829" w:rsidRPr="00725829" w:rsidRDefault="00725829" w:rsidP="00725829">
            <w:pPr>
              <w:ind w:left="0" w:firstLine="284"/>
              <w:rPr>
                <w:rFonts w:eastAsia="Calibri"/>
                <w:lang w:eastAsia="en-US"/>
              </w:rPr>
            </w:pPr>
            <w:r w:rsidRPr="00725829">
              <w:rPr>
                <w:rFonts w:eastAsia="Calibri"/>
                <w:lang w:eastAsia="en-US"/>
              </w:rPr>
              <w:t xml:space="preserve">При предоставлении на рассмотрение </w:t>
            </w:r>
            <w:r w:rsidRPr="00725829">
              <w:rPr>
                <w:rFonts w:eastAsia="Calibri"/>
                <w:b/>
                <w:lang w:eastAsia="en-US"/>
              </w:rPr>
              <w:t>Верховному Совету</w:t>
            </w:r>
            <w:r w:rsidRPr="00725829">
              <w:rPr>
                <w:rFonts w:eastAsia="Calibri"/>
                <w:lang w:eastAsia="en-US"/>
              </w:rPr>
              <w:t xml:space="preserve">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фиксированных ценах (тарифах), предельных уровнях цен (тарифов), предельных уровнях (нормативах) рентабельности и предельных уровнях </w:t>
            </w:r>
            <w:r w:rsidRPr="00725829">
              <w:rPr>
                <w:rFonts w:eastAsia="Calibri"/>
                <w:lang w:eastAsia="en-US"/>
              </w:rPr>
              <w:lastRenderedPageBreak/>
              <w:t>торговых надбавок на социально значимые товары (работы, услуги), указанные в пункте 1 статьи 13 настоящего Закона.</w:t>
            </w:r>
          </w:p>
          <w:p w:rsidR="00725829" w:rsidRPr="00725829" w:rsidRDefault="00725829" w:rsidP="00725829">
            <w:pPr>
              <w:ind w:left="0" w:firstLine="284"/>
              <w:rPr>
                <w:bCs/>
                <w:highlight w:val="yellow"/>
              </w:rPr>
            </w:pPr>
            <w:r w:rsidRPr="00725829">
              <w:rPr>
                <w:bCs/>
              </w:rPr>
              <w:t>…</w:t>
            </w: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14-1.</w:t>
            </w:r>
            <w:r w:rsidRPr="00725829">
              <w:rPr>
                <w:bCs/>
              </w:rPr>
              <w:t xml:space="preserve"> Особенности формирования и установления тарифов на услуги по перевозке пассажиров и багажа автомобильным транспортом общего пользования на регулярных маршрутах</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
                <w:bCs/>
              </w:rPr>
            </w:pPr>
            <w:r w:rsidRPr="00725829">
              <w:rPr>
                <w:bCs/>
              </w:rPr>
              <w:t xml:space="preserve">3. </w:t>
            </w:r>
            <w:r w:rsidRPr="00725829">
              <w:rPr>
                <w:b/>
                <w:bCs/>
              </w:rPr>
              <w:t>Расчетный период регулирования тарифа на услуги по перевозке пассажиров и багажа автомобильным транспортом общего пользования на регулярных маршрутах устанавливается на 1 (один) финансовый год.</w:t>
            </w:r>
          </w:p>
          <w:p w:rsidR="00725829" w:rsidRPr="00725829" w:rsidRDefault="00725829" w:rsidP="00725829">
            <w:pPr>
              <w:ind w:left="0" w:firstLine="284"/>
              <w:rPr>
                <w:b/>
                <w:bCs/>
              </w:rPr>
            </w:pPr>
            <w:r w:rsidRPr="00725829">
              <w:rPr>
                <w:b/>
                <w:bCs/>
              </w:rPr>
              <w:t>Тарифы на очередной финансовый год должны быть установлены до направления в Верховный Совет Приднестровской Молдавской Республики проекта закона о республиканском бюджете на очередной финансовый год.</w:t>
            </w:r>
          </w:p>
          <w:p w:rsidR="00725829" w:rsidRPr="00725829" w:rsidRDefault="00725829" w:rsidP="00725829">
            <w:pPr>
              <w:ind w:left="0" w:firstLine="284"/>
              <w:rPr>
                <w:b/>
                <w:bCs/>
              </w:rPr>
            </w:pPr>
          </w:p>
        </w:tc>
        <w:tc>
          <w:tcPr>
            <w:tcW w:w="4820"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14-1.</w:t>
            </w:r>
            <w:r w:rsidRPr="00725829">
              <w:rPr>
                <w:bCs/>
              </w:rPr>
              <w:t xml:space="preserve"> Особенности формирования и установления тарифов на услуги по перевозке пассажиров и багажа автомобильным транспортом общего пользования на регулярных маршрутах</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
                <w:bCs/>
              </w:rPr>
            </w:pPr>
            <w:r w:rsidRPr="00725829">
              <w:rPr>
                <w:bCs/>
              </w:rPr>
              <w:t xml:space="preserve">3. </w:t>
            </w:r>
            <w:r w:rsidRPr="00725829">
              <w:rPr>
                <w:b/>
                <w:bCs/>
              </w:rPr>
              <w:t>Исключен</w:t>
            </w:r>
          </w:p>
          <w:p w:rsidR="00725829" w:rsidRPr="00725829" w:rsidRDefault="00725829" w:rsidP="00725829">
            <w:pPr>
              <w:ind w:left="0" w:firstLine="284"/>
              <w:rPr>
                <w:b/>
                <w:bCs/>
              </w:rPr>
            </w:pPr>
          </w:p>
          <w:p w:rsidR="00725829" w:rsidRPr="00725829" w:rsidRDefault="00725829" w:rsidP="00725829">
            <w:pPr>
              <w:ind w:left="0" w:firstLine="284"/>
              <w:rPr>
                <w:b/>
                <w:bCs/>
              </w:rPr>
            </w:pP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15.</w:t>
            </w:r>
            <w:r w:rsidRPr="00725829">
              <w:rPr>
                <w:bCs/>
              </w:rPr>
              <w:t xml:space="preserve"> Порядок государственного регулирования цен (тарифов) на услуги государственных и муниципальных учреждений</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r w:rsidRPr="00725829">
              <w:rPr>
                <w:bCs/>
              </w:rPr>
              <w:t xml:space="preserve">Предельные уровни цен (тарифов) и фиксированные цены (тарифы) на услуги государственных и муниципальных учреждений устанавливаются Правительством Приднестровской Молдавской Республики по предложению органа государственного регулирования цен и тарифов </w:t>
            </w:r>
            <w:r w:rsidRPr="00725829">
              <w:rPr>
                <w:b/>
                <w:bCs/>
              </w:rPr>
              <w:t>до принятия Верховным Советом Приднестровской Молдавской Республики в первом чтении проекта закона о республиканском бюджете на очередной финансовый год.</w:t>
            </w:r>
            <w:r w:rsidRPr="00725829">
              <w:rPr>
                <w:bCs/>
              </w:rPr>
              <w:t xml:space="preserve"> При предоставлении на рассмотрение Верховному Совету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предельных уровнях цен (тарифов) и фиксированных цен (тарифов) на услуги государственных и </w:t>
            </w:r>
            <w:r w:rsidRPr="00725829">
              <w:rPr>
                <w:bCs/>
              </w:rPr>
              <w:lastRenderedPageBreak/>
              <w:t>муниципальных учреждений на последующий расчетный период регулирования.</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highlight w:val="yellow"/>
              </w:rPr>
            </w:pPr>
          </w:p>
        </w:tc>
        <w:tc>
          <w:tcPr>
            <w:tcW w:w="4820"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15.</w:t>
            </w:r>
            <w:r w:rsidRPr="00725829">
              <w:rPr>
                <w:bCs/>
              </w:rPr>
              <w:t xml:space="preserve"> Порядок государственного регулирования цен (тарифов) на услуги государственных и муниципальных учреждений</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r w:rsidRPr="00725829">
              <w:rPr>
                <w:bCs/>
              </w:rPr>
              <w:t xml:space="preserve">Предельные уровни цен (тарифов) и фиксированные цены (тарифы) на услуги государственных и муниципальных учреждений </w:t>
            </w:r>
            <w:r w:rsidRPr="00725829">
              <w:rPr>
                <w:b/>
                <w:bCs/>
              </w:rPr>
              <w:t>на последующий расчетный период регулирования</w:t>
            </w:r>
            <w:r w:rsidRPr="00725829">
              <w:rPr>
                <w:bCs/>
              </w:rPr>
              <w:t xml:space="preserve"> устанавливаются Правительством Приднестровской Молдавской Республики по предложению органа государственного регулирования цен и тарифов </w:t>
            </w:r>
            <w:r w:rsidRPr="00725829">
              <w:rPr>
                <w:b/>
                <w:bCs/>
              </w:rPr>
              <w:t>не позднее 1 августа текущего финансового года.</w:t>
            </w:r>
            <w:r w:rsidRPr="00725829">
              <w:rPr>
                <w:bCs/>
              </w:rPr>
              <w:t xml:space="preserve"> При предоставлении на рассмотрение Верховному Совету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предельных уровнях цен (тарифов) и фиксированных цен (тарифов) на услуги государственных и муниципальных учреждений на последующий расчетный период регулирования.</w:t>
            </w:r>
          </w:p>
          <w:p w:rsidR="00725829" w:rsidRPr="00725829" w:rsidRDefault="00725829" w:rsidP="00725829">
            <w:pPr>
              <w:ind w:left="0" w:firstLine="284"/>
              <w:rPr>
                <w:bCs/>
              </w:rPr>
            </w:pPr>
            <w:r w:rsidRPr="00725829">
              <w:rPr>
                <w:bCs/>
              </w:rPr>
              <w:lastRenderedPageBreak/>
              <w:t>…</w:t>
            </w:r>
          </w:p>
          <w:p w:rsidR="00725829" w:rsidRPr="00725829" w:rsidRDefault="00725829" w:rsidP="00725829">
            <w:pPr>
              <w:ind w:left="0" w:firstLine="284"/>
              <w:rPr>
                <w:bCs/>
                <w:highlight w:val="yellow"/>
              </w:rPr>
            </w:pP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15-1.</w:t>
            </w:r>
            <w:r w:rsidRPr="00725829">
              <w:rPr>
                <w:bCs/>
              </w:rPr>
              <w:t xml:space="preserve"> Порядок государственного регулирования цен (тарифов) на работы, услуги по стандартизации, метрологии, обязательной сертификации </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r w:rsidRPr="00725829">
              <w:rPr>
                <w:bCs/>
              </w:rPr>
              <w:t xml:space="preserve">Предельные уровни цен (тарифов), предельные уровни (нормативы) рентабельности и (или) фиксированные цены (тарифы) на работы, услуги субъектов ценообразования по стандартизации, метрологии, обязательной сертификации, устанавливаются Правительством Приднестровской Молдавской Республики по предложению органа государственного регулирования цен и тарифов </w:t>
            </w:r>
            <w:r w:rsidRPr="00725829">
              <w:rPr>
                <w:b/>
                <w:bCs/>
              </w:rPr>
              <w:t>до принятия Верховным Советом Приднестровской Молдавской Республики в первом чтении проекта закона о республиканском бюджете на очередной финансовый год.</w:t>
            </w:r>
            <w:r w:rsidRPr="00725829">
              <w:rPr>
                <w:bCs/>
              </w:rPr>
              <w:t xml:space="preserve"> При предоставлении на рассмотрение </w:t>
            </w:r>
            <w:r w:rsidRPr="00725829">
              <w:rPr>
                <w:b/>
                <w:bCs/>
              </w:rPr>
              <w:t>Верховного Совета</w:t>
            </w:r>
            <w:r w:rsidRPr="00725829">
              <w:rPr>
                <w:bCs/>
              </w:rPr>
              <w:t xml:space="preserve">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фиксированных ценах (тарифах), предельных уровнях (нормативах) рентабельности и (или) предельных уровнях цен (тарифов) на работы, услуги по стандартизации, метрологии, обязательной сертификации.</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p>
        </w:tc>
        <w:tc>
          <w:tcPr>
            <w:tcW w:w="4820" w:type="dxa"/>
          </w:tcPr>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Статья 15-1.</w:t>
            </w:r>
            <w:r w:rsidRPr="00725829">
              <w:rPr>
                <w:bCs/>
              </w:rPr>
              <w:t xml:space="preserve"> Порядок государственного регулирования цен (тарифов) на работы, услуги по стандартизации, метрологии, обязательной сертификации </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r w:rsidRPr="00725829">
              <w:rPr>
                <w:bCs/>
              </w:rPr>
              <w:t xml:space="preserve">Предельные уровни цен (тарифов), предельные уровни (нормативы) рентабельности и (или) фиксированные цены (тарифы) на работы, услуги субъектов ценообразования по стандартизации, метрологии, обязательной сертификации, </w:t>
            </w:r>
            <w:r w:rsidRPr="00725829">
              <w:rPr>
                <w:b/>
                <w:bCs/>
              </w:rPr>
              <w:t>на последующий расчетный период регулирования</w:t>
            </w:r>
            <w:r w:rsidRPr="00725829">
              <w:rPr>
                <w:bCs/>
              </w:rPr>
              <w:t xml:space="preserve"> устанавливаются Правительством Приднестровской Молдавской Республики по предложению органа государственного регулирования цен и тарифов </w:t>
            </w:r>
            <w:r w:rsidRPr="00725829">
              <w:rPr>
                <w:b/>
                <w:bCs/>
              </w:rPr>
              <w:t>не позднее 1 августа текущего финансового года.</w:t>
            </w:r>
            <w:r w:rsidRPr="00725829">
              <w:rPr>
                <w:bCs/>
              </w:rPr>
              <w:t xml:space="preserve"> При предоставлении на рассмотрение </w:t>
            </w:r>
            <w:r w:rsidRPr="00725829">
              <w:rPr>
                <w:b/>
                <w:bCs/>
              </w:rPr>
              <w:t>Верховному Совету</w:t>
            </w:r>
            <w:r w:rsidRPr="00725829">
              <w:rPr>
                <w:bCs/>
              </w:rPr>
              <w:t xml:space="preserve">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фиксированных ценах (тарифах), предельных уровнях (нормативах) рентабельности и (или) предельных уровнях цен (тарифов) на работы, услуги по стандартизации, метрологии, обязательной сертификации.</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
                <w:bCs/>
              </w:rPr>
            </w:pPr>
            <w:r w:rsidRPr="00725829">
              <w:rPr>
                <w:b/>
                <w:bCs/>
              </w:rPr>
              <w:t>Статья 16-1. Информация о регулируемых ценах (тарифах) за     прошедший финансовый год и их влиянии на динамику социально-экономического развития     Приднестровской Молдавской Республики</w:t>
            </w:r>
          </w:p>
          <w:p w:rsidR="00725829" w:rsidRPr="00725829" w:rsidRDefault="00725829" w:rsidP="00725829">
            <w:pPr>
              <w:ind w:left="0" w:firstLine="284"/>
              <w:rPr>
                <w:b/>
                <w:bCs/>
              </w:rPr>
            </w:pPr>
          </w:p>
          <w:p w:rsidR="00725829" w:rsidRPr="00725829" w:rsidRDefault="00725829" w:rsidP="00725829">
            <w:pPr>
              <w:ind w:left="0" w:firstLine="851"/>
            </w:pPr>
            <w:r w:rsidRPr="00725829">
              <w:t xml:space="preserve">1. Правительство Приднестровской Молдавской Республики ежегодно, не позднее 1 августа, представляет в </w:t>
            </w:r>
            <w:r w:rsidRPr="00725829">
              <w:lastRenderedPageBreak/>
              <w:t>Верховный Совет Приднестровской Молдавской Республики информацию о регулируемых ценах (тарифах) за прошедший финансовый год и их влиянии на динамику социально-экономического развития Приднестровской Молдавской Республики.</w:t>
            </w:r>
          </w:p>
          <w:p w:rsidR="00725829" w:rsidRPr="00725829" w:rsidRDefault="00725829" w:rsidP="00725829">
            <w:pPr>
              <w:ind w:left="0" w:firstLine="851"/>
            </w:pPr>
            <w:r w:rsidRPr="00725829">
              <w:t>2. Информация о регулируемых ценах (тарифах) за прошедший финансовый год и их влиянии на динамику социально-экономического развития Приднестровской Молдавской Республики должна содержать следующие сведения:</w:t>
            </w:r>
          </w:p>
          <w:p w:rsidR="00725829" w:rsidRPr="00725829" w:rsidRDefault="00725829" w:rsidP="00725829">
            <w:pPr>
              <w:ind w:left="0" w:firstLine="851"/>
            </w:pPr>
            <w:r w:rsidRPr="00725829">
              <w:t>а) изменения в течение прошедшего финансового года уровней регулируемых цен (тарифов) по каждому виду товара (работ, услуг);</w:t>
            </w:r>
          </w:p>
          <w:p w:rsidR="00725829" w:rsidRPr="00725829" w:rsidRDefault="00725829" w:rsidP="00725829">
            <w:pPr>
              <w:ind w:left="0" w:firstLine="851"/>
            </w:pPr>
            <w:r w:rsidRPr="00725829">
              <w:t>б) сравнительный экономический анализ уровней регулируемых цен (тарифов) на товары (работы, услуги), производимые (осуществляемые, оказываемые) в сфере естественных монополий, за последние 3 (три) года в разрезе категорий потребителей;</w:t>
            </w:r>
          </w:p>
          <w:p w:rsidR="00725829" w:rsidRPr="00725829" w:rsidRDefault="00725829" w:rsidP="00725829">
            <w:pPr>
              <w:ind w:left="0" w:firstLine="851"/>
            </w:pPr>
            <w:r w:rsidRPr="00725829">
              <w:t>в) сравнительный анализ уровней регулируемых цен (тарифов) с ценами (тарифами) в близлежащих государствах в сфере естественных монополий на муку для хлебопечения, хлеб, медико-фармацевтическую продукцию, услуги пассажирского автомобильного транспорта за прошедший финансовый год;</w:t>
            </w:r>
          </w:p>
          <w:p w:rsidR="00725829" w:rsidRPr="00725829" w:rsidRDefault="00725829" w:rsidP="00725829">
            <w:pPr>
              <w:ind w:left="0" w:firstLine="851"/>
            </w:pPr>
            <w:r w:rsidRPr="00725829">
              <w:t>г) полный перечень правовых актов, регулирующих отношения в области цен (тарифов) и ценообразования, за прошедший финансовый год;</w:t>
            </w:r>
          </w:p>
          <w:p w:rsidR="00725829" w:rsidRPr="00725829" w:rsidRDefault="00725829" w:rsidP="00725829">
            <w:pPr>
              <w:ind w:left="0" w:firstLine="851"/>
            </w:pPr>
            <w:r w:rsidRPr="00725829">
              <w:t>д) перечень видов нарушений государственной дисциплины цен (тарифов) за прошедший финансовый год с указанием лиц, совершивших указанные правонарушения, а также мер ответственности за их совершение и информации о возмещении убытков (ущерба) вследствие нарушения государственной дисциплины цен (тарифов);</w:t>
            </w:r>
          </w:p>
          <w:p w:rsidR="00725829" w:rsidRPr="00725829" w:rsidRDefault="00725829" w:rsidP="00725829">
            <w:pPr>
              <w:ind w:left="0" w:firstLine="851"/>
            </w:pPr>
            <w:r w:rsidRPr="00725829">
              <w:t>е) оценка платежеспособности, анализ прибыли и рентабельности, финансовой устойчивости организаций, производящих (осуществляющих, оказывающих) товары (работы, услуги) в сфере естественных монополий за последние 3 (три) года;</w:t>
            </w:r>
          </w:p>
          <w:p w:rsidR="00725829" w:rsidRPr="00725829" w:rsidRDefault="00725829" w:rsidP="00725829">
            <w:pPr>
              <w:ind w:left="0" w:firstLine="851"/>
            </w:pPr>
            <w:r w:rsidRPr="00725829">
              <w:lastRenderedPageBreak/>
              <w:t>ж) объемы реализованных (осуществленных, оказанных) товаров (работ, услуг) за прошедший финансовый год в разрезе каждого вида товара (работы, услуги) в сфере естественных монополий, муки для хлебопечения, хлеба, услуг пассажирского автомобильного транспорта в натуральных и стоимостных показателях;</w:t>
            </w:r>
          </w:p>
          <w:p w:rsidR="00725829" w:rsidRPr="00725829" w:rsidRDefault="00725829" w:rsidP="00725829">
            <w:pPr>
              <w:ind w:left="0" w:firstLine="851"/>
            </w:pPr>
            <w:r w:rsidRPr="00725829">
              <w:t>з) фактически сложившуюся за прошедший финансовый год структуру тарифов на услуги в сфере естественных монополий в разрезе статей затрат и нормы прибыли (рентабельности);</w:t>
            </w:r>
          </w:p>
          <w:p w:rsidR="00725829" w:rsidRPr="00725829" w:rsidRDefault="00725829" w:rsidP="00725829">
            <w:pPr>
              <w:ind w:left="0" w:firstLine="720"/>
            </w:pPr>
            <w:r w:rsidRPr="00725829">
              <w:t>и) удельный вес за прошедший финансовый год стоимости услуг газоснабжения, электроснабжения, теплоснабжения, холодного водоснабжения, горячего водоснабжения, водоотведения, телефонной связи, пассажирского автомобильного транспорта и электротранспорта, по содержанию и ремонту жилищного фонда в расходах в среднем на душу населения республики.</w:t>
            </w:r>
          </w:p>
          <w:p w:rsidR="00725829" w:rsidRPr="00725829" w:rsidRDefault="00725829" w:rsidP="00725829">
            <w:pPr>
              <w:ind w:left="0" w:firstLine="284"/>
              <w:rPr>
                <w:b/>
                <w:bCs/>
              </w:rPr>
            </w:pPr>
          </w:p>
        </w:tc>
        <w:tc>
          <w:tcPr>
            <w:tcW w:w="4820" w:type="dxa"/>
          </w:tcPr>
          <w:p w:rsidR="00725829" w:rsidRPr="00725829" w:rsidRDefault="00725829" w:rsidP="00725829">
            <w:pPr>
              <w:ind w:left="0" w:firstLine="284"/>
              <w:rPr>
                <w:b/>
                <w:bCs/>
              </w:rPr>
            </w:pPr>
          </w:p>
          <w:p w:rsidR="00725829" w:rsidRPr="00725829" w:rsidRDefault="00725829" w:rsidP="00725829">
            <w:pPr>
              <w:ind w:left="0" w:firstLine="284"/>
              <w:rPr>
                <w:b/>
                <w:bCs/>
              </w:rPr>
            </w:pPr>
            <w:r w:rsidRPr="00725829">
              <w:rPr>
                <w:b/>
                <w:bCs/>
              </w:rPr>
              <w:t>Статья 16-1. Исключена</w:t>
            </w:r>
          </w:p>
        </w:tc>
      </w:tr>
      <w:tr w:rsidR="00725829" w:rsidRPr="00725829" w:rsidTr="0036668F">
        <w:trPr>
          <w:trHeight w:val="70"/>
        </w:trPr>
        <w:tc>
          <w:tcPr>
            <w:tcW w:w="4779" w:type="dxa"/>
          </w:tcPr>
          <w:p w:rsidR="00725829" w:rsidRPr="00725829" w:rsidRDefault="00725829" w:rsidP="00725829">
            <w:pPr>
              <w:ind w:left="0" w:firstLine="284"/>
              <w:rPr>
                <w:b/>
                <w:bCs/>
              </w:rPr>
            </w:pPr>
          </w:p>
          <w:p w:rsidR="00725829" w:rsidRPr="00725829" w:rsidRDefault="00725829" w:rsidP="00725829">
            <w:pPr>
              <w:ind w:left="0" w:firstLine="284"/>
              <w:rPr>
                <w:b/>
                <w:bCs/>
              </w:rPr>
            </w:pPr>
            <w:r w:rsidRPr="00725829">
              <w:rPr>
                <w:b/>
                <w:bCs/>
              </w:rPr>
              <w:t xml:space="preserve">Статья 20. </w:t>
            </w:r>
            <w:r w:rsidRPr="00725829">
              <w:rPr>
                <w:bCs/>
              </w:rPr>
              <w:t>Компетенция Правительства Приднестровской Молдавской Республики в области государственного регулирования цен (тарифов) и ценообразования</w:t>
            </w:r>
          </w:p>
          <w:p w:rsidR="00725829" w:rsidRPr="00725829" w:rsidRDefault="00725829" w:rsidP="00725829">
            <w:pPr>
              <w:ind w:left="0" w:firstLine="284"/>
              <w:rPr>
                <w:b/>
                <w:bCs/>
              </w:rPr>
            </w:pPr>
          </w:p>
          <w:p w:rsidR="00725829" w:rsidRPr="00725829" w:rsidRDefault="00725829" w:rsidP="00725829">
            <w:pPr>
              <w:ind w:left="0" w:firstLine="284"/>
              <w:contextualSpacing/>
              <w:rPr>
                <w:bCs/>
              </w:rPr>
            </w:pPr>
            <w:r w:rsidRPr="00725829">
              <w:rPr>
                <w:bCs/>
              </w:rPr>
              <w:t>1. Правительство Приднестровской Молдавской Республики в целях реализации государственной политики в области цен (тарифов) и ценообразования:</w:t>
            </w:r>
          </w:p>
          <w:p w:rsidR="00725829" w:rsidRPr="00725829" w:rsidRDefault="00725829" w:rsidP="00725829">
            <w:pPr>
              <w:ind w:left="-14" w:firstLine="284"/>
              <w:contextualSpacing/>
              <w:rPr>
                <w:bCs/>
              </w:rPr>
            </w:pPr>
            <w:r w:rsidRPr="00725829">
              <w:rPr>
                <w:bCs/>
              </w:rPr>
              <w:t>…</w:t>
            </w:r>
          </w:p>
          <w:p w:rsidR="00725829" w:rsidRPr="00725829" w:rsidRDefault="00725829" w:rsidP="00725829">
            <w:pPr>
              <w:ind w:left="0" w:firstLine="284"/>
              <w:rPr>
                <w:bCs/>
              </w:rPr>
            </w:pPr>
            <w:r w:rsidRPr="00725829">
              <w:rPr>
                <w:bCs/>
              </w:rPr>
              <w:t xml:space="preserve">е) предоставляет Верховному Совету Приднестровской Молдавской Республики информацию об установленных </w:t>
            </w:r>
            <w:r w:rsidRPr="00725829">
              <w:rPr>
                <w:b/>
                <w:bCs/>
              </w:rPr>
              <w:t>уровнях предельных</w:t>
            </w:r>
            <w:r w:rsidRPr="00725829">
              <w:rPr>
                <w:bCs/>
              </w:rPr>
              <w:t xml:space="preserve"> цен (тарифов), фиксированных ценах (тарифах), предельных уровнях (нормативах) рентабельности и предельных уровнях торговых надбавок в составе прилагаемых документов и материалов к проекту закона о республиканском бюджете на очередной финансовый год:</w:t>
            </w:r>
          </w:p>
          <w:p w:rsidR="00725829" w:rsidRPr="00725829" w:rsidRDefault="00725829" w:rsidP="00725829">
            <w:pPr>
              <w:ind w:left="0" w:firstLine="284"/>
              <w:rPr>
                <w:bCs/>
              </w:rPr>
            </w:pPr>
            <w:r w:rsidRPr="00725829">
              <w:rPr>
                <w:bCs/>
              </w:rPr>
              <w:t xml:space="preserve">1) </w:t>
            </w:r>
            <w:r w:rsidRPr="00725829">
              <w:rPr>
                <w:b/>
                <w:bCs/>
              </w:rPr>
              <w:t>проект</w:t>
            </w:r>
            <w:r w:rsidRPr="00725829">
              <w:rPr>
                <w:bCs/>
              </w:rPr>
              <w:t xml:space="preserve"> предельных уровней цен (тарифов) и (или) </w:t>
            </w:r>
            <w:r w:rsidRPr="00725829">
              <w:rPr>
                <w:b/>
                <w:bCs/>
              </w:rPr>
              <w:t>фиксированные цены (тарифы)</w:t>
            </w:r>
            <w:r w:rsidRPr="00725829">
              <w:rPr>
                <w:bCs/>
              </w:rPr>
              <w:t xml:space="preserve"> на каждый вид товара (работы, услуги), производимый (осуществляемый, оказываемый) в сфере естественных монополий, с расшифровкой по статьям расходов и нормы прибыли </w:t>
            </w:r>
            <w:r w:rsidRPr="00725829">
              <w:rPr>
                <w:bCs/>
              </w:rPr>
              <w:lastRenderedPageBreak/>
              <w:t>(рентабельности), отдельно представленные субъектом естественной монополии и отдельно экономически обоснованные органом государственного регулирования цен и тарифов;</w:t>
            </w: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
                <w:bCs/>
              </w:rPr>
            </w:pPr>
            <w:r w:rsidRPr="00725829">
              <w:rPr>
                <w:b/>
                <w:bCs/>
              </w:rPr>
              <w:t>Отсутствует</w:t>
            </w: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
                <w:bCs/>
              </w:rPr>
            </w:pPr>
          </w:p>
          <w:p w:rsidR="00725829" w:rsidRPr="00725829" w:rsidRDefault="00725829" w:rsidP="00725829">
            <w:pPr>
              <w:ind w:left="0" w:firstLine="284"/>
              <w:rPr>
                <w:bCs/>
              </w:rPr>
            </w:pPr>
            <w:r w:rsidRPr="00725829">
              <w:rPr>
                <w:b/>
                <w:bCs/>
              </w:rPr>
              <w:t>2)</w:t>
            </w:r>
            <w:r w:rsidRPr="00725829">
              <w:rPr>
                <w:bCs/>
              </w:rPr>
              <w:t xml:space="preserve"> инвестиционные программы субъектов сферы естественных монополий на последующий расчетный период регулирования;</w:t>
            </w:r>
          </w:p>
          <w:p w:rsidR="00725829" w:rsidRPr="00725829" w:rsidRDefault="00725829" w:rsidP="00725829">
            <w:pPr>
              <w:ind w:left="0" w:firstLine="284"/>
              <w:rPr>
                <w:bCs/>
              </w:rPr>
            </w:pPr>
            <w:r w:rsidRPr="00725829">
              <w:rPr>
                <w:b/>
                <w:bCs/>
              </w:rPr>
              <w:t>3)</w:t>
            </w:r>
            <w:r w:rsidRPr="00725829">
              <w:rPr>
                <w:bCs/>
              </w:rPr>
              <w:t xml:space="preserve"> отчеты об исполнении инвестиционных программ субъектов сферы естественных монополий за предыдущий период регулирования;</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rPr>
            </w:pPr>
          </w:p>
          <w:p w:rsidR="00725829" w:rsidRPr="00725829" w:rsidRDefault="00725829" w:rsidP="00725829">
            <w:pPr>
              <w:ind w:left="0" w:firstLine="284"/>
              <w:rPr>
                <w:bCs/>
              </w:rPr>
            </w:pPr>
          </w:p>
          <w:p w:rsidR="00725829" w:rsidRPr="00725829" w:rsidRDefault="00725829" w:rsidP="00725829">
            <w:pPr>
              <w:ind w:left="0" w:firstLine="284"/>
              <w:rPr>
                <w:bCs/>
              </w:rPr>
            </w:pPr>
            <w:r w:rsidRPr="00725829">
              <w:rPr>
                <w:bCs/>
              </w:rPr>
              <w:t xml:space="preserve">ж) предоставляет Верховному Совету Приднестровской Молдавской Республики информацию </w:t>
            </w:r>
            <w:r w:rsidRPr="00725829">
              <w:rPr>
                <w:b/>
                <w:bCs/>
              </w:rPr>
              <w:t>о пересмотре</w:t>
            </w:r>
            <w:r w:rsidRPr="00725829">
              <w:rPr>
                <w:bCs/>
              </w:rPr>
              <w:t xml:space="preserve"> цен (тарифов) на товары (работы, услуги) регулируемой деятельности;</w:t>
            </w:r>
          </w:p>
          <w:p w:rsidR="00725829" w:rsidRPr="00725829" w:rsidRDefault="00725829" w:rsidP="00725829">
            <w:pPr>
              <w:ind w:left="0" w:firstLine="284"/>
              <w:rPr>
                <w:bCs/>
              </w:rPr>
            </w:pPr>
            <w:r w:rsidRPr="00725829">
              <w:rPr>
                <w:bCs/>
              </w:rPr>
              <w:t>…</w:t>
            </w:r>
          </w:p>
          <w:p w:rsidR="00725829" w:rsidRPr="00725829" w:rsidRDefault="00725829" w:rsidP="00725829">
            <w:pPr>
              <w:ind w:left="0" w:firstLine="284"/>
              <w:rPr>
                <w:bCs/>
                <w:highlight w:val="yellow"/>
              </w:rPr>
            </w:pPr>
          </w:p>
          <w:p w:rsidR="00725829" w:rsidRPr="00725829" w:rsidRDefault="00725829" w:rsidP="00725829">
            <w:pPr>
              <w:ind w:left="0" w:firstLine="284"/>
              <w:rPr>
                <w:bCs/>
                <w:highlight w:val="yellow"/>
              </w:rPr>
            </w:pPr>
          </w:p>
          <w:p w:rsidR="00725829" w:rsidRPr="00725829" w:rsidRDefault="00725829" w:rsidP="00725829">
            <w:pPr>
              <w:ind w:left="0" w:firstLine="284"/>
              <w:rPr>
                <w:bCs/>
                <w:highlight w:val="yellow"/>
              </w:rPr>
            </w:pPr>
          </w:p>
          <w:p w:rsidR="00725829" w:rsidRPr="00725829" w:rsidRDefault="00725829" w:rsidP="00725829">
            <w:pPr>
              <w:ind w:left="0" w:firstLine="284"/>
              <w:rPr>
                <w:bCs/>
                <w:highlight w:val="yellow"/>
              </w:rPr>
            </w:pPr>
          </w:p>
          <w:p w:rsidR="00725829" w:rsidRPr="00725829" w:rsidRDefault="00725829" w:rsidP="00725829">
            <w:pPr>
              <w:ind w:left="0" w:firstLine="284"/>
              <w:rPr>
                <w:bCs/>
                <w:highlight w:val="yellow"/>
              </w:rPr>
            </w:pPr>
          </w:p>
          <w:p w:rsidR="00725829" w:rsidRPr="00725829" w:rsidRDefault="00725829" w:rsidP="00725829">
            <w:pPr>
              <w:ind w:left="0" w:firstLine="284"/>
            </w:pPr>
            <w:r w:rsidRPr="00725829">
              <w:t>з) представляет Верховному Совету Приднестровской Молдавской Республики информацию о регулируемых ценах (тарифах) за прошедший финансовый год и их влиянии на динамику социально-экономического развития Приднестровской Молдавской Республики;</w:t>
            </w:r>
          </w:p>
          <w:p w:rsidR="00725829" w:rsidRPr="00725829" w:rsidRDefault="00725829" w:rsidP="00725829">
            <w:pPr>
              <w:ind w:left="0" w:firstLine="284"/>
              <w:rPr>
                <w:bCs/>
                <w:highlight w:val="yellow"/>
              </w:rPr>
            </w:pPr>
            <w:r w:rsidRPr="00725829">
              <w:rPr>
                <w:bCs/>
              </w:rPr>
              <w:t>…</w:t>
            </w:r>
          </w:p>
        </w:tc>
        <w:tc>
          <w:tcPr>
            <w:tcW w:w="4820" w:type="dxa"/>
          </w:tcPr>
          <w:p w:rsidR="00725829" w:rsidRPr="00725829" w:rsidRDefault="00725829" w:rsidP="00725829">
            <w:pPr>
              <w:ind w:left="0" w:firstLine="319"/>
              <w:rPr>
                <w:b/>
                <w:bCs/>
              </w:rPr>
            </w:pPr>
          </w:p>
          <w:p w:rsidR="00725829" w:rsidRPr="00725829" w:rsidRDefault="00725829" w:rsidP="00725829">
            <w:pPr>
              <w:ind w:left="0" w:firstLine="319"/>
              <w:rPr>
                <w:b/>
                <w:bCs/>
              </w:rPr>
            </w:pPr>
            <w:r w:rsidRPr="00725829">
              <w:rPr>
                <w:b/>
                <w:bCs/>
              </w:rPr>
              <w:t xml:space="preserve">Статья 20. </w:t>
            </w:r>
            <w:r w:rsidRPr="00725829">
              <w:rPr>
                <w:bCs/>
              </w:rPr>
              <w:t>Компетенция Правительства Приднестровской Молдавской Республики в области государственного регулирования цен (тарифов) и ценообразования</w:t>
            </w:r>
          </w:p>
          <w:p w:rsidR="00725829" w:rsidRPr="00725829" w:rsidRDefault="00725829" w:rsidP="00725829">
            <w:pPr>
              <w:ind w:left="0" w:firstLine="319"/>
              <w:rPr>
                <w:b/>
                <w:bCs/>
              </w:rPr>
            </w:pPr>
          </w:p>
          <w:p w:rsidR="00725829" w:rsidRPr="00725829" w:rsidRDefault="00725829" w:rsidP="00725829">
            <w:pPr>
              <w:ind w:left="0" w:firstLine="319"/>
              <w:contextualSpacing/>
              <w:rPr>
                <w:bCs/>
              </w:rPr>
            </w:pPr>
            <w:r w:rsidRPr="00725829">
              <w:rPr>
                <w:bCs/>
              </w:rPr>
              <w:t>1. Правительство Приднестровской Молдавской Республики в целях реализации государственной политики в области цен (тарифов) и ценообразования:</w:t>
            </w:r>
          </w:p>
          <w:p w:rsidR="00725829" w:rsidRPr="00725829" w:rsidRDefault="00725829" w:rsidP="00725829">
            <w:pPr>
              <w:ind w:left="0" w:firstLine="319"/>
              <w:rPr>
                <w:bCs/>
              </w:rPr>
            </w:pPr>
            <w:r w:rsidRPr="00725829">
              <w:rPr>
                <w:bCs/>
              </w:rPr>
              <w:t>…</w:t>
            </w:r>
          </w:p>
          <w:p w:rsidR="00725829" w:rsidRPr="00725829" w:rsidRDefault="00725829" w:rsidP="00725829">
            <w:pPr>
              <w:ind w:left="0" w:firstLine="319"/>
              <w:rPr>
                <w:bCs/>
              </w:rPr>
            </w:pPr>
            <w:r w:rsidRPr="00725829">
              <w:rPr>
                <w:bCs/>
              </w:rPr>
              <w:t xml:space="preserve">е) предоставляет Верховному Совету Приднестровской Молдавской Республики информацию об установленных </w:t>
            </w:r>
            <w:r w:rsidRPr="00725829">
              <w:rPr>
                <w:b/>
                <w:bCs/>
              </w:rPr>
              <w:t>предельных уровнях</w:t>
            </w:r>
            <w:r w:rsidRPr="00725829">
              <w:rPr>
                <w:bCs/>
              </w:rPr>
              <w:t xml:space="preserve"> цен (тарифов), фиксированных ценах (тарифах), предельных уровнях (нормативах) рентабельности и предельных уровнях торговых надбавок в составе прилагаемых документов и материалов к проекту закона о республиканском бюджете на очередной финансовый год:</w:t>
            </w:r>
          </w:p>
          <w:p w:rsidR="00725829" w:rsidRPr="00725829" w:rsidRDefault="00725829" w:rsidP="00725829">
            <w:pPr>
              <w:ind w:left="0" w:firstLine="319"/>
              <w:rPr>
                <w:bCs/>
              </w:rPr>
            </w:pPr>
            <w:r w:rsidRPr="00725829">
              <w:rPr>
                <w:bCs/>
              </w:rPr>
              <w:t xml:space="preserve">1) </w:t>
            </w:r>
            <w:r w:rsidRPr="00725829">
              <w:rPr>
                <w:b/>
                <w:bCs/>
              </w:rPr>
              <w:t>протоколы по расчету</w:t>
            </w:r>
            <w:r w:rsidRPr="00725829">
              <w:rPr>
                <w:bCs/>
              </w:rPr>
              <w:t xml:space="preserve"> предельных уровней цен (тарифов) и (или) </w:t>
            </w:r>
            <w:r w:rsidRPr="00725829">
              <w:rPr>
                <w:b/>
                <w:bCs/>
              </w:rPr>
              <w:t>фиксированных цен (тарифов)</w:t>
            </w:r>
            <w:r w:rsidRPr="00725829">
              <w:rPr>
                <w:bCs/>
              </w:rPr>
              <w:t xml:space="preserve"> на каждый вид товара (работы, услуги), производимый (осуществляемый, оказываемый) в сфере естественных монополий, с расшифровкой по статьям расходов и нормы прибыли </w:t>
            </w:r>
            <w:r w:rsidRPr="00725829">
              <w:rPr>
                <w:bCs/>
              </w:rPr>
              <w:lastRenderedPageBreak/>
              <w:t>(рентабельности), отдельно представленные субъектом естественной монополии и отдельно экономически обоснованные органом государственного регулирования цен и тарифов;</w:t>
            </w:r>
          </w:p>
          <w:p w:rsidR="00725829" w:rsidRPr="00725829" w:rsidRDefault="00725829" w:rsidP="00725829">
            <w:pPr>
              <w:ind w:left="0" w:firstLine="319"/>
              <w:rPr>
                <w:b/>
                <w:bCs/>
              </w:rPr>
            </w:pPr>
            <w:r w:rsidRPr="00725829">
              <w:rPr>
                <w:b/>
                <w:bCs/>
              </w:rPr>
              <w:t>2) анализ регулируемых цен (тарифов) на товары (работы, услуги), производимые (осуществляемые, оказываемые) в сфере естественных монополий, на социально значимые товары (работы, услуги), на услуги государственных и муниципальных учреждений, на работы и услуги по стандартизации, метрологии, обязательной сертификации, установленных на последующий расчетный период регулирования по отношению к уровню действующих регулируемых цен (тарифов), содержащий:</w:t>
            </w:r>
          </w:p>
          <w:p w:rsidR="00725829" w:rsidRPr="00725829" w:rsidRDefault="00725829" w:rsidP="00725829">
            <w:pPr>
              <w:ind w:left="0" w:firstLine="319"/>
              <w:rPr>
                <w:b/>
                <w:bCs/>
              </w:rPr>
            </w:pPr>
            <w:r w:rsidRPr="00725829">
              <w:rPr>
                <w:b/>
                <w:bCs/>
              </w:rPr>
              <w:t>а) динамику изменения регулируемых цен (тарифов) по каждому виду товара (работ, услуг), выраженную в процентах;</w:t>
            </w:r>
          </w:p>
          <w:p w:rsidR="00725829" w:rsidRPr="00725829" w:rsidRDefault="00725829" w:rsidP="00725829">
            <w:pPr>
              <w:ind w:left="0" w:firstLine="319"/>
              <w:rPr>
                <w:b/>
                <w:bCs/>
              </w:rPr>
            </w:pPr>
            <w:r w:rsidRPr="00725829">
              <w:rPr>
                <w:b/>
                <w:bCs/>
              </w:rPr>
              <w:t>б) средние темпы прироста регулируемых цен (тарифов) по сферам деятельности (отраслям);</w:t>
            </w:r>
          </w:p>
          <w:p w:rsidR="00725829" w:rsidRPr="00725829" w:rsidRDefault="00725829" w:rsidP="00725829">
            <w:pPr>
              <w:ind w:left="0" w:firstLine="319"/>
              <w:rPr>
                <w:b/>
                <w:bCs/>
              </w:rPr>
            </w:pPr>
            <w:r w:rsidRPr="00725829">
              <w:rPr>
                <w:b/>
                <w:bCs/>
              </w:rPr>
              <w:t>в) причины изменения регулируемых цен (тарифов), повлекшие их рост или снижение, включая данные о затратах по статьям расходов, включаемых в себестоимость регулируемых цен (тарифов);</w:t>
            </w:r>
          </w:p>
          <w:p w:rsidR="00725829" w:rsidRPr="00725829" w:rsidRDefault="00725829" w:rsidP="00725829">
            <w:pPr>
              <w:ind w:left="0" w:firstLine="319"/>
              <w:rPr>
                <w:bCs/>
              </w:rPr>
            </w:pPr>
            <w:r w:rsidRPr="00725829">
              <w:rPr>
                <w:b/>
                <w:bCs/>
              </w:rPr>
              <w:t>3)</w:t>
            </w:r>
            <w:r w:rsidRPr="00725829">
              <w:rPr>
                <w:bCs/>
              </w:rPr>
              <w:t xml:space="preserve"> инвестиционные программы субъектов сферы естественных монополий на последующий расчетный период регулирования;</w:t>
            </w:r>
          </w:p>
          <w:p w:rsidR="00725829" w:rsidRPr="00725829" w:rsidRDefault="00725829" w:rsidP="00725829">
            <w:pPr>
              <w:tabs>
                <w:tab w:val="left" w:pos="603"/>
              </w:tabs>
              <w:ind w:left="0" w:firstLine="319"/>
              <w:rPr>
                <w:bCs/>
              </w:rPr>
            </w:pPr>
            <w:r w:rsidRPr="00725829">
              <w:rPr>
                <w:b/>
                <w:bCs/>
              </w:rPr>
              <w:t>4)</w:t>
            </w:r>
            <w:r w:rsidRPr="00725829">
              <w:rPr>
                <w:bCs/>
              </w:rPr>
              <w:t xml:space="preserve"> отчеты об исполнении инвестиционных программ субъектов сферы естественных монополий за предыдущий период регулирования;</w:t>
            </w:r>
          </w:p>
          <w:p w:rsidR="00725829" w:rsidRPr="00725829" w:rsidRDefault="00725829" w:rsidP="00725829">
            <w:pPr>
              <w:tabs>
                <w:tab w:val="left" w:pos="886"/>
              </w:tabs>
              <w:ind w:left="0" w:firstLine="320"/>
              <w:rPr>
                <w:bCs/>
              </w:rPr>
            </w:pPr>
            <w:r w:rsidRPr="00725829">
              <w:rPr>
                <w:bCs/>
              </w:rPr>
              <w:t>…</w:t>
            </w:r>
          </w:p>
          <w:p w:rsidR="00725829" w:rsidRPr="00725829" w:rsidRDefault="00725829" w:rsidP="00725829">
            <w:pPr>
              <w:ind w:left="0" w:firstLine="284"/>
              <w:contextualSpacing/>
              <w:rPr>
                <w:b/>
                <w:bCs/>
              </w:rPr>
            </w:pPr>
            <w:r w:rsidRPr="00725829">
              <w:rPr>
                <w:bCs/>
              </w:rPr>
              <w:t xml:space="preserve">ж) </w:t>
            </w:r>
            <w:r w:rsidRPr="00725829">
              <w:rPr>
                <w:b/>
                <w:bCs/>
              </w:rPr>
              <w:t xml:space="preserve">не позднее 10 (десяти) рабочих дней </w:t>
            </w:r>
            <w:r w:rsidRPr="00725829">
              <w:rPr>
                <w:bCs/>
              </w:rPr>
              <w:t>предоставляет Верховному Совету Приднестровской Молдавской Республики информацию об</w:t>
            </w:r>
            <w:r w:rsidRPr="00725829">
              <w:rPr>
                <w:b/>
                <w:bCs/>
              </w:rPr>
              <w:t xml:space="preserve"> изменении </w:t>
            </w:r>
            <w:r w:rsidRPr="00725829">
              <w:rPr>
                <w:bCs/>
              </w:rPr>
              <w:t xml:space="preserve">цен (тарифов) </w:t>
            </w:r>
            <w:r w:rsidRPr="00725829">
              <w:rPr>
                <w:b/>
                <w:bCs/>
              </w:rPr>
              <w:t xml:space="preserve">в течение расчетного периода регулирования </w:t>
            </w:r>
            <w:r w:rsidRPr="00725829">
              <w:rPr>
                <w:bCs/>
              </w:rPr>
              <w:t>на товары (работы, услуги) регулируемой деятельности</w:t>
            </w:r>
            <w:r w:rsidRPr="00725829">
              <w:rPr>
                <w:b/>
                <w:bCs/>
              </w:rPr>
              <w:t>, включая сведения о причинах пересмотра регулируемых цен (тарифов), а также анализ возможных дополнительных расходов из республиканского бюджета;</w:t>
            </w:r>
          </w:p>
          <w:p w:rsidR="00725829" w:rsidRPr="00725829" w:rsidRDefault="00725829" w:rsidP="00725829">
            <w:pPr>
              <w:ind w:left="0" w:firstLine="284"/>
              <w:rPr>
                <w:bCs/>
              </w:rPr>
            </w:pPr>
            <w:r w:rsidRPr="00725829">
              <w:rPr>
                <w:bCs/>
              </w:rPr>
              <w:lastRenderedPageBreak/>
              <w:t>…</w:t>
            </w:r>
          </w:p>
          <w:p w:rsidR="00725829" w:rsidRPr="00725829" w:rsidRDefault="00725829" w:rsidP="00725829">
            <w:pPr>
              <w:ind w:left="0" w:firstLine="284"/>
            </w:pPr>
            <w:r w:rsidRPr="00725829">
              <w:t xml:space="preserve">з) </w:t>
            </w:r>
            <w:r w:rsidRPr="00725829">
              <w:rPr>
                <w:b/>
              </w:rPr>
              <w:t>ежегодно, не позднее 1 августа,</w:t>
            </w:r>
            <w:r w:rsidRPr="00725829">
              <w:t xml:space="preserve"> представляет Верховному Совету Приднестровской Молдавской Республики информацию о регулируемых ценах (тарифах) за предыдущий период регулирования и их влиянии на динамику социально-экономического развития Приднестровской Молдавской Республики, </w:t>
            </w:r>
            <w:r w:rsidRPr="00725829">
              <w:rPr>
                <w:b/>
              </w:rPr>
              <w:t>содержащую:</w:t>
            </w:r>
          </w:p>
          <w:p w:rsidR="00725829" w:rsidRPr="00725829" w:rsidRDefault="00725829" w:rsidP="00725829">
            <w:pPr>
              <w:ind w:left="0" w:firstLine="284"/>
              <w:rPr>
                <w:b/>
              </w:rPr>
            </w:pPr>
            <w:r w:rsidRPr="00725829">
              <w:rPr>
                <w:b/>
              </w:rPr>
              <w:t>1) анализ темпов роста регулируемых цен (тарифов) по сравнению с индексом потребительских цен (инфляцией);</w:t>
            </w:r>
          </w:p>
          <w:p w:rsidR="00725829" w:rsidRPr="00725829" w:rsidRDefault="00725829" w:rsidP="00725829">
            <w:pPr>
              <w:ind w:left="0" w:firstLine="284"/>
            </w:pPr>
            <w:r w:rsidRPr="00725829">
              <w:t>2) удельный вес стоимости услуг газоснабжения, электроснабжения, теплоснабжения, холодного водоснабжения, горячего водоснабжения, водоотведения, телефонной связи, пассажирского автомобильного транспорта и электротранспорта, по содержанию и ремонту жилищного фонда в расходах в среднем на душу населения республики;</w:t>
            </w:r>
          </w:p>
          <w:p w:rsidR="00725829" w:rsidRPr="00725829" w:rsidRDefault="00725829" w:rsidP="00725829">
            <w:pPr>
              <w:ind w:left="0" w:firstLine="284"/>
            </w:pPr>
            <w:r w:rsidRPr="00725829">
              <w:t>3) объемы реализованных (осуществленных, оказанных) товаров (работ, услуг) в разрезе каждого вида товара (работы, услуги) в сфере естественных монополий, услуг пассажирского автомобильного транспорта в натуральных и стоимостных показателях;</w:t>
            </w:r>
          </w:p>
          <w:p w:rsidR="00725829" w:rsidRPr="00725829" w:rsidRDefault="00725829" w:rsidP="00725829">
            <w:pPr>
              <w:ind w:left="0" w:firstLine="284"/>
            </w:pPr>
            <w:r w:rsidRPr="00725829">
              <w:t>4) сравнительный анализ уровней регулируемых цен (тарифов) с ценами (тарифами) в близлежащих государствах в сфере естественных монополий, на медико-фармацевтическую продукцию, услуги пассажирского автомобильного транспорта;</w:t>
            </w:r>
          </w:p>
          <w:p w:rsidR="00725829" w:rsidRPr="00725829" w:rsidRDefault="00725829" w:rsidP="00725829">
            <w:pPr>
              <w:ind w:left="0" w:firstLine="284"/>
            </w:pPr>
            <w:r w:rsidRPr="00725829">
              <w:t>5) оценка платежеспособности, анализ прибыли и рентабельности, финансовой устойчивости организаций, производящих (осуществляющих, оказывающих) товары (работы, услуги) в сфере естественных монополий;</w:t>
            </w:r>
          </w:p>
          <w:p w:rsidR="00725829" w:rsidRPr="00725829" w:rsidRDefault="00725829" w:rsidP="00725829">
            <w:pPr>
              <w:ind w:left="0" w:firstLine="284"/>
            </w:pPr>
            <w:r w:rsidRPr="00725829">
              <w:t>6) перечень видов нарушений государственной дисциплины цен (тарифов) с указанием лиц, совершивших указанные правонарушения, а также мер ответственности за их совершение и информации о возмещении убытков (ущерба) вследствие нарушения государственной дисциплины цен (тарифов);</w:t>
            </w:r>
          </w:p>
          <w:p w:rsidR="00725829" w:rsidRPr="00725829" w:rsidRDefault="00725829" w:rsidP="00725829">
            <w:pPr>
              <w:ind w:left="0" w:firstLine="284"/>
              <w:rPr>
                <w:b/>
              </w:rPr>
            </w:pPr>
            <w:r w:rsidRPr="00725829">
              <w:rPr>
                <w:b/>
              </w:rPr>
              <w:t xml:space="preserve">7) информацию о принятых мерах в случае, если по результатам мониторинга цен зафиксирован необоснованный рост </w:t>
            </w:r>
            <w:r w:rsidRPr="00725829">
              <w:rPr>
                <w:b/>
              </w:rPr>
              <w:lastRenderedPageBreak/>
              <w:t>цен на товары, вошедшие в перечень социально значимых продовольственных товаров;</w:t>
            </w:r>
          </w:p>
          <w:p w:rsidR="00725829" w:rsidRPr="00725829" w:rsidRDefault="00725829" w:rsidP="00725829">
            <w:pPr>
              <w:ind w:left="0" w:firstLine="284"/>
            </w:pPr>
            <w:r w:rsidRPr="00725829">
              <w:t>…</w:t>
            </w:r>
          </w:p>
          <w:p w:rsidR="00725829" w:rsidRPr="00725829" w:rsidRDefault="00725829" w:rsidP="00725829">
            <w:pPr>
              <w:tabs>
                <w:tab w:val="left" w:pos="886"/>
              </w:tabs>
              <w:ind w:left="0" w:firstLine="320"/>
              <w:rPr>
                <w:bCs/>
              </w:rPr>
            </w:pPr>
          </w:p>
        </w:tc>
      </w:tr>
    </w:tbl>
    <w:p w:rsidR="008926AE" w:rsidRPr="0049279D" w:rsidRDefault="008926AE" w:rsidP="0049279D">
      <w:pPr>
        <w:rPr>
          <w:rFonts w:eastAsia="Calibri"/>
        </w:rPr>
      </w:pPr>
      <w:bookmarkStart w:id="0" w:name="_GoBack"/>
      <w:bookmarkEnd w:id="0"/>
    </w:p>
    <w:sectPr w:rsidR="008926AE" w:rsidRPr="00492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3C02A1"/>
    <w:rsid w:val="0040279E"/>
    <w:rsid w:val="00402C3C"/>
    <w:rsid w:val="004204C5"/>
    <w:rsid w:val="0049279D"/>
    <w:rsid w:val="005669D6"/>
    <w:rsid w:val="005F0727"/>
    <w:rsid w:val="005F790B"/>
    <w:rsid w:val="0062219E"/>
    <w:rsid w:val="00666CFF"/>
    <w:rsid w:val="00677842"/>
    <w:rsid w:val="00694279"/>
    <w:rsid w:val="006F2894"/>
    <w:rsid w:val="007140FC"/>
    <w:rsid w:val="00725829"/>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074"/>
    <w:rsid w:val="00C30585"/>
    <w:rsid w:val="00C54BC4"/>
    <w:rsid w:val="00CA0A80"/>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2513</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56</cp:revision>
  <dcterms:created xsi:type="dcterms:W3CDTF">2026-03-30T13:53:00Z</dcterms:created>
  <dcterms:modified xsi:type="dcterms:W3CDTF">2026-04-30T09:22:00Z</dcterms:modified>
</cp:coreProperties>
</file>