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F80" w:rsidRPr="006D0F80" w:rsidRDefault="006D0F80" w:rsidP="006D0F80">
      <w:pPr>
        <w:ind w:left="0"/>
        <w:jc w:val="center"/>
        <w:rPr>
          <w:rFonts w:eastAsia="Calibri"/>
          <w:b/>
          <w:lang w:eastAsia="en-US"/>
        </w:rPr>
      </w:pPr>
      <w:r w:rsidRPr="006D0F80">
        <w:rPr>
          <w:rFonts w:eastAsia="Calibri"/>
          <w:b/>
          <w:lang w:eastAsia="en-US"/>
        </w:rPr>
        <w:t>Сравнительная таблица</w:t>
      </w:r>
    </w:p>
    <w:p w:rsidR="006D0F80" w:rsidRPr="006D0F80" w:rsidRDefault="006D0F80" w:rsidP="006D0F80">
      <w:pPr>
        <w:ind w:left="0"/>
        <w:jc w:val="center"/>
        <w:rPr>
          <w:rFonts w:eastAsia="Calibri"/>
          <w:b/>
          <w:lang w:eastAsia="en-US"/>
        </w:rPr>
      </w:pPr>
      <w:r w:rsidRPr="006D0F80">
        <w:rPr>
          <w:rFonts w:eastAsia="Calibri"/>
          <w:b/>
          <w:lang w:eastAsia="en-US"/>
        </w:rPr>
        <w:t xml:space="preserve">к проекту закона Приднестровской Молдавской Республики «О внесении изменения </w:t>
      </w:r>
    </w:p>
    <w:p w:rsidR="006D0F80" w:rsidRPr="006D0F80" w:rsidRDefault="006D0F80" w:rsidP="006D0F80">
      <w:pPr>
        <w:ind w:left="0"/>
        <w:jc w:val="center"/>
        <w:rPr>
          <w:rFonts w:eastAsia="Calibri"/>
          <w:b/>
          <w:lang w:eastAsia="en-US"/>
        </w:rPr>
      </w:pPr>
      <w:r w:rsidRPr="006D0F80">
        <w:rPr>
          <w:rFonts w:eastAsia="Calibri"/>
          <w:b/>
          <w:lang w:eastAsia="en-US"/>
        </w:rPr>
        <w:t>в Закон Приднестровской Молдавской Республики «Об актах гражданского состояния»</w:t>
      </w:r>
    </w:p>
    <w:p w:rsidR="006D0F80" w:rsidRPr="006D0F80" w:rsidRDefault="006D0F80" w:rsidP="006D0F80">
      <w:pPr>
        <w:ind w:left="0"/>
        <w:jc w:val="center"/>
        <w:rPr>
          <w:rFonts w:eastAsia="Calibri"/>
          <w:b/>
          <w:lang w:eastAsia="en-US"/>
        </w:rPr>
      </w:pPr>
    </w:p>
    <w:tbl>
      <w:tblPr>
        <w:tblStyle w:val="62"/>
        <w:tblW w:w="0" w:type="auto"/>
        <w:tblLook w:val="04A0" w:firstRow="1" w:lastRow="0" w:firstColumn="1" w:lastColumn="0" w:noHBand="0" w:noVBand="1"/>
      </w:tblPr>
      <w:tblGrid>
        <w:gridCol w:w="4671"/>
        <w:gridCol w:w="4674"/>
      </w:tblGrid>
      <w:tr w:rsidR="006D0F80" w:rsidRPr="006D0F80" w:rsidTr="0083467D">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6D0F80" w:rsidRPr="006D0F80" w:rsidRDefault="006D0F80" w:rsidP="006D0F80">
            <w:pPr>
              <w:ind w:left="0"/>
              <w:jc w:val="center"/>
              <w:rPr>
                <w:rFonts w:eastAsia="Calibri"/>
                <w:b/>
                <w:lang w:eastAsia="en-US"/>
              </w:rPr>
            </w:pPr>
            <w:r w:rsidRPr="006D0F80">
              <w:rPr>
                <w:rFonts w:eastAsia="Calibri"/>
                <w:b/>
                <w:lang w:eastAsia="en-US"/>
              </w:rPr>
              <w:t>Закон Приднестровской Молдавской Республики «Об актах гражданского состояния»</w:t>
            </w:r>
          </w:p>
        </w:tc>
      </w:tr>
      <w:tr w:rsidR="006D0F80" w:rsidRPr="006D0F80" w:rsidTr="0083467D">
        <w:trPr>
          <w:trHeight w:val="174"/>
        </w:trPr>
        <w:tc>
          <w:tcPr>
            <w:tcW w:w="4671" w:type="dxa"/>
            <w:tcBorders>
              <w:top w:val="single" w:sz="4" w:space="0" w:color="auto"/>
              <w:left w:val="single" w:sz="4" w:space="0" w:color="auto"/>
              <w:bottom w:val="single" w:sz="4" w:space="0" w:color="auto"/>
              <w:right w:val="single" w:sz="4" w:space="0" w:color="auto"/>
            </w:tcBorders>
          </w:tcPr>
          <w:p w:rsidR="006D0F80" w:rsidRPr="006D0F80" w:rsidRDefault="006D0F80" w:rsidP="006D0F80">
            <w:pPr>
              <w:ind w:left="0"/>
              <w:jc w:val="center"/>
              <w:rPr>
                <w:rFonts w:eastAsia="Calibri"/>
                <w:b/>
                <w:lang w:eastAsia="en-US"/>
              </w:rPr>
            </w:pPr>
            <w:r w:rsidRPr="006D0F80">
              <w:rPr>
                <w:rFonts w:eastAsia="Calibri"/>
                <w:b/>
                <w:lang w:eastAsia="en-US"/>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6D0F80" w:rsidRPr="006D0F80" w:rsidRDefault="006D0F80" w:rsidP="006D0F80">
            <w:pPr>
              <w:ind w:left="0"/>
              <w:jc w:val="center"/>
              <w:rPr>
                <w:rFonts w:eastAsia="Calibri"/>
                <w:b/>
                <w:lang w:eastAsia="en-US"/>
              </w:rPr>
            </w:pPr>
            <w:r w:rsidRPr="006D0F80">
              <w:rPr>
                <w:rFonts w:eastAsia="Calibri"/>
                <w:b/>
                <w:lang w:eastAsia="en-US"/>
              </w:rPr>
              <w:t>предлагаемая редакция</w:t>
            </w:r>
          </w:p>
        </w:tc>
      </w:tr>
      <w:tr w:rsidR="006D0F80" w:rsidRPr="006D0F80" w:rsidTr="0083467D">
        <w:trPr>
          <w:trHeight w:val="174"/>
        </w:trPr>
        <w:tc>
          <w:tcPr>
            <w:tcW w:w="4671" w:type="dxa"/>
            <w:tcBorders>
              <w:top w:val="single" w:sz="4" w:space="0" w:color="auto"/>
              <w:left w:val="single" w:sz="4" w:space="0" w:color="auto"/>
              <w:bottom w:val="single" w:sz="4" w:space="0" w:color="auto"/>
              <w:right w:val="single" w:sz="4" w:space="0" w:color="auto"/>
            </w:tcBorders>
          </w:tcPr>
          <w:p w:rsidR="006D0F80" w:rsidRPr="006D0F80" w:rsidRDefault="006D0F80" w:rsidP="006D0F80">
            <w:pPr>
              <w:ind w:left="0" w:firstLine="709"/>
            </w:pPr>
            <w:r w:rsidRPr="006D0F80">
              <w:rPr>
                <w:b/>
              </w:rPr>
              <w:t>Статья 37.</w:t>
            </w:r>
            <w:r w:rsidRPr="006D0F80">
              <w:t xml:space="preserve"> Порядок записи фамилий супругов при государственной регистрации заключения брака</w:t>
            </w:r>
          </w:p>
          <w:p w:rsidR="006D0F80" w:rsidRPr="006D0F80" w:rsidRDefault="006D0F80" w:rsidP="006D0F80">
            <w:pPr>
              <w:ind w:left="0" w:firstLine="709"/>
            </w:pPr>
          </w:p>
          <w:p w:rsidR="006D0F80" w:rsidRPr="006D0F80" w:rsidRDefault="006D0F80" w:rsidP="006D0F80">
            <w:pPr>
              <w:ind w:left="0" w:firstLine="709"/>
              <w:rPr>
                <w:b/>
              </w:rPr>
            </w:pPr>
            <w:r w:rsidRPr="006D0F80">
              <w:rPr>
                <w:b/>
              </w:rPr>
              <w:t>1</w:t>
            </w:r>
            <w:r w:rsidRPr="006D0F80">
              <w:t xml:space="preserve">. При государственной регистрации заключения брака супругам в записи акта о заключении брака по выбору супругов записывается </w:t>
            </w:r>
            <w:r w:rsidRPr="006D0F80">
              <w:rPr>
                <w:b/>
              </w:rPr>
              <w:t>общая фамилия супругов или добрачная фамилия каждого из супругов.</w:t>
            </w:r>
          </w:p>
          <w:p w:rsidR="006D0F80" w:rsidRPr="006D0F80" w:rsidRDefault="006D0F80" w:rsidP="006D0F80">
            <w:pPr>
              <w:ind w:left="0" w:firstLine="709"/>
              <w:rPr>
                <w:sz w:val="2"/>
                <w:szCs w:val="2"/>
              </w:rPr>
            </w:pPr>
            <w:r w:rsidRPr="006D0F80">
              <w:rPr>
                <w:b/>
              </w:rPr>
              <w:t>2. В качестве общей фамилии супругов может быть записана фамилия одного из супругов или фамилия, образованная посредством присоединения фамилии жены к фамилии мужа, либо общая двойная фамилия, образованная из фамилий обоих супругов. Общая фамилия супругов может состоять не более чем из двух фамилий, соединенных в написании дефисом.</w:t>
            </w:r>
          </w:p>
        </w:tc>
        <w:tc>
          <w:tcPr>
            <w:tcW w:w="4674" w:type="dxa"/>
            <w:tcBorders>
              <w:top w:val="single" w:sz="4" w:space="0" w:color="auto"/>
              <w:left w:val="single" w:sz="4" w:space="0" w:color="auto"/>
              <w:bottom w:val="single" w:sz="4" w:space="0" w:color="auto"/>
              <w:right w:val="single" w:sz="4" w:space="0" w:color="auto"/>
            </w:tcBorders>
          </w:tcPr>
          <w:p w:rsidR="006D0F80" w:rsidRPr="006D0F80" w:rsidRDefault="006D0F80" w:rsidP="006D0F80">
            <w:pPr>
              <w:ind w:left="0" w:firstLine="709"/>
            </w:pPr>
            <w:r w:rsidRPr="006D0F80">
              <w:rPr>
                <w:b/>
              </w:rPr>
              <w:t>Статья 37.</w:t>
            </w:r>
            <w:r w:rsidRPr="006D0F80">
              <w:t xml:space="preserve"> Порядок записи фамилий супругов при государственной регистрации заключения брака</w:t>
            </w:r>
          </w:p>
          <w:p w:rsidR="006D0F80" w:rsidRPr="006D0F80" w:rsidRDefault="006D0F80" w:rsidP="006D0F80">
            <w:pPr>
              <w:ind w:left="0" w:firstLine="709"/>
              <w:rPr>
                <w:i/>
                <w:iCs/>
              </w:rPr>
            </w:pPr>
          </w:p>
          <w:p w:rsidR="006D0F80" w:rsidRPr="006D0F80" w:rsidRDefault="006D0F80" w:rsidP="006D0F80">
            <w:pPr>
              <w:ind w:left="0" w:firstLine="709"/>
              <w:rPr>
                <w:b/>
                <w:bCs/>
              </w:rPr>
            </w:pPr>
            <w:r w:rsidRPr="006D0F80">
              <w:t xml:space="preserve">При государственной регистрации заключения брака супругам в записи акта о заключении брака по выбору супругов записывается </w:t>
            </w:r>
            <w:r w:rsidRPr="006D0F80">
              <w:rPr>
                <w:b/>
                <w:bCs/>
              </w:rPr>
              <w:t>фамилия (фамилии) супругов по правилам, установленным законодательством Приднестровской Молдавской Республики о браке и семье.</w:t>
            </w:r>
          </w:p>
          <w:p w:rsidR="006D0F80" w:rsidRPr="006D0F80" w:rsidRDefault="006D0F80" w:rsidP="006D0F80">
            <w:pPr>
              <w:ind w:left="0" w:firstLine="709"/>
            </w:pPr>
          </w:p>
        </w:tc>
      </w:tr>
    </w:tbl>
    <w:p w:rsidR="006D0F80" w:rsidRPr="006D0F80" w:rsidRDefault="006D0F80" w:rsidP="006D0F80">
      <w:pPr>
        <w:ind w:left="0"/>
        <w:rPr>
          <w:sz w:val="2"/>
          <w:szCs w:val="2"/>
        </w:rPr>
      </w:pPr>
    </w:p>
    <w:p w:rsidR="006D0F80" w:rsidRPr="006D0F80" w:rsidRDefault="006D0F80" w:rsidP="006D0F80">
      <w:pPr>
        <w:ind w:left="0"/>
        <w:rPr>
          <w:sz w:val="2"/>
          <w:szCs w:val="2"/>
        </w:rPr>
      </w:pPr>
    </w:p>
    <w:p w:rsidR="006D0F80" w:rsidRPr="006D0F80" w:rsidRDefault="006D0F80" w:rsidP="006D0F80">
      <w:pPr>
        <w:ind w:left="0"/>
        <w:rPr>
          <w:sz w:val="2"/>
          <w:szCs w:val="2"/>
        </w:rPr>
      </w:pPr>
    </w:p>
    <w:p w:rsidR="006D0F80" w:rsidRPr="006D0F80" w:rsidRDefault="006D0F80" w:rsidP="006D0F80">
      <w:pPr>
        <w:ind w:left="0"/>
        <w:rPr>
          <w:sz w:val="2"/>
          <w:szCs w:val="2"/>
        </w:rPr>
      </w:pPr>
    </w:p>
    <w:p w:rsidR="006D0F80" w:rsidRPr="006D0F80" w:rsidRDefault="006D0F80" w:rsidP="006D0F80">
      <w:pPr>
        <w:ind w:left="0"/>
        <w:rPr>
          <w:sz w:val="2"/>
          <w:szCs w:val="2"/>
        </w:rPr>
      </w:pPr>
    </w:p>
    <w:p w:rsidR="00465FD2" w:rsidRPr="00F13D1A" w:rsidRDefault="00465FD2" w:rsidP="00F13D1A">
      <w:bookmarkStart w:id="0" w:name="_GoBack"/>
      <w:bookmarkEnd w:id="0"/>
    </w:p>
    <w:sectPr w:rsidR="00465FD2" w:rsidRPr="00F13D1A"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66CFF"/>
    <w:rsid w:val="00677842"/>
    <w:rsid w:val="00694279"/>
    <w:rsid w:val="006D0F80"/>
    <w:rsid w:val="006E4576"/>
    <w:rsid w:val="006F2894"/>
    <w:rsid w:val="007140FC"/>
    <w:rsid w:val="00725829"/>
    <w:rsid w:val="0072713F"/>
    <w:rsid w:val="00736078"/>
    <w:rsid w:val="00745731"/>
    <w:rsid w:val="00770CB3"/>
    <w:rsid w:val="007C3B6C"/>
    <w:rsid w:val="00850477"/>
    <w:rsid w:val="00853717"/>
    <w:rsid w:val="008926AE"/>
    <w:rsid w:val="008B7DBE"/>
    <w:rsid w:val="008F70B4"/>
    <w:rsid w:val="0091069F"/>
    <w:rsid w:val="00922BB1"/>
    <w:rsid w:val="00945F4B"/>
    <w:rsid w:val="00947364"/>
    <w:rsid w:val="009C0CBA"/>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4664D"/>
    <w:rsid w:val="00E55D71"/>
    <w:rsid w:val="00E67E22"/>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71</cp:revision>
  <dcterms:created xsi:type="dcterms:W3CDTF">2026-03-30T13:53:00Z</dcterms:created>
  <dcterms:modified xsi:type="dcterms:W3CDTF">2026-05-07T11:51:00Z</dcterms:modified>
</cp:coreProperties>
</file>