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4D" w:rsidRPr="00840B4D" w:rsidRDefault="00840B4D" w:rsidP="00840B4D">
      <w:pPr>
        <w:autoSpaceDE w:val="0"/>
        <w:autoSpaceDN w:val="0"/>
        <w:adjustRightInd w:val="0"/>
        <w:ind w:left="0" w:firstLine="567"/>
        <w:jc w:val="center"/>
        <w:rPr>
          <w:color w:val="000000"/>
        </w:rPr>
      </w:pPr>
      <w:r w:rsidRPr="00840B4D">
        <w:rPr>
          <w:color w:val="000000"/>
        </w:rPr>
        <w:t xml:space="preserve">Сравнительная таблица </w:t>
      </w:r>
    </w:p>
    <w:p w:rsidR="00840B4D" w:rsidRPr="00840B4D" w:rsidRDefault="00840B4D" w:rsidP="00840B4D">
      <w:pPr>
        <w:autoSpaceDE w:val="0"/>
        <w:autoSpaceDN w:val="0"/>
        <w:adjustRightInd w:val="0"/>
        <w:ind w:left="0" w:firstLine="567"/>
        <w:jc w:val="center"/>
        <w:rPr>
          <w:color w:val="000000"/>
        </w:rPr>
      </w:pPr>
      <w:r w:rsidRPr="00840B4D">
        <w:rPr>
          <w:color w:val="000000"/>
        </w:rPr>
        <w:t>к проекту закона Приднестров</w:t>
      </w:r>
      <w:r w:rsidR="00E3012B">
        <w:rPr>
          <w:color w:val="000000"/>
        </w:rPr>
        <w:t xml:space="preserve">ской Молдавской Республики </w:t>
      </w:r>
      <w:bookmarkStart w:id="0" w:name="_GoBack"/>
      <w:bookmarkEnd w:id="0"/>
      <w:r w:rsidRPr="00840B4D">
        <w:rPr>
          <w:color w:val="000000"/>
        </w:rPr>
        <w:t xml:space="preserve">«О внесении дополнения в Лесной кодекс Приднестровской Молдавской Республики </w:t>
      </w:r>
    </w:p>
    <w:p w:rsidR="00840B4D" w:rsidRPr="00840B4D" w:rsidRDefault="00840B4D" w:rsidP="00840B4D">
      <w:pPr>
        <w:autoSpaceDE w:val="0"/>
        <w:autoSpaceDN w:val="0"/>
        <w:adjustRightInd w:val="0"/>
        <w:ind w:left="0" w:firstLine="567"/>
        <w:rPr>
          <w:b/>
          <w:color w:val="000000"/>
        </w:rPr>
      </w:pPr>
    </w:p>
    <w:tbl>
      <w:tblPr>
        <w:tblW w:w="988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925"/>
      </w:tblGrid>
      <w:tr w:rsidR="00840B4D" w:rsidRPr="00840B4D" w:rsidTr="00595B0E">
        <w:trPr>
          <w:trHeight w:val="72"/>
        </w:trPr>
        <w:tc>
          <w:tcPr>
            <w:tcW w:w="4962" w:type="dxa"/>
          </w:tcPr>
          <w:p w:rsidR="00840B4D" w:rsidRPr="00840B4D" w:rsidRDefault="00840B4D" w:rsidP="00840B4D">
            <w:pPr>
              <w:ind w:left="0" w:firstLine="540"/>
              <w:jc w:val="center"/>
              <w:rPr>
                <w:b/>
              </w:rPr>
            </w:pPr>
            <w:r w:rsidRPr="00840B4D">
              <w:rPr>
                <w:b/>
              </w:rPr>
              <w:t>Действующая редакция</w:t>
            </w:r>
          </w:p>
        </w:tc>
        <w:tc>
          <w:tcPr>
            <w:tcW w:w="4925" w:type="dxa"/>
          </w:tcPr>
          <w:p w:rsidR="00840B4D" w:rsidRPr="00840B4D" w:rsidRDefault="00840B4D" w:rsidP="00840B4D">
            <w:pPr>
              <w:ind w:left="0"/>
              <w:jc w:val="center"/>
              <w:rPr>
                <w:b/>
              </w:rPr>
            </w:pPr>
            <w:r w:rsidRPr="00840B4D">
              <w:rPr>
                <w:b/>
              </w:rPr>
              <w:t>Предлагаемая редакция</w:t>
            </w:r>
          </w:p>
        </w:tc>
      </w:tr>
      <w:tr w:rsidR="00840B4D" w:rsidRPr="00840B4D" w:rsidTr="00595B0E">
        <w:trPr>
          <w:trHeight w:val="3641"/>
        </w:trPr>
        <w:tc>
          <w:tcPr>
            <w:tcW w:w="4962" w:type="dxa"/>
          </w:tcPr>
          <w:p w:rsidR="00840B4D" w:rsidRPr="00840B4D" w:rsidRDefault="00840B4D" w:rsidP="00840B4D">
            <w:pPr>
              <w:ind w:left="0"/>
              <w:rPr>
                <w:rFonts w:eastAsia="Calibri"/>
                <w:b/>
              </w:rPr>
            </w:pPr>
            <w:r w:rsidRPr="00840B4D">
              <w:rPr>
                <w:rFonts w:eastAsia="Calibri"/>
                <w:b/>
              </w:rPr>
              <w:t xml:space="preserve">         </w:t>
            </w:r>
          </w:p>
          <w:p w:rsidR="00840B4D" w:rsidRPr="00840B4D" w:rsidRDefault="00840B4D" w:rsidP="00840B4D">
            <w:pPr>
              <w:ind w:left="0"/>
              <w:rPr>
                <w:rFonts w:eastAsia="Calibri"/>
                <w:b/>
              </w:rPr>
            </w:pPr>
            <w:r w:rsidRPr="00840B4D">
              <w:rPr>
                <w:rFonts w:eastAsia="Calibri"/>
                <w:b/>
                <w:color w:val="000000"/>
              </w:rPr>
              <w:t xml:space="preserve">Статья 73-1. </w:t>
            </w:r>
            <w:r w:rsidRPr="00840B4D">
              <w:rPr>
                <w:rFonts w:eastAsia="Calibri"/>
                <w:b/>
                <w:bCs/>
                <w:color w:val="000000"/>
                <w:lang w:eastAsia="en-US"/>
              </w:rPr>
              <w:t>Компенсационное озеленение</w:t>
            </w:r>
          </w:p>
          <w:p w:rsidR="00840B4D" w:rsidRPr="00840B4D" w:rsidRDefault="00840B4D" w:rsidP="00840B4D">
            <w:pPr>
              <w:ind w:left="0"/>
              <w:rPr>
                <w:rFonts w:eastAsia="Calibri"/>
                <w:b/>
              </w:rPr>
            </w:pPr>
          </w:p>
          <w:p w:rsidR="00840B4D" w:rsidRPr="00840B4D" w:rsidRDefault="00840B4D" w:rsidP="00840B4D">
            <w:pPr>
              <w:ind w:left="0"/>
              <w:rPr>
                <w:rFonts w:eastAsia="Calibri"/>
              </w:rPr>
            </w:pPr>
            <w:r w:rsidRPr="00840B4D">
              <w:rPr>
                <w:rFonts w:eastAsia="Calibri"/>
                <w:b/>
              </w:rPr>
              <w:t>5. Отсутствует</w:t>
            </w:r>
          </w:p>
          <w:p w:rsidR="00840B4D" w:rsidRPr="00840B4D" w:rsidRDefault="00840B4D" w:rsidP="00840B4D">
            <w:pPr>
              <w:ind w:left="0" w:firstLine="720"/>
              <w:rPr>
                <w:rFonts w:eastAsia="Calibri"/>
              </w:rPr>
            </w:pPr>
          </w:p>
          <w:p w:rsidR="00840B4D" w:rsidRPr="00840B4D" w:rsidRDefault="00840B4D" w:rsidP="00840B4D">
            <w:pPr>
              <w:ind w:left="0" w:firstLine="360"/>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ind w:left="0"/>
              <w:jc w:val="left"/>
            </w:pPr>
          </w:p>
          <w:p w:rsidR="00840B4D" w:rsidRPr="00840B4D" w:rsidRDefault="00840B4D" w:rsidP="00840B4D">
            <w:pPr>
              <w:autoSpaceDE w:val="0"/>
              <w:autoSpaceDN w:val="0"/>
              <w:adjustRightInd w:val="0"/>
              <w:ind w:left="0"/>
              <w:rPr>
                <w:b/>
                <w:bCs/>
                <w:color w:val="000000"/>
              </w:rPr>
            </w:pPr>
          </w:p>
          <w:p w:rsidR="00840B4D" w:rsidRPr="00840B4D" w:rsidRDefault="00840B4D" w:rsidP="00840B4D">
            <w:pPr>
              <w:autoSpaceDE w:val="0"/>
              <w:autoSpaceDN w:val="0"/>
              <w:adjustRightInd w:val="0"/>
              <w:ind w:left="0"/>
              <w:rPr>
                <w:b/>
                <w:bCs/>
                <w:color w:val="000000"/>
              </w:rPr>
            </w:pPr>
          </w:p>
          <w:p w:rsidR="00840B4D" w:rsidRPr="00840B4D" w:rsidRDefault="00840B4D" w:rsidP="00840B4D">
            <w:pPr>
              <w:ind w:left="0"/>
              <w:rPr>
                <w:color w:val="000000"/>
              </w:rPr>
            </w:pPr>
          </w:p>
          <w:p w:rsidR="00840B4D" w:rsidRPr="00840B4D" w:rsidRDefault="00840B4D" w:rsidP="00840B4D">
            <w:pPr>
              <w:ind w:left="0" w:firstLine="459"/>
              <w:rPr>
                <w:rFonts w:ascii="Arial Narrow" w:hAnsi="Arial Narrow" w:cs="Arial Narrow"/>
                <w:color w:val="000000"/>
              </w:rPr>
            </w:pPr>
          </w:p>
        </w:tc>
        <w:tc>
          <w:tcPr>
            <w:tcW w:w="4925" w:type="dxa"/>
          </w:tcPr>
          <w:p w:rsidR="00840B4D" w:rsidRPr="00840B4D" w:rsidRDefault="00840B4D" w:rsidP="00840B4D">
            <w:pPr>
              <w:autoSpaceDE w:val="0"/>
              <w:autoSpaceDN w:val="0"/>
              <w:adjustRightInd w:val="0"/>
              <w:spacing w:before="240"/>
              <w:ind w:left="0"/>
              <w:rPr>
                <w:rFonts w:eastAsia="Calibri"/>
                <w:b/>
                <w:bCs/>
                <w:color w:val="000000"/>
                <w:lang w:eastAsia="en-US"/>
              </w:rPr>
            </w:pPr>
            <w:r w:rsidRPr="00840B4D">
              <w:rPr>
                <w:b/>
                <w:color w:val="000000"/>
              </w:rPr>
              <w:t xml:space="preserve">Статья 73-1. </w:t>
            </w:r>
            <w:r w:rsidRPr="00840B4D">
              <w:rPr>
                <w:rFonts w:eastAsia="Calibri"/>
                <w:b/>
                <w:bCs/>
                <w:color w:val="000000"/>
                <w:lang w:eastAsia="en-US"/>
              </w:rPr>
              <w:t>Компенсационное озеленение</w:t>
            </w:r>
          </w:p>
          <w:p w:rsidR="00840B4D" w:rsidRPr="00840B4D" w:rsidRDefault="00840B4D" w:rsidP="00840B4D">
            <w:pPr>
              <w:ind w:left="0"/>
              <w:rPr>
                <w:b/>
                <w:color w:val="000000"/>
              </w:rPr>
            </w:pPr>
            <w:r w:rsidRPr="00840B4D">
              <w:rPr>
                <w:b/>
                <w:color w:val="000000"/>
              </w:rPr>
              <w:t xml:space="preserve"> </w:t>
            </w:r>
          </w:p>
          <w:p w:rsidR="00840B4D" w:rsidRPr="00840B4D" w:rsidRDefault="00840B4D" w:rsidP="00840B4D">
            <w:pPr>
              <w:shd w:val="clear" w:color="auto" w:fill="FFFFFF"/>
              <w:ind w:left="0" w:right="20"/>
              <w:rPr>
                <w:rFonts w:eastAsia="Calibri"/>
                <w:b/>
                <w:bCs/>
                <w:lang w:eastAsia="en-US"/>
              </w:rPr>
            </w:pPr>
            <w:r w:rsidRPr="00840B4D">
              <w:rPr>
                <w:b/>
                <w:bCs/>
                <w:color w:val="000000"/>
              </w:rPr>
              <w:t>5. Несоблюдение обязательных требований по проведению компенсационного озеленения на землях Государственного лесного фонда Приднестровской Молдавской Республики, в защитных лесных насаждениях на землях сельскохозяйственного назначения, озеленительных насаждений и групп деревьев в населенных пунктах, парках, скверах, дендрариях, ботанических садах, рощах, бульварах влечет за собой ответственность, предусмотренную действующим законодательством Приднестровской Молдавской</w:t>
            </w:r>
            <w:r w:rsidRPr="00840B4D">
              <w:rPr>
                <w:rFonts w:eastAsia="Calibri"/>
                <w:b/>
                <w:bCs/>
                <w:lang w:eastAsia="en-US"/>
              </w:rPr>
              <w:t xml:space="preserve"> Республики.</w:t>
            </w:r>
          </w:p>
        </w:tc>
      </w:tr>
    </w:tbl>
    <w:p w:rsidR="00465FD2" w:rsidRPr="00A17291" w:rsidRDefault="00465FD2" w:rsidP="00840B4D">
      <w:pPr>
        <w:ind w:left="0"/>
      </w:pPr>
    </w:p>
    <w:sectPr w:rsidR="00465FD2" w:rsidRPr="00A17291" w:rsidSect="00AD1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276593"/>
    <w:rsid w:val="00336B91"/>
    <w:rsid w:val="003C02A1"/>
    <w:rsid w:val="0040279E"/>
    <w:rsid w:val="00402C3C"/>
    <w:rsid w:val="004204C5"/>
    <w:rsid w:val="00465FD2"/>
    <w:rsid w:val="0049279D"/>
    <w:rsid w:val="004F2BF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C3B6C"/>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92FB9"/>
    <w:rsid w:val="00B62C7E"/>
    <w:rsid w:val="00B90E5E"/>
    <w:rsid w:val="00BF25F5"/>
    <w:rsid w:val="00C30074"/>
    <w:rsid w:val="00C30585"/>
    <w:rsid w:val="00C54BC4"/>
    <w:rsid w:val="00CA0A80"/>
    <w:rsid w:val="00CA389A"/>
    <w:rsid w:val="00D45EF5"/>
    <w:rsid w:val="00DA4182"/>
    <w:rsid w:val="00DC2A0D"/>
    <w:rsid w:val="00E3012B"/>
    <w:rsid w:val="00E4664D"/>
    <w:rsid w:val="00E55D71"/>
    <w:rsid w:val="00E67E22"/>
    <w:rsid w:val="00F137A8"/>
    <w:rsid w:val="00F13D1A"/>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AB3C"/>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121</Words>
  <Characters>695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78</cp:revision>
  <dcterms:created xsi:type="dcterms:W3CDTF">2026-03-30T13:53:00Z</dcterms:created>
  <dcterms:modified xsi:type="dcterms:W3CDTF">2026-05-11T13:01:00Z</dcterms:modified>
</cp:coreProperties>
</file>