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ED" w:rsidRPr="00B44CED" w:rsidRDefault="00B44CED" w:rsidP="00B44CED">
      <w:pPr>
        <w:ind w:left="0"/>
        <w:jc w:val="center"/>
        <w:rPr>
          <w:bCs/>
          <w:color w:val="000000"/>
        </w:rPr>
      </w:pPr>
      <w:r w:rsidRPr="00B44CED">
        <w:rPr>
          <w:bCs/>
          <w:color w:val="000000"/>
        </w:rPr>
        <w:t>Сравнительная таблица</w:t>
      </w:r>
    </w:p>
    <w:p w:rsidR="00B44CED" w:rsidRPr="00B44CED" w:rsidRDefault="00B44CED" w:rsidP="00B44CED">
      <w:pPr>
        <w:ind w:left="0" w:firstLine="567"/>
        <w:jc w:val="center"/>
        <w:rPr>
          <w:bCs/>
          <w:color w:val="000000"/>
        </w:rPr>
      </w:pPr>
      <w:r w:rsidRPr="00B44CED">
        <w:rPr>
          <w:bCs/>
          <w:color w:val="000000"/>
        </w:rPr>
        <w:t>к проекту закона Приднестровской Молдавской Республики</w:t>
      </w:r>
    </w:p>
    <w:p w:rsidR="00B44CED" w:rsidRPr="00B44CED" w:rsidRDefault="00B44CED" w:rsidP="00B44CED">
      <w:pPr>
        <w:ind w:left="0" w:firstLine="567"/>
        <w:jc w:val="center"/>
        <w:rPr>
          <w:bCs/>
        </w:rPr>
      </w:pPr>
      <w:r w:rsidRPr="00B44CED">
        <w:rPr>
          <w:bCs/>
          <w:color w:val="000000"/>
        </w:rPr>
        <w:t>«</w:t>
      </w:r>
      <w:r w:rsidRPr="00B44CED">
        <w:rPr>
          <w:bCs/>
        </w:rPr>
        <w:t>О внесении изменений и дополнения в Закон Приднестровской Молдавской Республики «О платежах за загрязнение окружающей природной среды</w:t>
      </w:r>
    </w:p>
    <w:p w:rsidR="00B44CED" w:rsidRPr="00B44CED" w:rsidRDefault="00B44CED" w:rsidP="00B44CED">
      <w:pPr>
        <w:ind w:left="0" w:firstLine="567"/>
        <w:jc w:val="center"/>
        <w:rPr>
          <w:bCs/>
          <w:color w:val="000000"/>
        </w:rPr>
      </w:pPr>
      <w:r w:rsidRPr="00B44CED">
        <w:rPr>
          <w:bCs/>
        </w:rPr>
        <w:t>и пользование природными ресурсами</w:t>
      </w:r>
      <w:r w:rsidRPr="00B44CED">
        <w:rPr>
          <w:bCs/>
          <w:color w:val="000000"/>
        </w:rPr>
        <w:t>»</w:t>
      </w:r>
    </w:p>
    <w:p w:rsidR="00B44CED" w:rsidRPr="00B44CED" w:rsidRDefault="00B44CED" w:rsidP="00B44CED">
      <w:pPr>
        <w:ind w:left="0"/>
        <w:jc w:val="left"/>
        <w:rPr>
          <w:bCs/>
          <w:color w:val="000000"/>
          <w:sz w:val="10"/>
          <w:szCs w:val="10"/>
        </w:rPr>
      </w:pPr>
    </w:p>
    <w:tbl>
      <w:tblPr>
        <w:tblW w:w="5155"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16"/>
      </w:tblGrid>
      <w:tr w:rsidR="00B44CED" w:rsidRPr="00B44CED" w:rsidTr="00B44CED">
        <w:trPr>
          <w:jc w:val="right"/>
        </w:trPr>
        <w:tc>
          <w:tcPr>
            <w:tcW w:w="2501" w:type="pct"/>
            <w:shd w:val="clear" w:color="auto" w:fill="FFFFFF"/>
          </w:tcPr>
          <w:p w:rsidR="00B44CED" w:rsidRPr="00B44CED" w:rsidRDefault="00B44CED" w:rsidP="00B44CED">
            <w:pPr>
              <w:ind w:left="0"/>
              <w:jc w:val="center"/>
              <w:rPr>
                <w:bCs/>
                <w:color w:val="000000"/>
                <w:sz w:val="20"/>
                <w:szCs w:val="20"/>
              </w:rPr>
            </w:pPr>
            <w:r w:rsidRPr="00B44CED">
              <w:rPr>
                <w:bCs/>
                <w:color w:val="000000"/>
                <w:sz w:val="20"/>
                <w:szCs w:val="20"/>
              </w:rPr>
              <w:t>Действующая редакция</w:t>
            </w:r>
          </w:p>
        </w:tc>
        <w:tc>
          <w:tcPr>
            <w:tcW w:w="2499" w:type="pct"/>
            <w:shd w:val="clear" w:color="auto" w:fill="FFFFFF"/>
          </w:tcPr>
          <w:p w:rsidR="00B44CED" w:rsidRPr="00B44CED" w:rsidRDefault="00B44CED" w:rsidP="00B44CED">
            <w:pPr>
              <w:ind w:left="0"/>
              <w:jc w:val="center"/>
              <w:rPr>
                <w:bCs/>
                <w:color w:val="000000"/>
                <w:sz w:val="20"/>
                <w:szCs w:val="20"/>
              </w:rPr>
            </w:pPr>
            <w:r w:rsidRPr="00B44CED">
              <w:rPr>
                <w:bCs/>
                <w:color w:val="000000"/>
                <w:sz w:val="20"/>
                <w:szCs w:val="20"/>
              </w:rPr>
              <w:t>Предлагаемая редакция</w:t>
            </w:r>
          </w:p>
        </w:tc>
      </w:tr>
      <w:tr w:rsidR="00B44CED" w:rsidRPr="00B44CED" w:rsidTr="00B44CED">
        <w:trPr>
          <w:jc w:val="right"/>
        </w:trPr>
        <w:tc>
          <w:tcPr>
            <w:tcW w:w="2501" w:type="pct"/>
            <w:shd w:val="clear" w:color="auto" w:fill="FFFFFF"/>
          </w:tcPr>
          <w:p w:rsidR="00B44CED" w:rsidRPr="00B44CED" w:rsidRDefault="00B44CED" w:rsidP="00B44CED">
            <w:pPr>
              <w:ind w:left="0"/>
              <w:jc w:val="center"/>
              <w:rPr>
                <w:bCs/>
                <w:color w:val="000000"/>
                <w:sz w:val="20"/>
                <w:szCs w:val="20"/>
              </w:rPr>
            </w:pPr>
            <w:r w:rsidRPr="00B44CED">
              <w:rPr>
                <w:bCs/>
                <w:color w:val="000000"/>
                <w:sz w:val="20"/>
                <w:szCs w:val="20"/>
              </w:rPr>
              <w:t>1</w:t>
            </w:r>
          </w:p>
        </w:tc>
        <w:tc>
          <w:tcPr>
            <w:tcW w:w="2499" w:type="pct"/>
            <w:shd w:val="clear" w:color="auto" w:fill="FFFFFF"/>
          </w:tcPr>
          <w:p w:rsidR="00B44CED" w:rsidRPr="00B44CED" w:rsidRDefault="00B44CED" w:rsidP="00B44CED">
            <w:pPr>
              <w:ind w:left="0"/>
              <w:jc w:val="center"/>
              <w:rPr>
                <w:bCs/>
                <w:color w:val="000000"/>
                <w:sz w:val="20"/>
                <w:szCs w:val="20"/>
              </w:rPr>
            </w:pPr>
            <w:r w:rsidRPr="00B44CED">
              <w:rPr>
                <w:bCs/>
                <w:color w:val="000000"/>
                <w:sz w:val="20"/>
                <w:szCs w:val="20"/>
              </w:rPr>
              <w:t>2</w:t>
            </w:r>
          </w:p>
        </w:tc>
      </w:tr>
      <w:tr w:rsidR="00B44CED" w:rsidRPr="00B44CED" w:rsidTr="000D43FE">
        <w:tblPrEx>
          <w:jc w:val="left"/>
        </w:tblPrEx>
        <w:tc>
          <w:tcPr>
            <w:tcW w:w="2501" w:type="pct"/>
          </w:tcPr>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 xml:space="preserve">Настоящий Закон устанавливает основные понятия, порядок расчета и взимания платежей за загрязнение, негативные воздействия на окружающую природную среду, использование природных ресурсов и направлен на реализацию механизмов регулирования производственно-хозяйственной деятельности, при которых становится невыгодным нанесение вреда окружающей природной среде; на внедрение экологически безопасных технологий и выполнение иных мероприятий, направленных на уменьшение объема выбросов и сбросов загрязнителей в окружающую природную среду; на сокращение объема отходов производства и потребления; на формирование </w:t>
            </w:r>
            <w:r w:rsidRPr="00B44CED">
              <w:rPr>
                <w:b/>
                <w:sz w:val="20"/>
                <w:szCs w:val="20"/>
                <w:lang w:eastAsia="en-US"/>
              </w:rPr>
              <w:t>целевых бюджетных экологических фондов</w:t>
            </w:r>
            <w:r w:rsidRPr="00B44CED">
              <w:rPr>
                <w:bCs/>
                <w:sz w:val="20"/>
                <w:szCs w:val="20"/>
                <w:lang w:eastAsia="en-US"/>
              </w:rPr>
              <w:t xml:space="preserve"> для финансирования мероприятий по улучшению состояния окружающей природной среды и сохранению природных ресурсов Приднестровской Молдавской Республики.</w:t>
            </w:r>
          </w:p>
        </w:tc>
        <w:tc>
          <w:tcPr>
            <w:tcW w:w="2499" w:type="pct"/>
          </w:tcPr>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 xml:space="preserve">Настоящий Закон устанавливает основные понятия, порядок расчета и взимания платежей за загрязнение, негативные воздействия на окружающую природную среду, использование природных ресурсов и направлен на реализацию механизмов регулирования производственно-хозяйственной деятельности, при которых становится невыгодным нанесение вреда окружающей природной среде; на внедрение экологически безопасных технологий и выполнение иных мероприятий, направленных на уменьшение объема выбросов и сбросов загрязнителей в окружающую природную среду; на сокращение объема отходов производства и потребления; на формирование </w:t>
            </w:r>
            <w:r w:rsidRPr="00B44CED">
              <w:rPr>
                <w:b/>
                <w:sz w:val="20"/>
                <w:szCs w:val="20"/>
                <w:lang w:eastAsia="en-US"/>
              </w:rPr>
              <w:t>Республиканского целевого бюджетного экологического фонда</w:t>
            </w:r>
            <w:r w:rsidRPr="00B44CED">
              <w:rPr>
                <w:bCs/>
                <w:sz w:val="20"/>
                <w:szCs w:val="20"/>
                <w:lang w:eastAsia="en-US"/>
              </w:rPr>
              <w:t xml:space="preserve"> </w:t>
            </w:r>
            <w:r w:rsidRPr="00B44CED">
              <w:rPr>
                <w:b/>
                <w:sz w:val="20"/>
                <w:szCs w:val="20"/>
              </w:rPr>
              <w:t>Приднестровской Молдавской Республики</w:t>
            </w:r>
            <w:r w:rsidRPr="00B44CED">
              <w:t xml:space="preserve"> </w:t>
            </w:r>
            <w:r w:rsidRPr="00B44CED">
              <w:rPr>
                <w:bCs/>
                <w:sz w:val="20"/>
                <w:szCs w:val="20"/>
                <w:lang w:eastAsia="en-US"/>
              </w:rPr>
              <w:t>для финансирования мероприятий по улучшению состояния окружающей природной среды и сохранению природных ресурсов Приднестровской Молдавской Республики.</w:t>
            </w:r>
          </w:p>
        </w:tc>
      </w:tr>
      <w:tr w:rsidR="00B44CED" w:rsidRPr="00B44CED" w:rsidTr="000D43FE">
        <w:tblPrEx>
          <w:jc w:val="left"/>
        </w:tblPrEx>
        <w:tc>
          <w:tcPr>
            <w:tcW w:w="2501" w:type="pct"/>
          </w:tcPr>
          <w:p w:rsidR="00B44CED" w:rsidRPr="00B44CED" w:rsidRDefault="00B44CED" w:rsidP="00B44CED">
            <w:pPr>
              <w:widowControl w:val="0"/>
              <w:tabs>
                <w:tab w:val="left" w:pos="708"/>
              </w:tabs>
              <w:autoSpaceDE w:val="0"/>
              <w:autoSpaceDN w:val="0"/>
              <w:adjustRightInd w:val="0"/>
              <w:ind w:left="0" w:firstLine="284"/>
              <w:outlineLvl w:val="0"/>
              <w:rPr>
                <w:b/>
                <w:sz w:val="20"/>
                <w:szCs w:val="20"/>
                <w:lang w:eastAsia="en-US"/>
              </w:rPr>
            </w:pPr>
            <w:r w:rsidRPr="00B44CED">
              <w:rPr>
                <w:b/>
                <w:sz w:val="20"/>
                <w:szCs w:val="20"/>
                <w:lang w:eastAsia="en-US"/>
              </w:rPr>
              <w:t>Статья 4. Освобождение от платежей</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От платежей, предусмотренных настоящим Законом, освобождаются следующие категории плательщиков:</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б) от платежей за пользование водными ресурсами в порядке, утвержденном Правительством Приднестровской Молдавской Республики:</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 xml:space="preserve">4) юридические лица, </w:t>
            </w:r>
            <w:r w:rsidRPr="00B44CED">
              <w:rPr>
                <w:b/>
                <w:sz w:val="20"/>
                <w:szCs w:val="20"/>
                <w:lang w:eastAsia="en-US"/>
              </w:rPr>
              <w:t>обособленные структурные подразделения юридических лиц</w:t>
            </w:r>
            <w:r w:rsidRPr="00B44CED">
              <w:rPr>
                <w:bCs/>
                <w:sz w:val="20"/>
                <w:szCs w:val="20"/>
                <w:lang w:eastAsia="en-US"/>
              </w:rPr>
              <w:t>, физические лица, осуществляющие предпринимательскую деятельность без образования юридического лица, – за использование воды для животноводческих ферм и комплексов;</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 xml:space="preserve">6) юридические лица, </w:t>
            </w:r>
            <w:r w:rsidRPr="00B44CED">
              <w:rPr>
                <w:b/>
                <w:sz w:val="20"/>
                <w:szCs w:val="20"/>
                <w:lang w:eastAsia="en-US"/>
              </w:rPr>
              <w:t>обособленные структурные подразделения юридических лиц</w:t>
            </w:r>
            <w:r w:rsidRPr="00B44CED">
              <w:rPr>
                <w:bCs/>
                <w:sz w:val="20"/>
                <w:szCs w:val="20"/>
                <w:lang w:eastAsia="en-US"/>
              </w:rPr>
              <w:t xml:space="preserve">, физические лица, осуществляющие предпринимательскую деятельность без образования юридического лица, – за забор воды из водных объектов для рыбоводства и воспроизводства водных биологических ресурсов; </w:t>
            </w:r>
          </w:p>
          <w:p w:rsidR="00B44CED" w:rsidRPr="00B44CED" w:rsidRDefault="00B44CED" w:rsidP="00B44CED">
            <w:pPr>
              <w:widowControl w:val="0"/>
              <w:tabs>
                <w:tab w:val="left" w:pos="708"/>
              </w:tabs>
              <w:autoSpaceDE w:val="0"/>
              <w:autoSpaceDN w:val="0"/>
              <w:adjustRightInd w:val="0"/>
              <w:ind w:left="0" w:firstLine="284"/>
              <w:outlineLvl w:val="0"/>
              <w:rPr>
                <w:b/>
                <w:sz w:val="20"/>
                <w:szCs w:val="20"/>
                <w:lang w:eastAsia="en-US"/>
              </w:rPr>
            </w:pPr>
          </w:p>
        </w:tc>
        <w:tc>
          <w:tcPr>
            <w:tcW w:w="2499" w:type="pct"/>
          </w:tcPr>
          <w:p w:rsidR="00B44CED" w:rsidRPr="00B44CED" w:rsidRDefault="00B44CED" w:rsidP="00B44CED">
            <w:pPr>
              <w:widowControl w:val="0"/>
              <w:tabs>
                <w:tab w:val="left" w:pos="708"/>
              </w:tabs>
              <w:autoSpaceDE w:val="0"/>
              <w:autoSpaceDN w:val="0"/>
              <w:adjustRightInd w:val="0"/>
              <w:ind w:left="0" w:firstLine="284"/>
              <w:outlineLvl w:val="0"/>
              <w:rPr>
                <w:b/>
                <w:sz w:val="20"/>
                <w:szCs w:val="20"/>
                <w:lang w:eastAsia="en-US"/>
              </w:rPr>
            </w:pPr>
            <w:r w:rsidRPr="00B44CED">
              <w:rPr>
                <w:b/>
                <w:sz w:val="20"/>
                <w:szCs w:val="20"/>
                <w:lang w:eastAsia="en-US"/>
              </w:rPr>
              <w:t>Статья 4. Освобождение от платежей</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От платежей, предусмотренных настоящим Законом, освобождаются следующие категории плательщиков:</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б) от платежей за пользование водными ресурсами в порядке, утвержденном Правительством Приднестровской Молдавской Республики:</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4) юридические лица, физические лица, осуществляющие предпринимательскую деятельность без образования юридического лица, – за использование воды для животноводческих ферм и комплексов;</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 xml:space="preserve">6) юридические лица, физические лица, осуществляющие предпринимательскую деятельность без образования юридического лица, – за забор воды из водных объектов для рыбоводства и воспроизводства водных биологических ресурсов; </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tc>
      </w:tr>
      <w:tr w:rsidR="00B44CED" w:rsidRPr="00B44CED" w:rsidTr="000D43FE">
        <w:tblPrEx>
          <w:jc w:val="left"/>
        </w:tblPrEx>
        <w:tc>
          <w:tcPr>
            <w:tcW w:w="2501" w:type="pct"/>
          </w:tcPr>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r w:rsidRPr="00B44CED">
              <w:rPr>
                <w:rFonts w:eastAsia="Calibri"/>
                <w:b/>
                <w:bCs/>
                <w:sz w:val="20"/>
                <w:szCs w:val="20"/>
                <w:lang w:eastAsia="en-US"/>
              </w:rPr>
              <w:t>Статья 5. Размеры платежей</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 xml:space="preserve">4. Компенсация осуществляется путем уменьшения общей суммы платежей, определенных пунктом 3 настоящей статьи, начисленных для уплаты в </w:t>
            </w:r>
            <w:r w:rsidRPr="00B44CED">
              <w:rPr>
                <w:rFonts w:eastAsia="Calibri"/>
                <w:b/>
                <w:bCs/>
                <w:sz w:val="20"/>
                <w:szCs w:val="20"/>
                <w:lang w:eastAsia="en-US"/>
              </w:rPr>
              <w:t xml:space="preserve">Республиканский целевой бюджетный экологический фонд </w:t>
            </w:r>
            <w:r w:rsidRPr="00B44CED">
              <w:rPr>
                <w:rFonts w:eastAsia="Calibri"/>
                <w:b/>
                <w:sz w:val="20"/>
                <w:szCs w:val="20"/>
                <w:lang w:eastAsia="en-US"/>
              </w:rPr>
              <w:t>и территориальные целевые экологические фонды</w:t>
            </w:r>
            <w:r w:rsidRPr="00B44CED">
              <w:rPr>
                <w:rFonts w:eastAsia="Calibri"/>
                <w:bCs/>
                <w:sz w:val="20"/>
                <w:szCs w:val="20"/>
                <w:lang w:eastAsia="en-US"/>
              </w:rPr>
              <w:t>, на сумму произведенных затрат.</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 xml:space="preserve">При этом сумма вычета не должна уменьшать </w:t>
            </w:r>
            <w:r w:rsidRPr="00B44CED">
              <w:rPr>
                <w:rFonts w:eastAsia="Calibri"/>
                <w:bCs/>
                <w:sz w:val="20"/>
                <w:szCs w:val="20"/>
                <w:lang w:eastAsia="en-US"/>
              </w:rPr>
              <w:lastRenderedPageBreak/>
              <w:t xml:space="preserve">общую сумму начисленных для уплаты в </w:t>
            </w:r>
            <w:r w:rsidRPr="00B44CED">
              <w:rPr>
                <w:rFonts w:eastAsia="Calibri"/>
                <w:b/>
                <w:bCs/>
                <w:sz w:val="20"/>
                <w:szCs w:val="20"/>
                <w:lang w:eastAsia="en-US"/>
              </w:rPr>
              <w:t>Республиканский целевой бюджетный экологический фонд</w:t>
            </w:r>
            <w:r w:rsidRPr="00B44CED">
              <w:rPr>
                <w:rFonts w:eastAsia="Calibri"/>
                <w:bCs/>
                <w:sz w:val="20"/>
                <w:szCs w:val="20"/>
                <w:lang w:eastAsia="en-US"/>
              </w:rPr>
              <w:t xml:space="preserve"> </w:t>
            </w:r>
            <w:r w:rsidRPr="00B44CED">
              <w:rPr>
                <w:rFonts w:eastAsia="Calibri"/>
                <w:b/>
                <w:sz w:val="20"/>
                <w:szCs w:val="20"/>
                <w:lang w:eastAsia="en-US"/>
              </w:rPr>
              <w:t>и территориальные целевые экологические фонды</w:t>
            </w:r>
            <w:r w:rsidRPr="00B44CED">
              <w:rPr>
                <w:rFonts w:eastAsia="Calibri"/>
                <w:bCs/>
                <w:sz w:val="20"/>
                <w:szCs w:val="20"/>
                <w:lang w:eastAsia="en-US"/>
              </w:rPr>
              <w:t xml:space="preserve"> платежей более чем на 50 процентов, за исключением случаев осуществления компенсации организациям затрат на природоохранные мероприятия, направленные на снижение выбросов в атмосферу загрязняющих веществ стационарными источниками. </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 xml:space="preserve">В случаях осуществления компенсации организациям затрат на природоохранные мероприятия, направленные на снижение выбросов в атмосферу загрязняющих веществ стационарными источниками, сумма вычета может уменьшать общую сумму начисленных для уплаты в </w:t>
            </w:r>
            <w:r w:rsidRPr="00B44CED">
              <w:rPr>
                <w:rFonts w:eastAsia="Calibri"/>
                <w:b/>
                <w:bCs/>
                <w:sz w:val="20"/>
                <w:szCs w:val="20"/>
                <w:lang w:eastAsia="en-US"/>
              </w:rPr>
              <w:t>Республиканский целевой бюджетный экологический фонд</w:t>
            </w:r>
            <w:r w:rsidRPr="00B44CED">
              <w:rPr>
                <w:rFonts w:eastAsia="Calibri"/>
                <w:bCs/>
                <w:sz w:val="20"/>
                <w:szCs w:val="20"/>
                <w:lang w:eastAsia="en-US"/>
              </w:rPr>
              <w:t xml:space="preserve"> </w:t>
            </w:r>
            <w:r w:rsidRPr="00B44CED">
              <w:rPr>
                <w:rFonts w:eastAsia="Calibri"/>
                <w:b/>
                <w:sz w:val="20"/>
                <w:szCs w:val="20"/>
                <w:lang w:eastAsia="en-US"/>
              </w:rPr>
              <w:t>и территориальные целевые экологические фонды</w:t>
            </w:r>
            <w:r w:rsidRPr="00B44CED">
              <w:rPr>
                <w:rFonts w:eastAsia="Calibri"/>
                <w:bCs/>
                <w:sz w:val="20"/>
                <w:szCs w:val="20"/>
                <w:lang w:eastAsia="en-US"/>
              </w:rPr>
              <w:t xml:space="preserve"> платежей до 100 процентов. </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w:t>
            </w:r>
          </w:p>
          <w:p w:rsidR="00B44CED" w:rsidRPr="00B44CED" w:rsidRDefault="00B44CED" w:rsidP="00B44CED">
            <w:pPr>
              <w:ind w:left="0" w:firstLine="306"/>
              <w:rPr>
                <w:rFonts w:eastAsia="Calibri"/>
                <w:sz w:val="20"/>
                <w:szCs w:val="20"/>
                <w:lang w:eastAsia="en-US"/>
              </w:rPr>
            </w:pPr>
            <w:r w:rsidRPr="00B44CED">
              <w:rPr>
                <w:rFonts w:eastAsia="Calibri"/>
                <w:sz w:val="20"/>
                <w:szCs w:val="20"/>
                <w:lang w:eastAsia="en-US"/>
              </w:rPr>
              <w:t xml:space="preserve">6. Не подлежат компенсации за счет платежей в </w:t>
            </w:r>
            <w:r w:rsidRPr="00B44CED">
              <w:rPr>
                <w:rFonts w:eastAsia="Calibri"/>
                <w:b/>
                <w:sz w:val="20"/>
                <w:szCs w:val="20"/>
                <w:lang w:eastAsia="en-US"/>
              </w:rPr>
              <w:t>Экологический фонд</w:t>
            </w:r>
            <w:r w:rsidRPr="00B44CED">
              <w:rPr>
                <w:rFonts w:eastAsia="Calibri"/>
                <w:sz w:val="20"/>
                <w:szCs w:val="20"/>
                <w:lang w:eastAsia="en-US"/>
              </w:rPr>
              <w:t>:</w:t>
            </w:r>
          </w:p>
          <w:p w:rsidR="00B44CED" w:rsidRPr="00B44CED" w:rsidRDefault="00B44CED" w:rsidP="00B44CED">
            <w:pPr>
              <w:ind w:left="0" w:firstLine="306"/>
              <w:rPr>
                <w:rFonts w:eastAsia="Calibri"/>
                <w:sz w:val="20"/>
                <w:szCs w:val="20"/>
                <w:lang w:eastAsia="en-US"/>
              </w:rPr>
            </w:pPr>
            <w:r w:rsidRPr="00B44CED">
              <w:rPr>
                <w:rFonts w:eastAsia="Calibri"/>
                <w:sz w:val="20"/>
                <w:szCs w:val="20"/>
                <w:lang w:eastAsia="en-US"/>
              </w:rPr>
              <w:t>а) затраты на работы, проводимые организациями по составлению томов предельно допустимых выбросов и сбросов (ПДВ, ПДС), экологических паспортов, проведение лабораторного контроля выбросов и сбросов, разработки проектно-сметной документации по природоохранным объектам;</w:t>
            </w:r>
          </w:p>
          <w:p w:rsidR="00B44CED" w:rsidRPr="00B44CED" w:rsidRDefault="00B44CED" w:rsidP="00B44CED">
            <w:pPr>
              <w:ind w:left="0" w:firstLine="306"/>
              <w:rPr>
                <w:rFonts w:eastAsia="Calibri"/>
                <w:sz w:val="20"/>
                <w:szCs w:val="20"/>
                <w:lang w:eastAsia="en-US"/>
              </w:rPr>
            </w:pPr>
            <w:r w:rsidRPr="00B44CED">
              <w:rPr>
                <w:rFonts w:eastAsia="Calibri"/>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p>
        </w:tc>
        <w:tc>
          <w:tcPr>
            <w:tcW w:w="2499" w:type="pct"/>
          </w:tcPr>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r w:rsidRPr="00B44CED">
              <w:rPr>
                <w:b/>
                <w:bCs/>
                <w:sz w:val="20"/>
                <w:szCs w:val="20"/>
                <w:lang w:eastAsia="en-US"/>
              </w:rPr>
              <w:lastRenderedPageBreak/>
              <w:t>Статья 5. Размеры платежей</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 xml:space="preserve">4. Компенсация осуществляется путем уменьшения общей суммы платежей, определенных пунктом 3 настоящей статьи, начисленных для уплаты </w:t>
            </w:r>
            <w:r w:rsidRPr="00B44CED">
              <w:rPr>
                <w:b/>
                <w:sz w:val="20"/>
                <w:szCs w:val="20"/>
                <w:lang w:eastAsia="en-US"/>
              </w:rPr>
              <w:t xml:space="preserve">в Республиканский целевой бюджетный экологический фонд </w:t>
            </w:r>
            <w:r w:rsidRPr="00B44CED">
              <w:rPr>
                <w:b/>
                <w:sz w:val="20"/>
                <w:szCs w:val="20"/>
              </w:rPr>
              <w:t>Приднестровской Молдавской Республики</w:t>
            </w:r>
            <w:r w:rsidRPr="00B44CED">
              <w:rPr>
                <w:b/>
                <w:sz w:val="20"/>
                <w:szCs w:val="20"/>
                <w:lang w:eastAsia="en-US"/>
              </w:rPr>
              <w:t xml:space="preserve">, </w:t>
            </w:r>
            <w:r w:rsidRPr="00B44CED">
              <w:rPr>
                <w:bCs/>
                <w:sz w:val="20"/>
                <w:szCs w:val="20"/>
                <w:lang w:eastAsia="en-US"/>
              </w:rPr>
              <w:t>на сумму произведенных затрат.</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 xml:space="preserve">При этом сумма вычета не должна уменьшать </w:t>
            </w:r>
            <w:r w:rsidRPr="00B44CED">
              <w:rPr>
                <w:bCs/>
                <w:sz w:val="20"/>
                <w:szCs w:val="20"/>
                <w:lang w:eastAsia="en-US"/>
              </w:rPr>
              <w:lastRenderedPageBreak/>
              <w:t xml:space="preserve">общую сумму начисленных для уплаты </w:t>
            </w:r>
            <w:r w:rsidRPr="00B44CED">
              <w:rPr>
                <w:b/>
                <w:sz w:val="20"/>
                <w:szCs w:val="20"/>
                <w:lang w:eastAsia="en-US"/>
              </w:rPr>
              <w:t xml:space="preserve">в Республиканский целевой бюджетный экологический фонд </w:t>
            </w:r>
            <w:r w:rsidRPr="00B44CED">
              <w:rPr>
                <w:b/>
                <w:sz w:val="20"/>
                <w:szCs w:val="20"/>
              </w:rPr>
              <w:t>Приднестровской Молдавской Республики</w:t>
            </w:r>
            <w:r w:rsidRPr="00B44CED">
              <w:rPr>
                <w:bCs/>
                <w:sz w:val="20"/>
                <w:szCs w:val="20"/>
                <w:lang w:eastAsia="en-US"/>
              </w:rPr>
              <w:t xml:space="preserve"> платежей более чем на 50 процентов, за исключением случаев осуществления компенсации организациям затрат на природоохранные мероприятия, направленные на снижение выбросов в атмосферу загрязняющих веществ стационарными источниками. </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 xml:space="preserve">В случаях осуществления компенсации организациям затрат на природоохранные мероприятия, направленные на снижение выбросов в атмосферу загрязняющих веществ стационарными источниками, сумма вычета может уменьшать общую сумму начисленных для уплаты </w:t>
            </w:r>
            <w:r w:rsidRPr="00B44CED">
              <w:rPr>
                <w:b/>
                <w:sz w:val="20"/>
                <w:szCs w:val="20"/>
                <w:lang w:eastAsia="en-US"/>
              </w:rPr>
              <w:t>в Республиканский целевой бюджетный экологический фонд</w:t>
            </w:r>
            <w:r w:rsidRPr="00B44CED">
              <w:rPr>
                <w:bCs/>
                <w:sz w:val="20"/>
                <w:szCs w:val="20"/>
                <w:lang w:eastAsia="en-US"/>
              </w:rPr>
              <w:t xml:space="preserve"> </w:t>
            </w:r>
            <w:r w:rsidRPr="00B44CED">
              <w:rPr>
                <w:b/>
                <w:sz w:val="20"/>
                <w:szCs w:val="20"/>
              </w:rPr>
              <w:t>Приднестровской Молдавской Республики</w:t>
            </w:r>
            <w:r w:rsidRPr="00B44CED">
              <w:rPr>
                <w:bCs/>
                <w:sz w:val="20"/>
                <w:szCs w:val="20"/>
                <w:lang w:eastAsia="en-US"/>
              </w:rPr>
              <w:t xml:space="preserve"> платежей до 100 процентов. </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w:t>
            </w:r>
          </w:p>
          <w:p w:rsidR="00B44CED" w:rsidRPr="00B44CED" w:rsidRDefault="00B44CED" w:rsidP="00B44CED">
            <w:pPr>
              <w:ind w:left="0" w:firstLine="306"/>
              <w:rPr>
                <w:rFonts w:eastAsia="Calibri"/>
                <w:sz w:val="20"/>
                <w:szCs w:val="20"/>
                <w:lang w:eastAsia="en-US"/>
              </w:rPr>
            </w:pPr>
            <w:r w:rsidRPr="00B44CED">
              <w:rPr>
                <w:rFonts w:eastAsia="Calibri"/>
                <w:sz w:val="20"/>
                <w:szCs w:val="20"/>
                <w:lang w:eastAsia="en-US"/>
              </w:rPr>
              <w:t xml:space="preserve">6. Не подлежат компенсации за счет платежей в </w:t>
            </w:r>
            <w:r w:rsidRPr="00B44CED">
              <w:rPr>
                <w:rFonts w:eastAsia="Calibri"/>
                <w:b/>
                <w:sz w:val="20"/>
                <w:szCs w:val="20"/>
                <w:lang w:eastAsia="en-US"/>
              </w:rPr>
              <w:t>Республиканский целевой бюджетный экологический фонд Приднестровской Молдавской Республики</w:t>
            </w:r>
            <w:r w:rsidRPr="00B44CED">
              <w:rPr>
                <w:rFonts w:eastAsia="Calibri"/>
                <w:sz w:val="20"/>
                <w:szCs w:val="20"/>
                <w:lang w:eastAsia="en-US"/>
              </w:rPr>
              <w:t>:</w:t>
            </w:r>
          </w:p>
          <w:p w:rsidR="00B44CED" w:rsidRPr="00B44CED" w:rsidRDefault="00B44CED" w:rsidP="00B44CED">
            <w:pPr>
              <w:ind w:left="0" w:firstLine="306"/>
              <w:rPr>
                <w:rFonts w:eastAsia="Calibri"/>
                <w:sz w:val="20"/>
                <w:szCs w:val="20"/>
                <w:lang w:eastAsia="en-US"/>
              </w:rPr>
            </w:pPr>
            <w:r w:rsidRPr="00B44CED">
              <w:rPr>
                <w:rFonts w:eastAsia="Calibri"/>
                <w:sz w:val="20"/>
                <w:szCs w:val="20"/>
                <w:lang w:eastAsia="en-US"/>
              </w:rPr>
              <w:t>а) затраты на работы, проводимые организациями по составлению томов предельно допустимых выбросов и сбросов (ПДВ, ПДС), экологических паспортов, проведение лабораторного контроля выбросов и сбросов, разработки проектно-сметной документации по природоохранным объектам;</w:t>
            </w:r>
          </w:p>
          <w:p w:rsidR="00B44CED" w:rsidRPr="00B44CED" w:rsidRDefault="00B44CED" w:rsidP="00B44CED">
            <w:pPr>
              <w:ind w:left="0" w:firstLine="306"/>
              <w:rPr>
                <w:rFonts w:eastAsia="Calibri"/>
                <w:sz w:val="20"/>
                <w:szCs w:val="20"/>
                <w:lang w:eastAsia="en-US"/>
              </w:rPr>
            </w:pPr>
            <w:r w:rsidRPr="00B44CED">
              <w:rPr>
                <w:rFonts w:eastAsia="Calibri"/>
                <w:sz w:val="20"/>
                <w:szCs w:val="20"/>
                <w:lang w:eastAsia="en-US"/>
              </w:rPr>
              <w:t>…</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p>
        </w:tc>
      </w:tr>
      <w:tr w:rsidR="00B44CED" w:rsidRPr="00B44CED" w:rsidTr="000D43FE">
        <w:tblPrEx>
          <w:jc w:val="left"/>
        </w:tblPrEx>
        <w:tc>
          <w:tcPr>
            <w:tcW w:w="2501" w:type="pct"/>
          </w:tcPr>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r w:rsidRPr="00B44CED">
              <w:rPr>
                <w:rFonts w:eastAsia="Calibri"/>
                <w:b/>
                <w:bCs/>
                <w:sz w:val="20"/>
                <w:szCs w:val="20"/>
                <w:lang w:eastAsia="en-US"/>
              </w:rPr>
              <w:lastRenderedPageBreak/>
              <w:t>Статья 7. Порядок расчета платежей</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1. В случае если организация-юридическое лицо имеет в своем составе обособленные структурные подразделения, организационная и производственно-хозяйственная деятельность которых приводит к загрязнению окружающей природной среды, а также связана с пользованием природными ресурсами, предоставление расчетов, исчисление и перечисление платежей за загрязнение окружающей природной среды и пользование природными ресурсами производится головной организацией.</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Головная организация представляет расчеты и производит уплату платежей за загрязнение окружающей природной среды и пользование природными ресурсами:</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r w:rsidRPr="00B44CED">
              <w:rPr>
                <w:rFonts w:eastAsia="Calibri"/>
                <w:b/>
                <w:bCs/>
                <w:sz w:val="20"/>
                <w:szCs w:val="20"/>
                <w:lang w:eastAsia="en-US"/>
              </w:rPr>
              <w:t>а) в части выплат, приходящихся на головную организацию, - по месту своего нахождения;</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r w:rsidRPr="00B44CED">
              <w:rPr>
                <w:rFonts w:eastAsia="Calibri"/>
                <w:b/>
                <w:bCs/>
                <w:sz w:val="20"/>
                <w:szCs w:val="20"/>
                <w:lang w:eastAsia="en-US"/>
              </w:rPr>
              <w:t>б) в части выплат, приходящихся на структурные подразделения, - по месту нахождения структурных подразделений.</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w:t>
            </w:r>
          </w:p>
        </w:tc>
        <w:tc>
          <w:tcPr>
            <w:tcW w:w="2499" w:type="pct"/>
          </w:tcPr>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r w:rsidRPr="00B44CED">
              <w:rPr>
                <w:rFonts w:eastAsia="Calibri"/>
                <w:b/>
                <w:bCs/>
                <w:sz w:val="20"/>
                <w:szCs w:val="20"/>
                <w:lang w:eastAsia="en-US"/>
              </w:rPr>
              <w:t>Статья 7. Порядок расчета платежей</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rFonts w:eastAsia="Calibri"/>
                <w:sz w:val="20"/>
                <w:szCs w:val="20"/>
                <w:lang w:eastAsia="en-US"/>
              </w:rPr>
            </w:pPr>
            <w:r w:rsidRPr="00B44CED">
              <w:rPr>
                <w:rFonts w:eastAsia="Calibri"/>
                <w:b/>
                <w:bCs/>
                <w:sz w:val="20"/>
                <w:szCs w:val="20"/>
                <w:lang w:eastAsia="en-US"/>
              </w:rPr>
              <w:t>1. Юридические лица представляют расчеты и производят уплату платежей за загрязнение окружающей природной среды и пользование природными ресурсами по месту своего нахождения.</w:t>
            </w:r>
            <w:r w:rsidRPr="00B44CED">
              <w:rPr>
                <w:rFonts w:eastAsia="Calibri"/>
                <w:sz w:val="20"/>
                <w:szCs w:val="20"/>
                <w:lang w:eastAsia="en-US"/>
              </w:rPr>
              <w:t xml:space="preserve"> </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w:t>
            </w:r>
          </w:p>
        </w:tc>
      </w:tr>
      <w:tr w:rsidR="00B44CED" w:rsidRPr="00B44CED" w:rsidTr="000D43FE">
        <w:tblPrEx>
          <w:jc w:val="left"/>
        </w:tblPrEx>
        <w:tc>
          <w:tcPr>
            <w:tcW w:w="2501" w:type="pct"/>
          </w:tcPr>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r w:rsidRPr="00B44CED">
              <w:rPr>
                <w:rFonts w:eastAsia="Calibri"/>
                <w:b/>
                <w:bCs/>
                <w:sz w:val="20"/>
                <w:szCs w:val="20"/>
                <w:lang w:eastAsia="en-US"/>
              </w:rPr>
              <w:t>Статья 10. Платежи за сбросы загрязняющих веществ в водные объекты, использование водных ресурсов и водных объектов</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12-1. Не взимаются платежи за сброс загрязняющих веществ:</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 xml:space="preserve">а) в канализационную систему населенного пункта – с юридических лиц, </w:t>
            </w:r>
            <w:r w:rsidRPr="00B44CED">
              <w:rPr>
                <w:rFonts w:eastAsia="Calibri"/>
                <w:b/>
                <w:bCs/>
                <w:sz w:val="20"/>
                <w:szCs w:val="20"/>
                <w:lang w:eastAsia="en-US"/>
              </w:rPr>
              <w:t>обособленных структурных подразделений юридических лиц</w:t>
            </w:r>
            <w:r w:rsidRPr="00B44CED">
              <w:rPr>
                <w:rFonts w:eastAsia="Calibri"/>
                <w:sz w:val="20"/>
                <w:szCs w:val="20"/>
                <w:lang w:eastAsia="en-US"/>
              </w:rPr>
              <w:t xml:space="preserve">, физических лиц, </w:t>
            </w:r>
            <w:r w:rsidRPr="00B44CED">
              <w:rPr>
                <w:rFonts w:eastAsia="Calibri"/>
                <w:sz w:val="20"/>
                <w:szCs w:val="20"/>
                <w:lang w:eastAsia="en-US"/>
              </w:rPr>
              <w:lastRenderedPageBreak/>
              <w:t>осуществляющих предпринимательскую деятельность без образования юридического лица, при условиях:</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 xml:space="preserve">19. Ставки за воду для юридических лиц, </w:t>
            </w:r>
            <w:r w:rsidRPr="00B44CED">
              <w:rPr>
                <w:rFonts w:eastAsia="Calibri"/>
                <w:b/>
                <w:bCs/>
                <w:sz w:val="20"/>
                <w:szCs w:val="20"/>
                <w:lang w:eastAsia="en-US"/>
              </w:rPr>
              <w:t>а также обособленных структурных подразделений юридических лиц</w:t>
            </w:r>
            <w:r w:rsidRPr="00B44CED">
              <w:rPr>
                <w:rFonts w:eastAsia="Calibri"/>
                <w:sz w:val="20"/>
                <w:szCs w:val="20"/>
                <w:lang w:eastAsia="en-US"/>
              </w:rPr>
              <w:t>, индивидуальных предпринимателей за 1 куб.м. (в рублях):</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 xml:space="preserve">19-1. Юридические лица, </w:t>
            </w:r>
            <w:r w:rsidRPr="00B44CED">
              <w:rPr>
                <w:rFonts w:eastAsia="Calibri"/>
                <w:b/>
                <w:bCs/>
                <w:sz w:val="20"/>
                <w:szCs w:val="20"/>
                <w:lang w:eastAsia="en-US"/>
              </w:rPr>
              <w:t>обособленные структурные подразделения юридических лиц</w:t>
            </w:r>
            <w:r w:rsidRPr="00B44CED">
              <w:rPr>
                <w:rFonts w:eastAsia="Calibri"/>
                <w:sz w:val="20"/>
                <w:szCs w:val="20"/>
                <w:lang w:eastAsia="en-US"/>
              </w:rPr>
              <w:t>, физические лица, осуществляющие предпринимательскую деятельность без образования юридического лица, которым в соответствии с законодательными актами не требуется получение лимита на водопотребление, за использование водных ресурсов, осуществляют платежи за использование водных ресурсов по фактическому расходу воды согласно лимитным ставкам, определенным подпунктом 1) подпункта а) пункта 19 настоящей статьи.</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p>
        </w:tc>
        <w:tc>
          <w:tcPr>
            <w:tcW w:w="2499" w:type="pct"/>
          </w:tcPr>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r w:rsidRPr="00B44CED">
              <w:rPr>
                <w:rFonts w:eastAsia="Calibri"/>
                <w:b/>
                <w:bCs/>
                <w:sz w:val="20"/>
                <w:szCs w:val="20"/>
                <w:lang w:eastAsia="en-US"/>
              </w:rPr>
              <w:lastRenderedPageBreak/>
              <w:t>Статья 10. Платежи за сбросы загрязняющих веществ в водные объекты, использование водных ресурсов и водных объектов</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12-1. Не взимаются платежи за сброс загрязняющих веществ:</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 xml:space="preserve">а) в канализационную систему населенного пункта – с юридических лиц, физических лиц, осуществляющих предпринимательскую </w:t>
            </w:r>
            <w:r w:rsidRPr="00B44CED">
              <w:rPr>
                <w:rFonts w:eastAsia="Calibri"/>
                <w:sz w:val="20"/>
                <w:szCs w:val="20"/>
                <w:lang w:eastAsia="en-US"/>
              </w:rPr>
              <w:lastRenderedPageBreak/>
              <w:t>деятельность без образования юридического лица, при условиях:</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19. Ставки за воду для юридических лиц, индивидуальных предпринимателей за 1 куб.м. (в рублях):</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sz w:val="20"/>
                <w:szCs w:val="20"/>
                <w:lang w:eastAsia="en-US"/>
              </w:rPr>
              <w:t>19-1. Юридические лица, физические лица, осуществляющие предпринимательскую деятельность без образования юридического лица, которым в соответствии с законодательными актами не требуется получение лимита на водопотребление, за использование водных ресурсов, осуществляют платежи за использование водных ресурсов по фактическому расходу воды согласно лимитным ставкам, определенным подпунктом 1) подпункта а) пункта 19 настоящей статьи.</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p>
        </w:tc>
      </w:tr>
      <w:tr w:rsidR="00B44CED" w:rsidRPr="00B44CED" w:rsidTr="000D43FE">
        <w:tblPrEx>
          <w:jc w:val="left"/>
        </w:tblPrEx>
        <w:tc>
          <w:tcPr>
            <w:tcW w:w="2501" w:type="pct"/>
          </w:tcPr>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r w:rsidRPr="00B44CED">
              <w:rPr>
                <w:rFonts w:eastAsia="Calibri"/>
                <w:b/>
                <w:bCs/>
                <w:sz w:val="20"/>
                <w:szCs w:val="20"/>
                <w:lang w:eastAsia="en-US"/>
              </w:rPr>
              <w:lastRenderedPageBreak/>
              <w:t>Статья 12. Платежи за пользование недрами и отчисления на воспроизводство минерально-сырьевой базы</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r w:rsidRPr="00B44CED">
              <w:rPr>
                <w:rFonts w:eastAsia="Calibri"/>
                <w:b/>
                <w:sz w:val="20"/>
                <w:szCs w:val="20"/>
                <w:lang w:eastAsia="en-US"/>
              </w:rPr>
              <w:t xml:space="preserve">13. Организации, имеющие обособленные структурные подразделения, производящие добычу полезных ископаемых не по месту нахождения головной организации, зачисляют платежи за право на пользование недрами </w:t>
            </w:r>
            <w:r w:rsidRPr="00B44CED">
              <w:rPr>
                <w:rFonts w:eastAsia="Calibri"/>
                <w:b/>
                <w:bCs/>
                <w:sz w:val="20"/>
                <w:szCs w:val="20"/>
                <w:lang w:eastAsia="en-US"/>
              </w:rPr>
              <w:t>по месту добычи</w:t>
            </w:r>
            <w:r w:rsidRPr="00B44CED">
              <w:rPr>
                <w:rFonts w:eastAsia="Calibri"/>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sz w:val="20"/>
                <w:szCs w:val="20"/>
                <w:lang w:eastAsia="en-US"/>
              </w:rPr>
            </w:pPr>
          </w:p>
        </w:tc>
        <w:tc>
          <w:tcPr>
            <w:tcW w:w="2499" w:type="pct"/>
          </w:tcPr>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r w:rsidRPr="00B44CED">
              <w:rPr>
                <w:rFonts w:eastAsia="Calibri"/>
                <w:b/>
                <w:bCs/>
                <w:sz w:val="20"/>
                <w:szCs w:val="20"/>
                <w:lang w:eastAsia="en-US"/>
              </w:rPr>
              <w:t>Статья 12. Платежи за пользование недрами и отчисления на воспроизводство минерально-сырьевой базы</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p>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r w:rsidRPr="00B44CED">
              <w:rPr>
                <w:rFonts w:eastAsia="Calibri"/>
                <w:b/>
                <w:bCs/>
                <w:sz w:val="20"/>
                <w:szCs w:val="20"/>
                <w:lang w:eastAsia="en-US"/>
              </w:rPr>
              <w:t>13. Исключить.</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Cs/>
                <w:sz w:val="20"/>
                <w:szCs w:val="20"/>
                <w:lang w:eastAsia="en-US"/>
              </w:rPr>
            </w:pPr>
            <w:r w:rsidRPr="00B44CED">
              <w:rPr>
                <w:rFonts w:eastAsia="Calibri"/>
                <w:bCs/>
                <w:sz w:val="20"/>
                <w:szCs w:val="20"/>
                <w:lang w:eastAsia="en-US"/>
              </w:rPr>
              <w:t>…</w:t>
            </w:r>
          </w:p>
          <w:p w:rsidR="00B44CED" w:rsidRPr="00B44CED" w:rsidRDefault="00B44CED" w:rsidP="00B44CED">
            <w:pPr>
              <w:widowControl w:val="0"/>
              <w:tabs>
                <w:tab w:val="left" w:pos="708"/>
                <w:tab w:val="left" w:pos="825"/>
              </w:tabs>
              <w:autoSpaceDE w:val="0"/>
              <w:autoSpaceDN w:val="0"/>
              <w:adjustRightInd w:val="0"/>
              <w:ind w:left="0" w:firstLine="284"/>
              <w:rPr>
                <w:rFonts w:eastAsia="Calibri"/>
                <w:b/>
                <w:bCs/>
                <w:sz w:val="20"/>
                <w:szCs w:val="20"/>
                <w:lang w:eastAsia="en-US"/>
              </w:rPr>
            </w:pPr>
          </w:p>
        </w:tc>
      </w:tr>
      <w:tr w:rsidR="00B44CED" w:rsidRPr="00B44CED" w:rsidTr="000D43FE">
        <w:tblPrEx>
          <w:jc w:val="left"/>
        </w:tblPrEx>
        <w:tc>
          <w:tcPr>
            <w:tcW w:w="2501" w:type="pct"/>
          </w:tcPr>
          <w:p w:rsidR="00B44CED" w:rsidRPr="00B44CED" w:rsidRDefault="00B44CED" w:rsidP="00B44CED">
            <w:pPr>
              <w:ind w:left="0" w:firstLine="284"/>
              <w:rPr>
                <w:b/>
                <w:sz w:val="20"/>
                <w:szCs w:val="20"/>
              </w:rPr>
            </w:pPr>
            <w:r w:rsidRPr="00B44CED">
              <w:rPr>
                <w:b/>
                <w:sz w:val="20"/>
                <w:szCs w:val="20"/>
              </w:rPr>
              <w:t>Статья 14. Платежи за пользование животным миром</w:t>
            </w:r>
          </w:p>
          <w:p w:rsidR="00B44CED" w:rsidRPr="00B44CED" w:rsidRDefault="00B44CED" w:rsidP="00B44CED">
            <w:pPr>
              <w:ind w:left="0" w:firstLine="284"/>
              <w:rPr>
                <w:sz w:val="20"/>
                <w:szCs w:val="20"/>
              </w:rPr>
            </w:pPr>
            <w:r w:rsidRPr="00B44CED">
              <w:rPr>
                <w:sz w:val="20"/>
                <w:szCs w:val="20"/>
              </w:rPr>
              <w:t xml:space="preserve">1. Платежи за нанесение экологического ущерба животному миру при санкционированном (нормативном) и несанкционированном (незаконном) воздействии на представителей животного мира, а также несанкционированной (незаконной) торговле водными организмами и дичью (Приложение № 4 к настоящему Закону), поступают </w:t>
            </w:r>
            <w:r w:rsidRPr="00B44CED">
              <w:rPr>
                <w:b/>
                <w:bCs/>
                <w:sz w:val="20"/>
                <w:szCs w:val="20"/>
              </w:rPr>
              <w:t>в республиканский бюджет, Республиканский целевой бюджетный экологический фонд,</w:t>
            </w:r>
            <w:r w:rsidRPr="00B44CED">
              <w:rPr>
                <w:sz w:val="20"/>
                <w:szCs w:val="20"/>
              </w:rPr>
              <w:t xml:space="preserve"> </w:t>
            </w:r>
            <w:r w:rsidRPr="00B44CED">
              <w:rPr>
                <w:b/>
                <w:bCs/>
                <w:sz w:val="20"/>
                <w:szCs w:val="20"/>
              </w:rPr>
              <w:t>местный бюджет, территориальные целевые экологические фонды</w:t>
            </w:r>
            <w:r w:rsidRPr="00B44CED">
              <w:rPr>
                <w:sz w:val="20"/>
                <w:szCs w:val="20"/>
              </w:rPr>
              <w:t xml:space="preserve">, пользователю животным миром (на целевые природоохранные мероприятия). </w:t>
            </w:r>
          </w:p>
          <w:p w:rsidR="00B44CED" w:rsidRPr="00B44CED" w:rsidRDefault="00B44CED" w:rsidP="00B44CED">
            <w:pPr>
              <w:ind w:left="0" w:firstLine="284"/>
              <w:rPr>
                <w:sz w:val="20"/>
                <w:szCs w:val="20"/>
              </w:rPr>
            </w:pPr>
            <w:r w:rsidRPr="00B44CED">
              <w:rPr>
                <w:sz w:val="20"/>
                <w:szCs w:val="20"/>
              </w:rPr>
              <w:t>…</w:t>
            </w:r>
          </w:p>
          <w:p w:rsidR="00B44CED" w:rsidRPr="00B44CED" w:rsidRDefault="00B44CED" w:rsidP="00B44CED">
            <w:pPr>
              <w:ind w:left="0" w:firstLine="284"/>
              <w:rPr>
                <w:strike/>
                <w:sz w:val="20"/>
                <w:szCs w:val="20"/>
              </w:rPr>
            </w:pPr>
          </w:p>
        </w:tc>
        <w:tc>
          <w:tcPr>
            <w:tcW w:w="2499" w:type="pct"/>
          </w:tcPr>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r w:rsidRPr="00B44CED">
              <w:rPr>
                <w:b/>
                <w:bCs/>
                <w:sz w:val="20"/>
                <w:szCs w:val="20"/>
                <w:lang w:eastAsia="en-US"/>
              </w:rPr>
              <w:t>Статья 14. Платежи за пользование животным миром</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 xml:space="preserve">1. Платежи за нанесение экологического ущерба животному миру при санкционированном (нормативном) и несанкционированном (незаконном) воздействии на представителей животного мира, а также несанкционированной (незаконной) торговле водными организмами и дичью (Приложение № 4 к настоящему Закону), поступают </w:t>
            </w:r>
            <w:r w:rsidRPr="00B44CED">
              <w:rPr>
                <w:b/>
                <w:sz w:val="20"/>
                <w:szCs w:val="20"/>
                <w:lang w:eastAsia="en-US"/>
              </w:rPr>
              <w:t>республиканский бюджет,</w:t>
            </w:r>
            <w:r w:rsidRPr="00B44CED">
              <w:rPr>
                <w:bCs/>
                <w:sz w:val="20"/>
                <w:szCs w:val="20"/>
                <w:lang w:eastAsia="en-US"/>
              </w:rPr>
              <w:t xml:space="preserve"> </w:t>
            </w:r>
            <w:r w:rsidRPr="00B44CED">
              <w:rPr>
                <w:b/>
                <w:sz w:val="20"/>
                <w:szCs w:val="20"/>
                <w:lang w:eastAsia="en-US"/>
              </w:rPr>
              <w:t xml:space="preserve">в том числе Республиканский целевой бюджетный экологический фонд </w:t>
            </w:r>
            <w:r w:rsidRPr="00B44CED">
              <w:rPr>
                <w:b/>
                <w:bCs/>
                <w:color w:val="000000"/>
                <w:sz w:val="20"/>
                <w:szCs w:val="20"/>
              </w:rPr>
              <w:t>Приднестровской Молдавской Республики</w:t>
            </w:r>
            <w:r w:rsidRPr="00B44CED">
              <w:rPr>
                <w:b/>
                <w:sz w:val="20"/>
                <w:szCs w:val="20"/>
                <w:lang w:eastAsia="en-US"/>
              </w:rPr>
              <w:t>,</w:t>
            </w:r>
            <w:r w:rsidRPr="00B44CED">
              <w:rPr>
                <w:rFonts w:ascii="Calibri" w:eastAsia="Calibri" w:hAnsi="Calibri"/>
                <w:sz w:val="20"/>
                <w:szCs w:val="20"/>
                <w:lang w:eastAsia="en-US"/>
              </w:rPr>
              <w:t xml:space="preserve"> </w:t>
            </w:r>
            <w:r w:rsidRPr="00B44CED">
              <w:rPr>
                <w:bCs/>
                <w:sz w:val="20"/>
                <w:szCs w:val="20"/>
                <w:lang w:eastAsia="en-US"/>
              </w:rPr>
              <w:t xml:space="preserve">пользователю животным миром (на целевые природоохранные мероприятия). </w:t>
            </w:r>
          </w:p>
          <w:p w:rsidR="00B44CED" w:rsidRPr="00B44CED" w:rsidRDefault="00B44CED" w:rsidP="00B44CED">
            <w:pPr>
              <w:widowControl w:val="0"/>
              <w:tabs>
                <w:tab w:val="left" w:pos="708"/>
              </w:tabs>
              <w:autoSpaceDE w:val="0"/>
              <w:autoSpaceDN w:val="0"/>
              <w:adjustRightInd w:val="0"/>
              <w:ind w:left="0" w:firstLine="284"/>
              <w:outlineLvl w:val="0"/>
              <w:rPr>
                <w:bCs/>
                <w:sz w:val="20"/>
                <w:szCs w:val="20"/>
                <w:lang w:eastAsia="en-US"/>
              </w:rPr>
            </w:pPr>
            <w:r w:rsidRPr="00B44CED">
              <w:rPr>
                <w:bCs/>
                <w:sz w:val="20"/>
                <w:szCs w:val="20"/>
                <w:lang w:eastAsia="en-US"/>
              </w:rPr>
              <w:t>…</w:t>
            </w:r>
          </w:p>
          <w:p w:rsidR="00B44CED" w:rsidRPr="00B44CED" w:rsidRDefault="00B44CED" w:rsidP="00B44CED">
            <w:pPr>
              <w:widowControl w:val="0"/>
              <w:tabs>
                <w:tab w:val="left" w:pos="708"/>
              </w:tabs>
              <w:autoSpaceDE w:val="0"/>
              <w:autoSpaceDN w:val="0"/>
              <w:adjustRightInd w:val="0"/>
              <w:ind w:left="0" w:firstLine="284"/>
              <w:outlineLvl w:val="0"/>
              <w:rPr>
                <w:bCs/>
                <w:i/>
                <w:iCs/>
                <w:sz w:val="20"/>
                <w:szCs w:val="20"/>
                <w:lang w:eastAsia="en-US"/>
              </w:rPr>
            </w:pPr>
          </w:p>
        </w:tc>
      </w:tr>
      <w:tr w:rsidR="00B44CED" w:rsidRPr="00B44CED" w:rsidTr="000D43FE">
        <w:tblPrEx>
          <w:jc w:val="left"/>
        </w:tblPrEx>
        <w:tc>
          <w:tcPr>
            <w:tcW w:w="2501" w:type="pct"/>
            <w:vMerge w:val="restart"/>
          </w:tcPr>
          <w:p w:rsidR="00B44CED" w:rsidRPr="00B44CED" w:rsidRDefault="00B44CED" w:rsidP="00B44CED">
            <w:pPr>
              <w:ind w:left="0" w:firstLine="284"/>
              <w:rPr>
                <w:b/>
                <w:bCs/>
                <w:sz w:val="20"/>
                <w:szCs w:val="20"/>
              </w:rPr>
            </w:pPr>
            <w:bookmarkStart w:id="0" w:name="_Hlk162343148"/>
            <w:r w:rsidRPr="00B44CED">
              <w:rPr>
                <w:b/>
                <w:sz w:val="20"/>
                <w:szCs w:val="20"/>
              </w:rPr>
              <w:t>Статья 16.</w:t>
            </w:r>
            <w:r w:rsidRPr="00B44CED">
              <w:rPr>
                <w:sz w:val="20"/>
                <w:szCs w:val="20"/>
              </w:rPr>
              <w:t xml:space="preserve"> </w:t>
            </w:r>
            <w:r w:rsidRPr="00B44CED">
              <w:rPr>
                <w:b/>
                <w:bCs/>
                <w:sz w:val="20"/>
                <w:szCs w:val="20"/>
              </w:rPr>
              <w:t>Порядок зачисления платежей</w:t>
            </w:r>
          </w:p>
          <w:p w:rsidR="00B44CED" w:rsidRPr="00B44CED" w:rsidRDefault="00B44CED" w:rsidP="00B44CED">
            <w:pPr>
              <w:ind w:left="0" w:firstLine="284"/>
              <w:rPr>
                <w:bCs/>
                <w:sz w:val="20"/>
                <w:szCs w:val="20"/>
              </w:rPr>
            </w:pPr>
          </w:p>
          <w:p w:rsidR="00B44CED" w:rsidRPr="00B44CED" w:rsidRDefault="00B44CED" w:rsidP="00B44CED">
            <w:pPr>
              <w:ind w:left="0" w:firstLine="284"/>
              <w:rPr>
                <w:bCs/>
                <w:sz w:val="20"/>
                <w:szCs w:val="20"/>
              </w:rPr>
            </w:pPr>
            <w:r w:rsidRPr="00B44CED">
              <w:rPr>
                <w:bCs/>
                <w:sz w:val="20"/>
                <w:szCs w:val="20"/>
              </w:rPr>
              <w:t>1. Порядок зачисления платежей за загрязнение окружающей природной среды и пользование природными ресурсами:</w:t>
            </w:r>
          </w:p>
          <w:p w:rsidR="00B44CED" w:rsidRPr="00B44CED" w:rsidRDefault="00B44CED" w:rsidP="00B44CED">
            <w:pPr>
              <w:ind w:left="0" w:firstLine="284"/>
              <w:rPr>
                <w:bCs/>
                <w:sz w:val="20"/>
                <w:szCs w:val="20"/>
              </w:rPr>
            </w:pPr>
            <w:r w:rsidRPr="00B44CED">
              <w:rPr>
                <w:bCs/>
                <w:sz w:val="20"/>
                <w:szCs w:val="20"/>
              </w:rPr>
              <w:t>а) 100 процентов в республиканский бюджет:</w:t>
            </w:r>
          </w:p>
          <w:p w:rsidR="00B44CED" w:rsidRPr="00B44CED" w:rsidRDefault="00B44CED" w:rsidP="00B44CED">
            <w:pPr>
              <w:ind w:left="0" w:firstLine="284"/>
              <w:rPr>
                <w:bCs/>
                <w:sz w:val="20"/>
                <w:szCs w:val="20"/>
              </w:rPr>
            </w:pPr>
            <w:r w:rsidRPr="00B44CED">
              <w:rPr>
                <w:bCs/>
                <w:sz w:val="20"/>
                <w:szCs w:val="20"/>
              </w:rPr>
              <w:t xml:space="preserve">1) платежи за пользование водными ресурсами в пределах установленных нормативов и лимитов, утвержденных нормативным правовым актом уполномоченных Правительством Приднестровской Молдавской Республики исполнительных органов </w:t>
            </w:r>
            <w:r w:rsidRPr="00B44CED">
              <w:rPr>
                <w:bCs/>
                <w:sz w:val="20"/>
                <w:szCs w:val="20"/>
              </w:rPr>
              <w:lastRenderedPageBreak/>
              <w:t xml:space="preserve">государственной власти, в ведении которых находятся вопросы рационального использования природных ресурсов, охраны окружающей среды, экологического контроля и надзора; </w:t>
            </w:r>
          </w:p>
          <w:p w:rsidR="00B44CED" w:rsidRPr="00B44CED" w:rsidRDefault="00B44CED" w:rsidP="00B44CED">
            <w:pPr>
              <w:ind w:left="0" w:firstLine="284"/>
              <w:rPr>
                <w:b/>
                <w:sz w:val="20"/>
                <w:szCs w:val="20"/>
              </w:rPr>
            </w:pPr>
            <w:r w:rsidRPr="00B44CED">
              <w:rPr>
                <w:b/>
                <w:sz w:val="20"/>
                <w:szCs w:val="20"/>
              </w:rPr>
              <w:t>2) платежи за пользование водными ресурсами для целей орошения, в том числе сверх установленных нормативов и лимитов, утвержденных нормативным правовым актом уполномоченных Правительством Приднестровской Молдавской Республики исполнительных органов государственной власти, в ведении которых находятся вопросы рационального использования природных ресурсов, охраны окружающей среды, экологического контроля и надзора;</w:t>
            </w:r>
          </w:p>
          <w:p w:rsidR="00B44CED" w:rsidRPr="00B44CED" w:rsidRDefault="00B44CED" w:rsidP="00B44CED">
            <w:pPr>
              <w:ind w:left="0" w:firstLine="284"/>
              <w:rPr>
                <w:bCs/>
                <w:sz w:val="20"/>
                <w:szCs w:val="20"/>
              </w:rPr>
            </w:pPr>
            <w:r w:rsidRPr="00B44CED">
              <w:rPr>
                <w:bCs/>
                <w:sz w:val="20"/>
                <w:szCs w:val="20"/>
              </w:rPr>
              <w:t>3) платежи за пользование недрами, в том числе для производства столовых и минеральных вод, в пределах установленных нормативов и лимитов, утвержденных нормативным правовым актом уполномоченных Правительством Приднестровской Молдавской Республики исполнительных органов государственной власти, в ведении которых находятся вопросы рационального использования природных ресурсов, охраны окружающей среды, экологического контроля и надзора;</w:t>
            </w:r>
          </w:p>
          <w:p w:rsidR="00B44CED" w:rsidRPr="00B44CED" w:rsidRDefault="00B44CED" w:rsidP="00B44CED">
            <w:pPr>
              <w:ind w:left="0" w:firstLine="284"/>
              <w:rPr>
                <w:bCs/>
                <w:sz w:val="20"/>
                <w:szCs w:val="20"/>
              </w:rPr>
            </w:pPr>
            <w:r w:rsidRPr="00B44CED">
              <w:rPr>
                <w:bCs/>
                <w:sz w:val="20"/>
                <w:szCs w:val="20"/>
              </w:rPr>
              <w:t>4) отчисления на воспроизводство минерально-сырьевой базы;</w:t>
            </w:r>
          </w:p>
          <w:p w:rsidR="00B44CED" w:rsidRPr="00B44CED" w:rsidRDefault="00B44CED" w:rsidP="00B44CED">
            <w:pPr>
              <w:ind w:left="0" w:firstLine="284"/>
              <w:rPr>
                <w:bCs/>
                <w:sz w:val="20"/>
                <w:szCs w:val="20"/>
              </w:rPr>
            </w:pPr>
            <w:r w:rsidRPr="00B44CED">
              <w:rPr>
                <w:bCs/>
                <w:sz w:val="20"/>
                <w:szCs w:val="20"/>
              </w:rPr>
              <w:t xml:space="preserve">5) </w:t>
            </w:r>
            <w:r w:rsidRPr="00B44CED">
              <w:rPr>
                <w:b/>
                <w:sz w:val="20"/>
                <w:szCs w:val="20"/>
              </w:rPr>
              <w:t>платежи за древесину, отпускаемую на корню</w:t>
            </w:r>
            <w:r w:rsidRPr="00B44CED">
              <w:rPr>
                <w:bCs/>
                <w:sz w:val="20"/>
                <w:szCs w:val="20"/>
              </w:rPr>
              <w:t>;</w:t>
            </w:r>
          </w:p>
          <w:p w:rsidR="00B44CED" w:rsidRPr="00B44CED" w:rsidRDefault="00B44CED" w:rsidP="00B44CED">
            <w:pPr>
              <w:ind w:left="0" w:firstLine="284"/>
              <w:rPr>
                <w:bCs/>
                <w:sz w:val="20"/>
                <w:szCs w:val="20"/>
              </w:rPr>
            </w:pPr>
            <w:r w:rsidRPr="00B44CED">
              <w:rPr>
                <w:bCs/>
                <w:sz w:val="20"/>
                <w:szCs w:val="20"/>
              </w:rPr>
              <w:t>6) средства, используемые пользователями животного мира не по целевому назначению либо по не утвержденным в установленном порядке планам и сметам;</w:t>
            </w:r>
          </w:p>
          <w:p w:rsidR="00B44CED" w:rsidRPr="00B44CED" w:rsidRDefault="00B44CED" w:rsidP="00B44CED">
            <w:pPr>
              <w:ind w:left="0" w:firstLine="284"/>
              <w:rPr>
                <w:bCs/>
                <w:sz w:val="20"/>
                <w:szCs w:val="20"/>
              </w:rPr>
            </w:pPr>
            <w:r w:rsidRPr="00B44CED">
              <w:rPr>
                <w:bCs/>
                <w:sz w:val="20"/>
                <w:szCs w:val="20"/>
              </w:rPr>
              <w:t>7) платежи за пользование водными объектами путем реализации грунта (наноса) при проведении путевых работ;</w:t>
            </w:r>
          </w:p>
          <w:p w:rsidR="00B44CED" w:rsidRPr="00B44CED" w:rsidRDefault="00B44CED" w:rsidP="00B44CED">
            <w:pPr>
              <w:ind w:left="0" w:firstLine="284"/>
              <w:rPr>
                <w:b/>
                <w:sz w:val="20"/>
                <w:szCs w:val="20"/>
              </w:rPr>
            </w:pPr>
            <w:r w:rsidRPr="00B44CED">
              <w:rPr>
                <w:b/>
                <w:sz w:val="20"/>
                <w:szCs w:val="20"/>
              </w:rPr>
              <w:t>отсутствует</w:t>
            </w:r>
          </w:p>
          <w:p w:rsidR="00B44CED" w:rsidRPr="00B44CED" w:rsidRDefault="00B44CED" w:rsidP="00B44CED">
            <w:pPr>
              <w:ind w:left="0" w:firstLine="284"/>
              <w:rPr>
                <w:bCs/>
                <w:sz w:val="20"/>
                <w:szCs w:val="20"/>
              </w:rPr>
            </w:pPr>
          </w:p>
          <w:p w:rsidR="00B44CED" w:rsidRPr="00B44CED" w:rsidRDefault="00B44CED" w:rsidP="00B44CED">
            <w:pPr>
              <w:ind w:left="0" w:firstLine="284"/>
              <w:rPr>
                <w:bCs/>
                <w:sz w:val="20"/>
                <w:szCs w:val="20"/>
              </w:rPr>
            </w:pPr>
          </w:p>
          <w:p w:rsidR="00B44CED" w:rsidRPr="00B44CED" w:rsidRDefault="00B44CED" w:rsidP="00B44CED">
            <w:pPr>
              <w:ind w:left="0" w:firstLine="284"/>
              <w:rPr>
                <w:b/>
                <w:sz w:val="20"/>
                <w:szCs w:val="20"/>
              </w:rPr>
            </w:pPr>
            <w:r w:rsidRPr="00B44CED">
              <w:rPr>
                <w:b/>
                <w:sz w:val="20"/>
                <w:szCs w:val="20"/>
              </w:rPr>
              <w:t xml:space="preserve">б) в республиканский бюджет (Республиканский целевой бюджетный экологический фонд) и местный бюджет (территориальные целевые экологические фонды) (в соотношении 30 и 70 процентов соответственно): </w:t>
            </w:r>
          </w:p>
          <w:p w:rsidR="00B44CED" w:rsidRPr="00B44CED" w:rsidRDefault="00B44CED" w:rsidP="00B44CED">
            <w:pPr>
              <w:ind w:left="0" w:firstLine="284"/>
              <w:rPr>
                <w:bCs/>
                <w:sz w:val="20"/>
                <w:szCs w:val="20"/>
              </w:rPr>
            </w:pPr>
            <w:r w:rsidRPr="00B44CED">
              <w:rPr>
                <w:bCs/>
                <w:sz w:val="20"/>
                <w:szCs w:val="20"/>
              </w:rPr>
              <w:t>1) платежи за пользование водными ресурсами сверх установленных нормативов и лимитов, утвержденных нормативным правовым актом уполномоченных Правительством Приднестровской Молдавской Республики исполнительных органов государственной власти, в ведении которых находятся вопросы рационального использования природных ресурсов, охраны окружающей среды, экологического контроля и надзора;</w:t>
            </w:r>
          </w:p>
          <w:p w:rsidR="00B44CED" w:rsidRPr="00B44CED" w:rsidRDefault="00B44CED" w:rsidP="00B44CED">
            <w:pPr>
              <w:ind w:left="0" w:firstLine="284"/>
              <w:rPr>
                <w:bCs/>
                <w:sz w:val="20"/>
                <w:szCs w:val="20"/>
              </w:rPr>
            </w:pPr>
          </w:p>
          <w:p w:rsidR="00B44CED" w:rsidRPr="00B44CED" w:rsidRDefault="00B44CED" w:rsidP="00B44CED">
            <w:pPr>
              <w:ind w:left="0" w:firstLine="284"/>
              <w:rPr>
                <w:bCs/>
                <w:sz w:val="20"/>
                <w:szCs w:val="20"/>
              </w:rPr>
            </w:pPr>
          </w:p>
          <w:p w:rsidR="00B44CED" w:rsidRPr="00B44CED" w:rsidRDefault="00B44CED" w:rsidP="00B44CED">
            <w:pPr>
              <w:ind w:left="0" w:firstLine="284"/>
              <w:rPr>
                <w:bCs/>
                <w:sz w:val="20"/>
                <w:szCs w:val="20"/>
              </w:rPr>
            </w:pPr>
            <w:r w:rsidRPr="00B44CED">
              <w:rPr>
                <w:bCs/>
                <w:sz w:val="20"/>
                <w:szCs w:val="20"/>
              </w:rPr>
              <w:t xml:space="preserve">2) платежи за пользование недрами, в том числе для производства столовых и минеральных вод, сверх установленных лимитов; </w:t>
            </w:r>
          </w:p>
          <w:p w:rsidR="00B44CED" w:rsidRPr="00B44CED" w:rsidRDefault="00B44CED" w:rsidP="00B44CED">
            <w:pPr>
              <w:ind w:left="0" w:firstLine="284"/>
              <w:rPr>
                <w:bCs/>
                <w:sz w:val="20"/>
                <w:szCs w:val="20"/>
              </w:rPr>
            </w:pPr>
            <w:r w:rsidRPr="00B44CED">
              <w:rPr>
                <w:bCs/>
                <w:sz w:val="20"/>
                <w:szCs w:val="20"/>
              </w:rPr>
              <w:t xml:space="preserve">3) платежи за пользование животным миром </w:t>
            </w:r>
            <w:r w:rsidRPr="00B44CED">
              <w:rPr>
                <w:b/>
                <w:sz w:val="20"/>
                <w:szCs w:val="20"/>
              </w:rPr>
              <w:t xml:space="preserve">сверх установленных нормативов и лимитов, утвержденных нормативным правовым актом уполномоченных Правительством Приднестровской Молдавской Республики </w:t>
            </w:r>
            <w:r w:rsidRPr="00B44CED">
              <w:rPr>
                <w:b/>
                <w:sz w:val="20"/>
                <w:szCs w:val="20"/>
              </w:rPr>
              <w:lastRenderedPageBreak/>
              <w:t>исполнительных органов государственной власти, в ведении которых находятся вопросы рационального использования природных ресурсов, охраны окружающей среды, экологического контроля и надзора;</w:t>
            </w:r>
          </w:p>
          <w:p w:rsidR="00B44CED" w:rsidRPr="00B44CED" w:rsidRDefault="00B44CED" w:rsidP="00B44CED">
            <w:pPr>
              <w:ind w:left="0" w:firstLine="284"/>
              <w:rPr>
                <w:bCs/>
                <w:sz w:val="20"/>
                <w:szCs w:val="20"/>
              </w:rPr>
            </w:pPr>
            <w:r w:rsidRPr="00B44CED">
              <w:rPr>
                <w:bCs/>
                <w:sz w:val="20"/>
                <w:szCs w:val="20"/>
              </w:rPr>
              <w:t>4) платежи за выбросы в атмосферу загрязняющих веществ стационарными источниками загрязнения;</w:t>
            </w:r>
          </w:p>
          <w:p w:rsidR="00B44CED" w:rsidRPr="00B44CED" w:rsidRDefault="00B44CED" w:rsidP="00B44CED">
            <w:pPr>
              <w:ind w:left="0" w:firstLine="284"/>
              <w:rPr>
                <w:bCs/>
                <w:sz w:val="20"/>
                <w:szCs w:val="20"/>
              </w:rPr>
            </w:pPr>
            <w:r w:rsidRPr="00B44CED">
              <w:rPr>
                <w:bCs/>
                <w:sz w:val="20"/>
                <w:szCs w:val="20"/>
              </w:rPr>
              <w:t>5) платежи за выбросы в атмосферу загрязняющих веществ передвижными источниками загрязнения;</w:t>
            </w:r>
          </w:p>
          <w:p w:rsidR="00B44CED" w:rsidRPr="00B44CED" w:rsidRDefault="00B44CED" w:rsidP="00B44CED">
            <w:pPr>
              <w:ind w:left="0" w:firstLine="284"/>
              <w:rPr>
                <w:bCs/>
                <w:sz w:val="20"/>
                <w:szCs w:val="20"/>
              </w:rPr>
            </w:pPr>
            <w:r w:rsidRPr="00B44CED">
              <w:rPr>
                <w:bCs/>
                <w:sz w:val="20"/>
                <w:szCs w:val="20"/>
              </w:rPr>
              <w:t>6) платежи за загрязнение водного бассейна сбросом производственных и коммунально-бытовых сточных вод;</w:t>
            </w:r>
          </w:p>
          <w:p w:rsidR="00B44CED" w:rsidRPr="00B44CED" w:rsidRDefault="00B44CED" w:rsidP="00B44CED">
            <w:pPr>
              <w:ind w:left="0" w:firstLine="284"/>
              <w:rPr>
                <w:bCs/>
                <w:sz w:val="20"/>
                <w:szCs w:val="20"/>
              </w:rPr>
            </w:pPr>
            <w:r w:rsidRPr="00B44CED">
              <w:rPr>
                <w:bCs/>
                <w:sz w:val="20"/>
                <w:szCs w:val="20"/>
              </w:rPr>
              <w:t>7) платежи за загрязнение водного бассейна сбросом загрязняющих веществ поверхностным стоком;</w:t>
            </w:r>
          </w:p>
          <w:p w:rsidR="00B44CED" w:rsidRPr="00B44CED" w:rsidRDefault="00B44CED" w:rsidP="00B44CED">
            <w:pPr>
              <w:ind w:left="0" w:firstLine="284"/>
              <w:rPr>
                <w:bCs/>
                <w:sz w:val="20"/>
                <w:szCs w:val="20"/>
              </w:rPr>
            </w:pPr>
            <w:r w:rsidRPr="00B44CED">
              <w:rPr>
                <w:bCs/>
                <w:sz w:val="20"/>
                <w:szCs w:val="20"/>
              </w:rPr>
              <w:t>8) платежи за нерациональное использование и использование не по назначению всех видов природных ресурсов;</w:t>
            </w:r>
          </w:p>
          <w:p w:rsidR="00B44CED" w:rsidRPr="00B44CED" w:rsidRDefault="00B44CED" w:rsidP="00B44CED">
            <w:pPr>
              <w:ind w:left="0" w:firstLine="284"/>
              <w:rPr>
                <w:bCs/>
                <w:sz w:val="20"/>
                <w:szCs w:val="20"/>
              </w:rPr>
            </w:pPr>
            <w:r w:rsidRPr="00B44CED">
              <w:rPr>
                <w:bCs/>
                <w:sz w:val="20"/>
                <w:szCs w:val="20"/>
              </w:rPr>
              <w:t>9) платежи за размещение отходов на полигонах, санкционированных свалках и другие виды вредного воздействия на окружающую природную среду;</w:t>
            </w:r>
          </w:p>
          <w:p w:rsidR="00B44CED" w:rsidRPr="00B44CED" w:rsidRDefault="00B44CED" w:rsidP="00B44CED">
            <w:pPr>
              <w:ind w:left="0" w:firstLine="284"/>
              <w:rPr>
                <w:bCs/>
                <w:sz w:val="20"/>
                <w:szCs w:val="20"/>
              </w:rPr>
            </w:pPr>
            <w:r w:rsidRPr="00B44CED">
              <w:rPr>
                <w:bCs/>
                <w:sz w:val="20"/>
                <w:szCs w:val="20"/>
              </w:rPr>
              <w:t>10) платежи за нерациональное и не по назначению использование воды питьевого назначения;</w:t>
            </w:r>
          </w:p>
          <w:p w:rsidR="00B44CED" w:rsidRPr="00B44CED" w:rsidRDefault="00B44CED" w:rsidP="00B44CED">
            <w:pPr>
              <w:ind w:left="0" w:firstLine="284"/>
              <w:rPr>
                <w:b/>
                <w:sz w:val="20"/>
                <w:szCs w:val="20"/>
              </w:rPr>
            </w:pPr>
            <w:r w:rsidRPr="00B44CED">
              <w:rPr>
                <w:b/>
                <w:sz w:val="20"/>
                <w:szCs w:val="20"/>
              </w:rPr>
              <w:t>11) штрафы и средства, уплачиваемые за ущерб, причиненный окружающей природной среде, взимаемые территориальными управлениями;</w:t>
            </w:r>
          </w:p>
          <w:p w:rsidR="00B44CED" w:rsidRPr="00B44CED" w:rsidRDefault="00B44CED" w:rsidP="00B44CED">
            <w:pPr>
              <w:ind w:left="0" w:firstLine="284"/>
              <w:rPr>
                <w:b/>
                <w:sz w:val="20"/>
                <w:szCs w:val="20"/>
              </w:rPr>
            </w:pPr>
            <w:r w:rsidRPr="00B44CED">
              <w:rPr>
                <w:b/>
                <w:sz w:val="20"/>
                <w:szCs w:val="20"/>
              </w:rPr>
              <w:t>в) 100 процентов в республиканский бюджет (Республиканский целевой бюджетный экологический фонд):</w:t>
            </w:r>
          </w:p>
          <w:p w:rsidR="00B44CED" w:rsidRPr="00B44CED" w:rsidRDefault="00B44CED" w:rsidP="00B44CED">
            <w:pPr>
              <w:ind w:left="0" w:firstLine="284"/>
              <w:rPr>
                <w:b/>
                <w:sz w:val="20"/>
                <w:szCs w:val="20"/>
              </w:rPr>
            </w:pPr>
            <w:r w:rsidRPr="00B44CED">
              <w:rPr>
                <w:b/>
                <w:sz w:val="20"/>
                <w:szCs w:val="20"/>
              </w:rPr>
              <w:t xml:space="preserve">1) исключен; </w:t>
            </w:r>
          </w:p>
          <w:p w:rsidR="00B44CED" w:rsidRPr="00B44CED" w:rsidRDefault="00B44CED" w:rsidP="00B44CED">
            <w:pPr>
              <w:ind w:left="0" w:firstLine="284"/>
              <w:rPr>
                <w:bCs/>
                <w:sz w:val="20"/>
                <w:szCs w:val="20"/>
              </w:rPr>
            </w:pPr>
            <w:r w:rsidRPr="00B44CED">
              <w:rPr>
                <w:bCs/>
                <w:sz w:val="20"/>
                <w:szCs w:val="20"/>
              </w:rPr>
              <w:t xml:space="preserve">1-1) платежи за разрешение на добычу (вылов) водных биоресурсов, выданное для осуществления промыслового рыболовства, а также любительского и спортивного рыболовства с рыболовных плавсредств </w:t>
            </w:r>
          </w:p>
          <w:p w:rsidR="00B44CED" w:rsidRPr="00B44CED" w:rsidRDefault="00B44CED" w:rsidP="00B44CED">
            <w:pPr>
              <w:ind w:left="0" w:firstLine="284"/>
              <w:rPr>
                <w:bCs/>
                <w:sz w:val="20"/>
                <w:szCs w:val="20"/>
              </w:rPr>
            </w:pPr>
            <w:r w:rsidRPr="00B44CED">
              <w:rPr>
                <w:bCs/>
                <w:sz w:val="20"/>
                <w:szCs w:val="20"/>
              </w:rPr>
              <w:t>(за исключением периода нерестового запрета);</w:t>
            </w:r>
          </w:p>
          <w:p w:rsidR="00B44CED" w:rsidRPr="00B44CED" w:rsidRDefault="00B44CED" w:rsidP="00B44CED">
            <w:pPr>
              <w:ind w:left="0" w:firstLine="284"/>
              <w:rPr>
                <w:bCs/>
                <w:sz w:val="20"/>
                <w:szCs w:val="20"/>
              </w:rPr>
            </w:pPr>
            <w:r w:rsidRPr="00B44CED">
              <w:rPr>
                <w:bCs/>
                <w:sz w:val="20"/>
                <w:szCs w:val="20"/>
              </w:rPr>
              <w:t>1-2) платежи за разрешение на добычу (вылов) водных биоресурсов, выданное для осуществления подводной охоты (за исключением периода нерестового запрета);</w:t>
            </w:r>
          </w:p>
          <w:p w:rsidR="00B44CED" w:rsidRPr="00B44CED" w:rsidRDefault="00B44CED" w:rsidP="00B44CED">
            <w:pPr>
              <w:ind w:left="0" w:firstLine="284"/>
              <w:rPr>
                <w:bCs/>
                <w:sz w:val="20"/>
                <w:szCs w:val="20"/>
              </w:rPr>
            </w:pPr>
            <w:r w:rsidRPr="00B44CED">
              <w:rPr>
                <w:bCs/>
                <w:sz w:val="20"/>
                <w:szCs w:val="20"/>
              </w:rPr>
              <w:t xml:space="preserve">1-3) платежи за разрешение на добычу (вылов) водных биоресурсов, выданное для осуществления любительского и спортивного рыболовства </w:t>
            </w:r>
          </w:p>
          <w:p w:rsidR="00B44CED" w:rsidRPr="00B44CED" w:rsidRDefault="00B44CED" w:rsidP="00B44CED">
            <w:pPr>
              <w:ind w:left="0" w:firstLine="284"/>
              <w:rPr>
                <w:bCs/>
                <w:sz w:val="20"/>
                <w:szCs w:val="20"/>
              </w:rPr>
            </w:pPr>
            <w:r w:rsidRPr="00B44CED">
              <w:rPr>
                <w:bCs/>
                <w:sz w:val="20"/>
                <w:szCs w:val="20"/>
              </w:rPr>
              <w:t>с берега и рыболовных плавсредств при добыче (вылове) сома европейского (обыкновенного);</w:t>
            </w:r>
          </w:p>
          <w:p w:rsidR="00B44CED" w:rsidRPr="00B44CED" w:rsidRDefault="00B44CED" w:rsidP="00B44CED">
            <w:pPr>
              <w:ind w:left="0" w:firstLine="284"/>
              <w:rPr>
                <w:bCs/>
                <w:sz w:val="20"/>
                <w:szCs w:val="20"/>
              </w:rPr>
            </w:pPr>
            <w:r w:rsidRPr="00B44CED">
              <w:rPr>
                <w:bCs/>
                <w:sz w:val="20"/>
                <w:szCs w:val="20"/>
              </w:rPr>
              <w:t xml:space="preserve">2) штрафы и средства, уплачиваемые за ущерб, причиненный окружающей природной среде, взимаемые </w:t>
            </w:r>
            <w:r w:rsidRPr="00B44CED">
              <w:rPr>
                <w:b/>
                <w:sz w:val="20"/>
                <w:szCs w:val="20"/>
              </w:rPr>
              <w:t>Государственными управлениями уполномоченных Правительством Приднестровской Молдавской Республики исполнительных органов</w:t>
            </w:r>
            <w:r w:rsidRPr="00B44CED">
              <w:rPr>
                <w:bCs/>
                <w:sz w:val="20"/>
                <w:szCs w:val="20"/>
              </w:rPr>
              <w:t xml:space="preserve"> государственной власти, в ведении которых находятся вопросы рационального использования природных ресурсов, охраны окружающей среды, экологического контроля и надзора;</w:t>
            </w:r>
          </w:p>
          <w:p w:rsidR="00B44CED" w:rsidRPr="00B44CED" w:rsidRDefault="00B44CED" w:rsidP="00B44CED">
            <w:pPr>
              <w:ind w:left="0" w:firstLine="284"/>
              <w:rPr>
                <w:b/>
                <w:sz w:val="20"/>
                <w:szCs w:val="20"/>
              </w:rPr>
            </w:pPr>
            <w:r w:rsidRPr="00B44CED">
              <w:rPr>
                <w:b/>
                <w:sz w:val="20"/>
                <w:szCs w:val="20"/>
              </w:rPr>
              <w:t>г) 100 процентов в республиканский бюджет – сбор за транзит и ввоз экологически опасных грузов;</w:t>
            </w:r>
          </w:p>
          <w:p w:rsidR="00B44CED" w:rsidRPr="00B44CED" w:rsidRDefault="00B44CED" w:rsidP="00B44CED">
            <w:pPr>
              <w:ind w:left="0" w:firstLine="284"/>
              <w:rPr>
                <w:bCs/>
                <w:sz w:val="20"/>
                <w:szCs w:val="20"/>
              </w:rPr>
            </w:pPr>
            <w:r w:rsidRPr="00B44CED">
              <w:rPr>
                <w:bCs/>
                <w:sz w:val="20"/>
                <w:szCs w:val="20"/>
              </w:rPr>
              <w:t xml:space="preserve">д) в республиканский бюджет, </w:t>
            </w:r>
            <w:r w:rsidRPr="00B44CED">
              <w:rPr>
                <w:b/>
                <w:sz w:val="20"/>
                <w:szCs w:val="20"/>
              </w:rPr>
              <w:t>местный бюджет</w:t>
            </w:r>
            <w:r w:rsidRPr="00B44CED">
              <w:rPr>
                <w:bCs/>
                <w:sz w:val="20"/>
                <w:szCs w:val="20"/>
              </w:rPr>
              <w:t xml:space="preserve">, пользователю животным миром (на целевые природоохранные мероприятия) (в соотношении 30, 30 и 40 процентов соответственно) – платежи за </w:t>
            </w:r>
            <w:r w:rsidRPr="00B44CED">
              <w:rPr>
                <w:bCs/>
                <w:sz w:val="20"/>
                <w:szCs w:val="20"/>
              </w:rPr>
              <w:lastRenderedPageBreak/>
              <w:t>пользование животным миром на территории закрепленных за юридическими лицами в соответствии с заключенными охотхозяйственными соглашениями охотничьих угодий в пределах установленных норм и квот, утвержденных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w:t>
            </w:r>
          </w:p>
          <w:p w:rsidR="00B44CED" w:rsidRPr="00B44CED" w:rsidRDefault="00B44CED" w:rsidP="00B44CED">
            <w:pPr>
              <w:ind w:left="0" w:firstLine="284"/>
              <w:rPr>
                <w:bCs/>
                <w:sz w:val="20"/>
                <w:szCs w:val="20"/>
              </w:rPr>
            </w:pPr>
            <w:r w:rsidRPr="00B44CED">
              <w:rPr>
                <w:bCs/>
                <w:sz w:val="20"/>
                <w:szCs w:val="20"/>
              </w:rPr>
              <w:t xml:space="preserve">е) 100% в </w:t>
            </w:r>
            <w:r w:rsidRPr="00B44CED">
              <w:rPr>
                <w:b/>
                <w:sz w:val="20"/>
                <w:szCs w:val="20"/>
              </w:rPr>
              <w:t>территориальные целевые экологические фонды</w:t>
            </w:r>
            <w:r w:rsidRPr="00B44CED">
              <w:rPr>
                <w:bCs/>
                <w:sz w:val="20"/>
                <w:szCs w:val="20"/>
              </w:rPr>
              <w:t xml:space="preserve"> платежи за размещение твердых бытовых отходов гражданами, являющимися собственниками индивидуальных жилых домов, не вступившими в договорные отношения со специализированными хозяйствующими субъектами, на цели осуществления мероприятий по предупреждению несанкционированных свалок и их ликвидации;</w:t>
            </w:r>
          </w:p>
          <w:p w:rsidR="00B44CED" w:rsidRPr="00B44CED" w:rsidRDefault="00B44CED" w:rsidP="00B44CED">
            <w:pPr>
              <w:ind w:left="0" w:firstLine="284"/>
              <w:rPr>
                <w:bCs/>
                <w:sz w:val="20"/>
                <w:szCs w:val="20"/>
              </w:rPr>
            </w:pPr>
            <w:r w:rsidRPr="00B44CED">
              <w:rPr>
                <w:bCs/>
                <w:sz w:val="20"/>
                <w:szCs w:val="20"/>
              </w:rPr>
              <w:t xml:space="preserve">Начисление платежей за размещение твердых бытовых отходов гражданами, являющимися собственниками индивидуальных жилых домов, не вступившими в договорные отношения со специализированными хозяйствующими субъектами, осуществляется государственными администрациями либо </w:t>
            </w:r>
            <w:r w:rsidRPr="00B44CED">
              <w:rPr>
                <w:b/>
                <w:sz w:val="20"/>
                <w:szCs w:val="20"/>
              </w:rPr>
              <w:t>по их поручению</w:t>
            </w:r>
            <w:r w:rsidRPr="00B44CED">
              <w:rPr>
                <w:bCs/>
                <w:sz w:val="20"/>
                <w:szCs w:val="20"/>
              </w:rPr>
              <w:t xml:space="preserve"> администрациями сел (поселков) ежемесячно. </w:t>
            </w:r>
          </w:p>
          <w:p w:rsidR="00B44CED" w:rsidRPr="00B44CED" w:rsidRDefault="00B44CED" w:rsidP="00B44CED">
            <w:pPr>
              <w:ind w:left="0" w:firstLine="284"/>
              <w:rPr>
                <w:bCs/>
                <w:sz w:val="20"/>
                <w:szCs w:val="20"/>
              </w:rPr>
            </w:pPr>
            <w:r w:rsidRPr="00B44CED">
              <w:rPr>
                <w:bCs/>
                <w:sz w:val="20"/>
                <w:szCs w:val="20"/>
              </w:rPr>
              <w:t>Уплата платежей за размещение твердых бытовых отходов гражданами, являющимися собственниками индивидуальных жилых домов, не вступившими в договорные отношения со специализированными хозяйствующими субъектами, вносится в течение месяца, следующего за расчетным месяцем.</w:t>
            </w:r>
          </w:p>
          <w:p w:rsidR="00B44CED" w:rsidRPr="00B44CED" w:rsidRDefault="00B44CED" w:rsidP="00B44CED">
            <w:pPr>
              <w:ind w:left="0" w:firstLine="284"/>
              <w:rPr>
                <w:bCs/>
                <w:sz w:val="20"/>
                <w:szCs w:val="20"/>
              </w:rPr>
            </w:pPr>
            <w:r w:rsidRPr="00B44CED">
              <w:rPr>
                <w:bCs/>
                <w:sz w:val="20"/>
                <w:szCs w:val="20"/>
              </w:rPr>
              <w:t>Уплата начисленных платежей за размещение твердых бытовых отходов производится ежемесячно в размере 1/12 платежа, определенного пунктом 1-1 статьи 11 настоящего Закона.</w:t>
            </w:r>
          </w:p>
          <w:p w:rsidR="00B44CED" w:rsidRPr="00B44CED" w:rsidRDefault="00B44CED" w:rsidP="00B44CED">
            <w:pPr>
              <w:ind w:left="0" w:firstLine="284"/>
              <w:rPr>
                <w:bCs/>
                <w:sz w:val="20"/>
                <w:szCs w:val="20"/>
              </w:rPr>
            </w:pPr>
            <w:r w:rsidRPr="00B44CED">
              <w:rPr>
                <w:bCs/>
                <w:sz w:val="20"/>
                <w:szCs w:val="20"/>
              </w:rPr>
              <w:t>В случае если индивидуальный жилой дом находится в общей долевой собственности, плательщиком платежей за размещение твердых бытовых отходов, начисленных в порядке, определенном пунктом 1-1 статьи 11 настоящего Закона, признается каждый из собственников соразмерно его доле в общей долевой собственности.</w:t>
            </w:r>
          </w:p>
          <w:p w:rsidR="00B44CED" w:rsidRPr="00B44CED" w:rsidRDefault="00B44CED" w:rsidP="00B44CED">
            <w:pPr>
              <w:ind w:left="0" w:firstLine="284"/>
              <w:rPr>
                <w:bCs/>
                <w:sz w:val="20"/>
                <w:szCs w:val="20"/>
              </w:rPr>
            </w:pPr>
            <w:r w:rsidRPr="00B44CED">
              <w:rPr>
                <w:bCs/>
                <w:sz w:val="20"/>
                <w:szCs w:val="20"/>
              </w:rPr>
              <w:t>Лицо считается вступившим в договорные отношения в случае заключения договора на сбор и вывоз твердых бытовых отходов со специализированным хозяйствующим субъектом до 1-го числа расчетного месяца.</w:t>
            </w:r>
          </w:p>
          <w:p w:rsidR="00B44CED" w:rsidRPr="00B44CED" w:rsidRDefault="00B44CED" w:rsidP="00B44CED">
            <w:pPr>
              <w:ind w:left="0" w:firstLine="284"/>
              <w:rPr>
                <w:bCs/>
                <w:sz w:val="20"/>
                <w:szCs w:val="20"/>
              </w:rPr>
            </w:pPr>
            <w:r w:rsidRPr="00B44CED">
              <w:rPr>
                <w:bCs/>
                <w:sz w:val="20"/>
                <w:szCs w:val="20"/>
              </w:rPr>
              <w:t xml:space="preserve">Государственные администрации </w:t>
            </w:r>
            <w:r w:rsidRPr="00B44CED">
              <w:rPr>
                <w:b/>
                <w:sz w:val="20"/>
                <w:szCs w:val="20"/>
              </w:rPr>
              <w:t>либо администрации сел (поселков)</w:t>
            </w:r>
            <w:r w:rsidRPr="00B44CED">
              <w:rPr>
                <w:bCs/>
                <w:sz w:val="20"/>
                <w:szCs w:val="20"/>
              </w:rPr>
              <w:t xml:space="preserve"> вправе привлекать специализированные хозяйствующие субъекты для осуществления мероприятий по начислению платежей за размещение твердых бытовых отходов гражданами, являющимися собственниками индивидуальных жилых домов, не вступившими в договорные отношения </w:t>
            </w:r>
          </w:p>
          <w:p w:rsidR="00B44CED" w:rsidRPr="00B44CED" w:rsidRDefault="00B44CED" w:rsidP="00B44CED">
            <w:pPr>
              <w:ind w:left="0" w:firstLine="284"/>
              <w:rPr>
                <w:bCs/>
                <w:sz w:val="20"/>
                <w:szCs w:val="20"/>
              </w:rPr>
            </w:pPr>
            <w:r w:rsidRPr="00B44CED">
              <w:rPr>
                <w:bCs/>
                <w:sz w:val="20"/>
                <w:szCs w:val="20"/>
              </w:rPr>
              <w:t>со специализированными хозяйствующими субъектами, а также по учету уплаты данных платежей и расчету задолженности;</w:t>
            </w:r>
          </w:p>
          <w:p w:rsidR="00B44CED" w:rsidRPr="00B44CED" w:rsidRDefault="00B44CED" w:rsidP="00B44CED">
            <w:pPr>
              <w:ind w:left="0" w:firstLine="284"/>
              <w:rPr>
                <w:bCs/>
                <w:sz w:val="20"/>
                <w:szCs w:val="20"/>
              </w:rPr>
            </w:pPr>
            <w:r w:rsidRPr="00B44CED">
              <w:rPr>
                <w:bCs/>
                <w:sz w:val="20"/>
                <w:szCs w:val="20"/>
              </w:rPr>
              <w:t xml:space="preserve">ж) в республиканский бюджет и Республиканский целевой бюджетный экологический фонд (в </w:t>
            </w:r>
            <w:r w:rsidRPr="00B44CED">
              <w:rPr>
                <w:bCs/>
                <w:sz w:val="20"/>
                <w:szCs w:val="20"/>
              </w:rPr>
              <w:lastRenderedPageBreak/>
              <w:t>соотношении 30 и 70 процентов соответственно) платежи за пользование животным миром на территории общедоступных охотничьих угодий (охотничьих угодий, в которых физические лица имеют право свободно пребывать в целях охоты) в пределах установленных норм и квот, утвержденных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w:t>
            </w:r>
          </w:p>
          <w:p w:rsidR="00B44CED" w:rsidRPr="00B44CED" w:rsidRDefault="00B44CED" w:rsidP="00B44CED">
            <w:pPr>
              <w:ind w:left="0" w:firstLine="284"/>
              <w:rPr>
                <w:sz w:val="20"/>
                <w:szCs w:val="20"/>
              </w:rPr>
            </w:pPr>
          </w:p>
          <w:p w:rsidR="00B44CED" w:rsidRPr="00B44CED" w:rsidRDefault="00B44CED" w:rsidP="00B44CED">
            <w:pPr>
              <w:ind w:left="0" w:firstLine="284"/>
              <w:rPr>
                <w:sz w:val="20"/>
                <w:szCs w:val="20"/>
              </w:rPr>
            </w:pPr>
          </w:p>
          <w:p w:rsidR="00B44CED" w:rsidRPr="00B44CED" w:rsidRDefault="00B44CED" w:rsidP="00B44CED">
            <w:pPr>
              <w:ind w:left="0" w:firstLine="284"/>
              <w:rPr>
                <w:sz w:val="20"/>
                <w:szCs w:val="20"/>
              </w:rPr>
            </w:pPr>
          </w:p>
          <w:p w:rsidR="00B44CED" w:rsidRPr="00B44CED" w:rsidRDefault="00B44CED" w:rsidP="00B44CED">
            <w:pPr>
              <w:ind w:left="0" w:firstLine="284"/>
              <w:rPr>
                <w:sz w:val="20"/>
                <w:szCs w:val="20"/>
              </w:rPr>
            </w:pPr>
          </w:p>
          <w:p w:rsidR="00B44CED" w:rsidRPr="00B44CED" w:rsidRDefault="00B44CED" w:rsidP="00B44CED">
            <w:pPr>
              <w:ind w:left="0" w:firstLine="284"/>
              <w:rPr>
                <w:sz w:val="20"/>
                <w:szCs w:val="20"/>
              </w:rPr>
            </w:pPr>
          </w:p>
          <w:p w:rsidR="00B44CED" w:rsidRPr="00B44CED" w:rsidRDefault="00B44CED" w:rsidP="00B44CED">
            <w:pPr>
              <w:ind w:left="0" w:firstLine="284"/>
              <w:rPr>
                <w:bCs/>
                <w:sz w:val="20"/>
                <w:szCs w:val="20"/>
              </w:rPr>
            </w:pPr>
            <w:r w:rsidRPr="00B44CED">
              <w:rPr>
                <w:sz w:val="20"/>
                <w:szCs w:val="20"/>
              </w:rPr>
              <w:t xml:space="preserve">2. Плательщики-юридические лица обязаны до наступления срока платежа сдать платежные поручения, оформленные в отдельности по каждому получателю платежей </w:t>
            </w:r>
            <w:r w:rsidRPr="00B44CED">
              <w:rPr>
                <w:b/>
                <w:bCs/>
                <w:sz w:val="20"/>
                <w:szCs w:val="20"/>
              </w:rPr>
              <w:t>(республиканский бюджет, Республиканский целевой бюджетный экологический</w:t>
            </w:r>
            <w:r w:rsidRPr="00B44CED">
              <w:rPr>
                <w:sz w:val="20"/>
                <w:szCs w:val="20"/>
              </w:rPr>
              <w:t xml:space="preserve"> </w:t>
            </w:r>
            <w:r w:rsidRPr="00B44CED">
              <w:rPr>
                <w:b/>
                <w:bCs/>
                <w:sz w:val="20"/>
                <w:szCs w:val="20"/>
              </w:rPr>
              <w:t>фонд,</w:t>
            </w:r>
            <w:r w:rsidRPr="00B44CED">
              <w:rPr>
                <w:sz w:val="20"/>
                <w:szCs w:val="20"/>
              </w:rPr>
              <w:t xml:space="preserve"> </w:t>
            </w:r>
            <w:r w:rsidRPr="00B44CED">
              <w:rPr>
                <w:b/>
                <w:bCs/>
                <w:sz w:val="20"/>
                <w:szCs w:val="20"/>
              </w:rPr>
              <w:t>местный бюджет, территориальные</w:t>
            </w:r>
            <w:r w:rsidRPr="00B44CED">
              <w:rPr>
                <w:sz w:val="20"/>
                <w:szCs w:val="20"/>
              </w:rPr>
              <w:t xml:space="preserve"> </w:t>
            </w:r>
            <w:r w:rsidRPr="00B44CED">
              <w:rPr>
                <w:b/>
                <w:bCs/>
                <w:sz w:val="20"/>
                <w:szCs w:val="20"/>
              </w:rPr>
              <w:t>целевые экологические фонды</w:t>
            </w:r>
            <w:r w:rsidRPr="00B44CED">
              <w:rPr>
                <w:sz w:val="20"/>
                <w:szCs w:val="20"/>
              </w:rPr>
              <w:t>), в обслуживающий банк на перечисление платежей в бюджет.</w:t>
            </w:r>
          </w:p>
        </w:tc>
        <w:tc>
          <w:tcPr>
            <w:tcW w:w="2499" w:type="pct"/>
          </w:tcPr>
          <w:p w:rsidR="00B44CED" w:rsidRPr="00B44CED" w:rsidRDefault="00B44CED" w:rsidP="00B44CED">
            <w:pPr>
              <w:ind w:left="0" w:firstLine="284"/>
              <w:rPr>
                <w:b/>
                <w:bCs/>
                <w:sz w:val="20"/>
                <w:szCs w:val="20"/>
              </w:rPr>
            </w:pPr>
            <w:r w:rsidRPr="00B44CED">
              <w:rPr>
                <w:b/>
                <w:sz w:val="20"/>
                <w:szCs w:val="20"/>
              </w:rPr>
              <w:lastRenderedPageBreak/>
              <w:t>Статья 16.</w:t>
            </w:r>
            <w:r w:rsidRPr="00B44CED">
              <w:rPr>
                <w:sz w:val="20"/>
                <w:szCs w:val="20"/>
              </w:rPr>
              <w:t xml:space="preserve"> </w:t>
            </w:r>
            <w:r w:rsidRPr="00B44CED">
              <w:rPr>
                <w:b/>
                <w:bCs/>
                <w:sz w:val="20"/>
                <w:szCs w:val="20"/>
              </w:rPr>
              <w:t>Порядок зачисления платежей</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1. Порядок зачисления платежей за загрязнение окружающей природной среды и пользование природными ресурсами:</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а) 100 процентов в республиканский бюджет:</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 xml:space="preserve">1) платежи за пользование водными ресурсами в пределах установленных нормативов и лимитов, утвержденных нормативным правовым актом уполномоченных Правительством Приднестровской Молдавской Республики исполнительных органов </w:t>
            </w:r>
            <w:r w:rsidRPr="00B44CED">
              <w:rPr>
                <w:sz w:val="20"/>
                <w:szCs w:val="20"/>
                <w:lang w:eastAsia="en-US"/>
              </w:rPr>
              <w:lastRenderedPageBreak/>
              <w:t xml:space="preserve">государственной власти, в ведении которых находятся вопросы рационального использования природных ресурсов, охраны окружающей среды, экологического контроля и надзора; </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r w:rsidRPr="00B44CED">
              <w:rPr>
                <w:b/>
                <w:bCs/>
                <w:sz w:val="20"/>
                <w:szCs w:val="20"/>
                <w:lang w:eastAsia="en-US"/>
              </w:rPr>
              <w:t>исключен;</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2) платежи за пользование недрами, в том числе для производства столовых и минеральных вод, в пределах установленных нормативов и лимитов, утвержденных нормативным правовым актом уполномоченных Правительством Приднестровской Молдавской Республики исполнительных органов государственной власти, в ведении которых находятся вопросы рационального использования природных ресурсов, охраны окружающей среды, экологического контроля и надзора;</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3) отчисления на воспроизводство минерально-сырьевой базы;</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r w:rsidRPr="00B44CED">
              <w:rPr>
                <w:sz w:val="20"/>
                <w:szCs w:val="20"/>
                <w:lang w:eastAsia="en-US"/>
              </w:rPr>
              <w:t>4</w:t>
            </w:r>
            <w:r w:rsidRPr="00B44CED">
              <w:rPr>
                <w:b/>
                <w:bCs/>
                <w:sz w:val="20"/>
                <w:szCs w:val="20"/>
                <w:lang w:eastAsia="en-US"/>
              </w:rPr>
              <w:t xml:space="preserve">) </w:t>
            </w:r>
            <w:r w:rsidRPr="00B44CED">
              <w:rPr>
                <w:b/>
                <w:bCs/>
                <w:color w:val="000000"/>
                <w:sz w:val="20"/>
                <w:szCs w:val="20"/>
              </w:rPr>
              <w:t>платежи за использование древесины основных лесных пород, отпускаемой на корню</w:t>
            </w:r>
            <w:r w:rsidRPr="00B44CED">
              <w:rPr>
                <w:b/>
                <w:bCs/>
                <w:sz w:val="20"/>
                <w:szCs w:val="20"/>
                <w:lang w:eastAsia="en-US"/>
              </w:rPr>
              <w:t>;</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5) средства, используемые пользователями животного мира не по целевому назначению либо по не утвержденным в установленном порядке планам и сметам;</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6) платежи за пользование водными объектами путем реализации грунта (наноса) при проведении путевых работ;</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r w:rsidRPr="00B44CED">
              <w:rPr>
                <w:b/>
                <w:bCs/>
                <w:sz w:val="20"/>
                <w:szCs w:val="20"/>
                <w:lang w:eastAsia="en-US"/>
              </w:rPr>
              <w:t>7) сбор за транзит и ввоз экологически опасных грузов;</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r w:rsidRPr="00B44CED">
              <w:rPr>
                <w:b/>
                <w:bCs/>
                <w:sz w:val="20"/>
                <w:szCs w:val="20"/>
                <w:lang w:eastAsia="en-US"/>
              </w:rPr>
              <w:t xml:space="preserve">б) 100 процентов Республиканский целевой бюджетный экологический фонд </w:t>
            </w:r>
            <w:r w:rsidRPr="00B44CED">
              <w:rPr>
                <w:b/>
                <w:bCs/>
                <w:color w:val="000000"/>
                <w:sz w:val="20"/>
                <w:szCs w:val="20"/>
              </w:rPr>
              <w:t>Приднестровской Молдавской Республики</w:t>
            </w:r>
            <w:r w:rsidRPr="00B44CED">
              <w:rPr>
                <w:b/>
                <w:bCs/>
                <w:sz w:val="20"/>
                <w:szCs w:val="20"/>
                <w:lang w:eastAsia="en-US"/>
              </w:rPr>
              <w:t xml:space="preserve">: </w:t>
            </w:r>
          </w:p>
          <w:p w:rsidR="00B44CED" w:rsidRPr="00B44CED" w:rsidRDefault="00B44CED" w:rsidP="00B44CED">
            <w:pPr>
              <w:widowControl w:val="0"/>
              <w:tabs>
                <w:tab w:val="left" w:pos="708"/>
              </w:tabs>
              <w:autoSpaceDE w:val="0"/>
              <w:autoSpaceDN w:val="0"/>
              <w:adjustRightInd w:val="0"/>
              <w:ind w:left="0"/>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1) платежи за пользование водными ресурсами сверх установленных нормативов и лимитов, утвержденных нормативным правовым актом уполномоченных Правительством Приднестровской Молдавской Республики исполнительных органов государственной власти, в ведении которых находятся вопросы рационального использования природных ресурсов, охраны окружающей среды, экологического контроля и надзора;</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 xml:space="preserve">2) платежи за пользование недрами, в том числе для производства столовых и минеральных вод, сверх установленных лимитов; </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r w:rsidRPr="00B44CED">
              <w:rPr>
                <w:b/>
                <w:bCs/>
                <w:sz w:val="20"/>
                <w:szCs w:val="20"/>
                <w:lang w:eastAsia="en-US"/>
              </w:rPr>
              <w:t>исключен;</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3) платежи за выбросы в атмосферу загрязняющих веществ стационарными источниками загрязнения;</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4) платежи за выбросы в атмосферу загрязняющих веществ передвижными источниками загрязнения;</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5) платежи за загрязнение водного бассейна сбросом производственных и коммунально-бытовых сточных вод;</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6) платежи за загрязнение водного бассейна сбросом загрязняющих веществ поверхностным стоком;</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7) платежи за нерациональное использование и использование не по назначению всех видов природных ресурсов;</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8) платежи за размещение отходов на полигонах, санкционированных свалках и другие виды вредного воздействия на окружающую природную среду;</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9) платежи за нерациональное и не по назначению использование воды питьевого назначения;</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r w:rsidRPr="00B44CED">
              <w:rPr>
                <w:b/>
                <w:bCs/>
                <w:sz w:val="20"/>
                <w:szCs w:val="20"/>
                <w:lang w:eastAsia="en-US"/>
              </w:rPr>
              <w:t>исключен;</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r w:rsidRPr="00B44CED">
              <w:rPr>
                <w:b/>
                <w:bCs/>
                <w:sz w:val="20"/>
                <w:szCs w:val="20"/>
                <w:lang w:eastAsia="en-US"/>
              </w:rPr>
              <w:t>исключен;</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10) платежи за разрешение на добычу (вылов) водных биоресурсов, выданное для осуществления промыслового рыболовства, а также любительского и спортивного рыболовства с рыболовных плавсредств (за исключением периода нерестового запрета);</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11) платежи за разрешение на добычу (вылов) водных биоресурсов, выданное для осуществления подводной охоты (за исключением периода нерестового запрета);</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12) платежи за разрешение на добычу (вылов) водных биоресурсов, выданное для осуществления любительского и спортивного рыболовства с берега и рыболовных плавсредств при добыче (вылове) сома европейского (обыкновенного);</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 xml:space="preserve">13) штрафы и средства, уплачиваемые за ущерб, причиненный окружающей природной среде, взимаемые </w:t>
            </w:r>
            <w:r w:rsidRPr="00B44CED">
              <w:rPr>
                <w:b/>
                <w:bCs/>
                <w:sz w:val="20"/>
                <w:szCs w:val="20"/>
                <w:lang w:eastAsia="en-US"/>
              </w:rPr>
              <w:t>уполномоченными Правительством Приднестровской Молдавской Республики исполнительными органами</w:t>
            </w:r>
            <w:r w:rsidRPr="00B44CED">
              <w:rPr>
                <w:sz w:val="20"/>
                <w:szCs w:val="20"/>
                <w:lang w:eastAsia="en-US"/>
              </w:rPr>
              <w:t xml:space="preserve"> государственной власти, в ведении которых находятся вопросы рационального использования природных ресурсов, охраны окружающей среды, экологического контроля и надзора;</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r w:rsidRPr="00B44CED">
              <w:rPr>
                <w:b/>
                <w:bCs/>
                <w:sz w:val="20"/>
                <w:szCs w:val="20"/>
                <w:lang w:eastAsia="en-US"/>
              </w:rPr>
              <w:t>исключен;</w:t>
            </w:r>
          </w:p>
          <w:p w:rsidR="00B44CED" w:rsidRPr="00B44CED" w:rsidRDefault="00B44CED" w:rsidP="00B44CED">
            <w:pPr>
              <w:widowControl w:val="0"/>
              <w:tabs>
                <w:tab w:val="left" w:pos="708"/>
              </w:tabs>
              <w:autoSpaceDE w:val="0"/>
              <w:autoSpaceDN w:val="0"/>
              <w:adjustRightInd w:val="0"/>
              <w:ind w:left="0" w:firstLine="284"/>
              <w:outlineLvl w:val="0"/>
              <w:rPr>
                <w:b/>
                <w:bCs/>
                <w:sz w:val="20"/>
                <w:szCs w:val="20"/>
                <w:lang w:eastAsia="en-US"/>
              </w:rPr>
            </w:pP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b/>
                <w:bCs/>
                <w:sz w:val="20"/>
                <w:szCs w:val="20"/>
                <w:lang w:eastAsia="en-US"/>
              </w:rPr>
              <w:t xml:space="preserve">в) в республиканский бюджет, пользователю животным миром </w:t>
            </w:r>
            <w:r w:rsidRPr="00B44CED">
              <w:rPr>
                <w:sz w:val="20"/>
                <w:szCs w:val="20"/>
                <w:lang w:eastAsia="en-US"/>
              </w:rPr>
              <w:t xml:space="preserve">(на целевые природоохранные мероприятия) (в соотношении 60 и 40 процентов соответственно) – платежи за пользование животным миром на территории закрепленных за юридическими </w:t>
            </w:r>
            <w:r w:rsidRPr="00B44CED">
              <w:rPr>
                <w:sz w:val="20"/>
                <w:szCs w:val="20"/>
                <w:lang w:eastAsia="en-US"/>
              </w:rPr>
              <w:lastRenderedPageBreak/>
              <w:t>лицами в соответствии с заключенными охотхозяйственными соглашениями охотничьих угодий в пределах установленных норм и квот, утвержденных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b/>
                <w:bCs/>
                <w:sz w:val="20"/>
                <w:szCs w:val="20"/>
                <w:lang w:eastAsia="en-US"/>
              </w:rPr>
              <w:t xml:space="preserve">г) </w:t>
            </w:r>
            <w:r w:rsidRPr="00B44CED">
              <w:rPr>
                <w:sz w:val="20"/>
                <w:szCs w:val="20"/>
                <w:lang w:eastAsia="en-US"/>
              </w:rPr>
              <w:t>100</w:t>
            </w:r>
            <w:r w:rsidRPr="00B44CED">
              <w:rPr>
                <w:b/>
                <w:bCs/>
                <w:sz w:val="20"/>
                <w:szCs w:val="20"/>
                <w:lang w:eastAsia="en-US"/>
              </w:rPr>
              <w:t xml:space="preserve"> процентов в Республиканский целевой бюджетный экологический фонд </w:t>
            </w:r>
            <w:r w:rsidRPr="00B44CED">
              <w:rPr>
                <w:b/>
                <w:bCs/>
                <w:color w:val="000000"/>
                <w:sz w:val="20"/>
                <w:szCs w:val="20"/>
              </w:rPr>
              <w:t>Приднестровской Молдавской Республики</w:t>
            </w:r>
            <w:r w:rsidRPr="00B44CED">
              <w:rPr>
                <w:sz w:val="20"/>
                <w:szCs w:val="20"/>
                <w:lang w:eastAsia="en-US"/>
              </w:rPr>
              <w:t xml:space="preserve"> платежи за размещение твердых бытовых отходов гражданами, являющимися собственниками индивидуальных жилых домов, не вступившими в договорные отношения со специализированными хозяйствующими субъектами, на цели осуществления мероприятий по предупреждению несанкционированных свалок и их ликвидации.</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 xml:space="preserve">Начисление платежей за размещение твердых бытовых отходов гражданами, являющимися собственниками индивидуальных жилых домов, не вступившими в договорные отношения со специализированными хозяйствующими субъектами, осуществляется государственными администрациями </w:t>
            </w:r>
            <w:r w:rsidRPr="00B44CED">
              <w:rPr>
                <w:b/>
                <w:sz w:val="20"/>
                <w:szCs w:val="20"/>
                <w:lang w:eastAsia="en-US"/>
              </w:rPr>
              <w:t>городов (районов)</w:t>
            </w:r>
            <w:r w:rsidRPr="00B44CED">
              <w:rPr>
                <w:sz w:val="20"/>
                <w:szCs w:val="20"/>
                <w:lang w:eastAsia="en-US"/>
              </w:rPr>
              <w:t xml:space="preserve"> </w:t>
            </w:r>
            <w:r w:rsidRPr="00B44CED">
              <w:rPr>
                <w:b/>
                <w:bCs/>
                <w:color w:val="000000"/>
                <w:sz w:val="20"/>
                <w:szCs w:val="20"/>
              </w:rPr>
              <w:t>Приднестровской Молдавской Республики</w:t>
            </w:r>
            <w:r w:rsidRPr="00B44CED">
              <w:rPr>
                <w:sz w:val="20"/>
                <w:szCs w:val="20"/>
                <w:lang w:eastAsia="en-US"/>
              </w:rPr>
              <w:t xml:space="preserve"> либо </w:t>
            </w:r>
            <w:r w:rsidRPr="00B44CED">
              <w:rPr>
                <w:b/>
                <w:sz w:val="20"/>
                <w:szCs w:val="20"/>
                <w:lang w:eastAsia="en-US"/>
              </w:rPr>
              <w:t>по их согласованию</w:t>
            </w:r>
            <w:r w:rsidRPr="00B44CED">
              <w:rPr>
                <w:bCs/>
                <w:sz w:val="20"/>
                <w:szCs w:val="20"/>
                <w:lang w:eastAsia="en-US"/>
              </w:rPr>
              <w:t xml:space="preserve"> </w:t>
            </w:r>
            <w:r w:rsidRPr="00B44CED">
              <w:rPr>
                <w:sz w:val="20"/>
                <w:szCs w:val="20"/>
                <w:lang w:eastAsia="en-US"/>
              </w:rPr>
              <w:t xml:space="preserve">администрациями сел (поселков) </w:t>
            </w:r>
            <w:r w:rsidRPr="00B44CED">
              <w:rPr>
                <w:b/>
                <w:bCs/>
                <w:color w:val="000000"/>
                <w:sz w:val="20"/>
                <w:szCs w:val="20"/>
              </w:rPr>
              <w:t>Приднестровской Молдавской Республики</w:t>
            </w:r>
            <w:r w:rsidRPr="00B44CED">
              <w:rPr>
                <w:sz w:val="20"/>
                <w:szCs w:val="20"/>
                <w:lang w:eastAsia="en-US"/>
              </w:rPr>
              <w:t xml:space="preserve"> ежемесячно. </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Уплата платежей за размещение твердых бытовых отходов гражданами, являющимися собственниками индивидуальных жилых домов, не вступившими в договорные отношения со специализированными хозяйствующими субъектами, вносится в течение месяца, следующего за расчетным месяцем.</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Уплата начисленных платежей за размещение твердых бытовых отходов производится ежемесячно в размере 1/12 платежа, определенного пунктом 1-1 статьи 11 настоящего Закона.</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В случае если индивидуальный жилой дом находится в общей долевой собственности, плательщиком платежей за размещение твердых бытовых отходов, начисленных в порядке, определенном пунктом 1-1 статьи 11 настоящего Закона, признается каждый из собственников соразмерно его доле в общей долевой собственности.</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Лицо считается вступившим в договорные отношения в случае заключения договора на сбор и вывоз твердых бытовых отходов со специализированным хозяйствующим субъектом до 1-го числа расчетного месяца.</w:t>
            </w:r>
          </w:p>
          <w:p w:rsidR="00B44CED" w:rsidRPr="00B44CED" w:rsidRDefault="00B44CED" w:rsidP="00B44CED">
            <w:pPr>
              <w:widowControl w:val="0"/>
              <w:tabs>
                <w:tab w:val="left" w:pos="708"/>
              </w:tabs>
              <w:autoSpaceDE w:val="0"/>
              <w:autoSpaceDN w:val="0"/>
              <w:adjustRightInd w:val="0"/>
              <w:ind w:left="0" w:firstLine="284"/>
              <w:outlineLvl w:val="0"/>
              <w:rPr>
                <w:sz w:val="20"/>
                <w:szCs w:val="20"/>
                <w:lang w:eastAsia="en-US"/>
              </w:rPr>
            </w:pPr>
            <w:r w:rsidRPr="00B44CED">
              <w:rPr>
                <w:sz w:val="20"/>
                <w:szCs w:val="20"/>
                <w:lang w:eastAsia="en-US"/>
              </w:rPr>
              <w:t xml:space="preserve">Государственные администрации </w:t>
            </w:r>
            <w:r w:rsidRPr="00B44CED">
              <w:rPr>
                <w:b/>
                <w:sz w:val="20"/>
                <w:szCs w:val="20"/>
                <w:lang w:eastAsia="en-US"/>
              </w:rPr>
              <w:t xml:space="preserve">городов (районов) </w:t>
            </w:r>
            <w:r w:rsidRPr="00B44CED">
              <w:rPr>
                <w:b/>
                <w:bCs/>
                <w:color w:val="000000"/>
                <w:sz w:val="20"/>
                <w:szCs w:val="20"/>
              </w:rPr>
              <w:t>Приднестровской Молдавской Республики</w:t>
            </w:r>
            <w:r w:rsidRPr="00B44CED">
              <w:rPr>
                <w:sz w:val="20"/>
                <w:szCs w:val="20"/>
                <w:lang w:eastAsia="en-US"/>
              </w:rPr>
              <w:t xml:space="preserve"> вправе привлекать специализированные хозяйствующие субъекты для осуществления мероприятий по начислению платежей за размещение твердых бытовых отходов гражданами, являющимися собственниками индивидуальных жилых домов, не вступившими в договорные отношения со специализированными хозяйствующими субъектами, а также по учету уплаты данных платежей и расчету задолженности;</w:t>
            </w:r>
          </w:p>
          <w:p w:rsidR="00B44CED" w:rsidRPr="00B44CED" w:rsidRDefault="00B44CED" w:rsidP="00B44CED">
            <w:pPr>
              <w:spacing w:line="259" w:lineRule="auto"/>
              <w:ind w:left="0" w:firstLine="284"/>
              <w:rPr>
                <w:sz w:val="20"/>
                <w:szCs w:val="20"/>
                <w:lang w:eastAsia="en-US"/>
              </w:rPr>
            </w:pPr>
            <w:r w:rsidRPr="00B44CED">
              <w:rPr>
                <w:sz w:val="20"/>
                <w:szCs w:val="20"/>
                <w:lang w:eastAsia="en-US"/>
              </w:rPr>
              <w:lastRenderedPageBreak/>
              <w:t xml:space="preserve">д) в республиканский бюджет и Республиканский целевой бюджетный экологический фонд </w:t>
            </w:r>
            <w:r w:rsidRPr="00B44CED">
              <w:rPr>
                <w:b/>
                <w:bCs/>
                <w:color w:val="000000"/>
                <w:sz w:val="20"/>
                <w:szCs w:val="20"/>
              </w:rPr>
              <w:t>Приднестровской Молдавской Республики</w:t>
            </w:r>
            <w:r w:rsidRPr="00B44CED">
              <w:rPr>
                <w:sz w:val="20"/>
                <w:szCs w:val="20"/>
                <w:lang w:eastAsia="en-US"/>
              </w:rPr>
              <w:t xml:space="preserve"> (в соотношении 30 и 70 процентов соответственно) платежи за пользование животным миром на территории общедоступных охотничьих угодий (охотничьих угодий, в которых физические лица имеют право свободно пребывать в целях охоты) в пределах установленных норм и квот, утвержденных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w:t>
            </w:r>
          </w:p>
        </w:tc>
      </w:tr>
      <w:bookmarkEnd w:id="0"/>
      <w:tr w:rsidR="00B44CED" w:rsidRPr="00B44CED" w:rsidTr="000D43FE">
        <w:tblPrEx>
          <w:jc w:val="left"/>
        </w:tblPrEx>
        <w:trPr>
          <w:trHeight w:val="230"/>
        </w:trPr>
        <w:tc>
          <w:tcPr>
            <w:tcW w:w="2501" w:type="pct"/>
            <w:vMerge/>
          </w:tcPr>
          <w:p w:rsidR="00B44CED" w:rsidRPr="00B44CED" w:rsidRDefault="00B44CED" w:rsidP="00B44CED">
            <w:pPr>
              <w:ind w:left="0" w:firstLine="284"/>
              <w:rPr>
                <w:sz w:val="20"/>
                <w:szCs w:val="20"/>
              </w:rPr>
            </w:pPr>
          </w:p>
        </w:tc>
        <w:tc>
          <w:tcPr>
            <w:tcW w:w="2499" w:type="pct"/>
            <w:vMerge w:val="restart"/>
          </w:tcPr>
          <w:p w:rsidR="00B44CED" w:rsidRPr="00B44CED" w:rsidRDefault="00B44CED" w:rsidP="00B44CED">
            <w:pPr>
              <w:ind w:left="0" w:firstLine="284"/>
              <w:rPr>
                <w:bCs/>
                <w:sz w:val="20"/>
                <w:szCs w:val="20"/>
                <w:lang w:eastAsia="en-US"/>
              </w:rPr>
            </w:pPr>
            <w:r w:rsidRPr="00B44CED">
              <w:rPr>
                <w:bCs/>
                <w:sz w:val="20"/>
                <w:szCs w:val="20"/>
                <w:lang w:val="ru-MD"/>
              </w:rPr>
              <w:t xml:space="preserve">2. Плательщики-юридические лица обязаны до наступления срока платежа сдать платежные поручения, оформленные в отдельности по каждому получателю платежей </w:t>
            </w:r>
            <w:r w:rsidRPr="00B44CED">
              <w:rPr>
                <w:b/>
                <w:sz w:val="20"/>
                <w:szCs w:val="20"/>
                <w:lang w:val="ru-MD"/>
              </w:rPr>
              <w:t>(</w:t>
            </w:r>
            <w:r w:rsidRPr="00B44CED">
              <w:rPr>
                <w:b/>
                <w:bCs/>
                <w:sz w:val="20"/>
                <w:szCs w:val="20"/>
              </w:rPr>
              <w:t xml:space="preserve">республиканский бюджет, в том числе Республиканский целевой бюджетный экологический фонд </w:t>
            </w:r>
            <w:r w:rsidRPr="00B44CED">
              <w:rPr>
                <w:b/>
                <w:bCs/>
                <w:color w:val="000000"/>
                <w:sz w:val="20"/>
                <w:szCs w:val="20"/>
              </w:rPr>
              <w:t>Приднестровской Молдавской Республики</w:t>
            </w:r>
            <w:r w:rsidRPr="00B44CED">
              <w:rPr>
                <w:b/>
                <w:sz w:val="20"/>
                <w:szCs w:val="20"/>
                <w:lang w:val="ru-MD"/>
              </w:rPr>
              <w:t>)</w:t>
            </w:r>
            <w:r w:rsidRPr="00B44CED">
              <w:rPr>
                <w:bCs/>
                <w:sz w:val="20"/>
                <w:szCs w:val="20"/>
                <w:lang w:val="ru-MD"/>
              </w:rPr>
              <w:t xml:space="preserve">, в обслуживающий банк на перечисление платежей в бюджет. </w:t>
            </w:r>
          </w:p>
          <w:p w:rsidR="00B44CED" w:rsidRPr="00B44CED" w:rsidRDefault="00B44CED" w:rsidP="00B44CED">
            <w:pPr>
              <w:ind w:left="0" w:firstLine="284"/>
              <w:rPr>
                <w:bCs/>
                <w:sz w:val="20"/>
                <w:szCs w:val="20"/>
              </w:rPr>
            </w:pPr>
            <w:r w:rsidRPr="00B44CED">
              <w:rPr>
                <w:bCs/>
                <w:sz w:val="20"/>
                <w:szCs w:val="20"/>
              </w:rPr>
              <w:t>…</w:t>
            </w:r>
          </w:p>
          <w:p w:rsidR="00B44CED" w:rsidRPr="00B44CED" w:rsidRDefault="00B44CED" w:rsidP="00B44CED">
            <w:pPr>
              <w:ind w:left="0" w:firstLine="284"/>
              <w:rPr>
                <w:bCs/>
                <w:sz w:val="20"/>
                <w:szCs w:val="20"/>
              </w:rPr>
            </w:pPr>
          </w:p>
          <w:p w:rsidR="00B44CED" w:rsidRPr="00B44CED" w:rsidRDefault="00B44CED" w:rsidP="00B44CED">
            <w:pPr>
              <w:ind w:left="0" w:firstLine="284"/>
              <w:rPr>
                <w:b/>
                <w:strike/>
                <w:color w:val="000000"/>
                <w:sz w:val="20"/>
                <w:szCs w:val="20"/>
              </w:rPr>
            </w:pPr>
            <w:r w:rsidRPr="00B44CED">
              <w:rPr>
                <w:bCs/>
                <w:sz w:val="20"/>
                <w:szCs w:val="20"/>
              </w:rPr>
              <w:t>4</w:t>
            </w:r>
            <w:r w:rsidRPr="00B44CED">
              <w:rPr>
                <w:bCs/>
                <w:color w:val="000000"/>
                <w:sz w:val="20"/>
                <w:szCs w:val="20"/>
              </w:rPr>
              <w:t xml:space="preserve">. </w:t>
            </w:r>
            <w:r w:rsidRPr="00B44CED">
              <w:rPr>
                <w:b/>
                <w:color w:val="000000"/>
                <w:sz w:val="20"/>
                <w:szCs w:val="20"/>
              </w:rPr>
              <w:t xml:space="preserve">Направления расходования средств Республиканского целевого бюджетного экологического фонда </w:t>
            </w:r>
            <w:r w:rsidRPr="00B44CED">
              <w:rPr>
                <w:b/>
                <w:bCs/>
                <w:color w:val="000000"/>
                <w:sz w:val="20"/>
                <w:szCs w:val="20"/>
              </w:rPr>
              <w:t>Приднестровской Молдавской Республики</w:t>
            </w:r>
            <w:r w:rsidRPr="00B44CED">
              <w:rPr>
                <w:b/>
                <w:color w:val="000000"/>
                <w:sz w:val="20"/>
                <w:szCs w:val="20"/>
              </w:rPr>
              <w:t xml:space="preserve"> в объемах, определенных законом Приднестровской Молдавской Республики о республиканском бюджете на соответствующий финансовый год, определяются на основании программ природоохранных мероприятий на соответствующий финансовый год республиканского и местного значения в разрезе главных распорядителей бюджетных средств.</w:t>
            </w:r>
          </w:p>
          <w:p w:rsidR="00B44CED" w:rsidRPr="00B44CED" w:rsidRDefault="00B44CED" w:rsidP="00B44CED">
            <w:pPr>
              <w:ind w:left="0" w:firstLine="284"/>
              <w:rPr>
                <w:b/>
                <w:color w:val="000000"/>
                <w:sz w:val="20"/>
                <w:szCs w:val="20"/>
              </w:rPr>
            </w:pPr>
            <w:r w:rsidRPr="00B44CED">
              <w:rPr>
                <w:b/>
                <w:color w:val="000000"/>
                <w:sz w:val="20"/>
                <w:szCs w:val="20"/>
              </w:rPr>
              <w:t xml:space="preserve">Средства Республиканского целевого бюджетного экологического фонда </w:t>
            </w:r>
            <w:r w:rsidRPr="00B44CED">
              <w:rPr>
                <w:b/>
                <w:bCs/>
                <w:color w:val="000000"/>
                <w:sz w:val="20"/>
                <w:szCs w:val="20"/>
              </w:rPr>
              <w:t>Приднестровской Молдавской Республики</w:t>
            </w:r>
            <w:r w:rsidRPr="00B44CED">
              <w:rPr>
                <w:b/>
                <w:color w:val="000000"/>
                <w:sz w:val="20"/>
                <w:szCs w:val="20"/>
              </w:rPr>
              <w:t xml:space="preserve"> аккумулируются на специальном бюджетном счете и носят целевой характер.</w:t>
            </w:r>
          </w:p>
          <w:p w:rsidR="00B44CED" w:rsidRPr="00B44CED" w:rsidRDefault="00B44CED" w:rsidP="00B44CED">
            <w:pPr>
              <w:ind w:left="0" w:firstLine="284"/>
              <w:rPr>
                <w:b/>
                <w:color w:val="000000"/>
                <w:sz w:val="20"/>
                <w:szCs w:val="20"/>
              </w:rPr>
            </w:pPr>
            <w:r w:rsidRPr="00B44CED">
              <w:rPr>
                <w:b/>
                <w:color w:val="000000"/>
                <w:sz w:val="20"/>
                <w:szCs w:val="20"/>
              </w:rPr>
              <w:t xml:space="preserve">Поступления в размере до 65 процентов от общей суммы доходов Республиканского целевого бюджетного экологического фонда </w:t>
            </w:r>
            <w:r w:rsidRPr="00B44CED">
              <w:rPr>
                <w:b/>
                <w:bCs/>
                <w:color w:val="000000"/>
                <w:sz w:val="20"/>
                <w:szCs w:val="20"/>
              </w:rPr>
              <w:t>Приднестровской Молдавской Республики</w:t>
            </w:r>
            <w:r w:rsidRPr="00B44CED">
              <w:rPr>
                <w:b/>
                <w:color w:val="000000"/>
                <w:sz w:val="20"/>
                <w:szCs w:val="20"/>
              </w:rPr>
              <w:t>, могут быть израсходованы на программные мероприятия местного значения.</w:t>
            </w:r>
          </w:p>
          <w:p w:rsidR="00B44CED" w:rsidRPr="00B44CED" w:rsidRDefault="00B44CED" w:rsidP="00B44CED">
            <w:pPr>
              <w:ind w:left="0" w:firstLine="284"/>
              <w:rPr>
                <w:b/>
                <w:color w:val="000000"/>
                <w:sz w:val="20"/>
                <w:szCs w:val="20"/>
              </w:rPr>
            </w:pPr>
            <w:r w:rsidRPr="00B44CED">
              <w:rPr>
                <w:b/>
                <w:color w:val="000000"/>
                <w:sz w:val="20"/>
                <w:szCs w:val="20"/>
              </w:rPr>
              <w:t xml:space="preserve">Программы формирования и расходования Республиканского целевого бюджетного экологического фонда </w:t>
            </w:r>
            <w:r w:rsidRPr="00B44CED">
              <w:rPr>
                <w:b/>
                <w:bCs/>
                <w:color w:val="000000"/>
                <w:sz w:val="20"/>
                <w:szCs w:val="20"/>
              </w:rPr>
              <w:t>Приднестровской Молдавской Республики</w:t>
            </w:r>
            <w:r w:rsidRPr="00B44CED">
              <w:rPr>
                <w:b/>
                <w:color w:val="000000"/>
                <w:sz w:val="20"/>
                <w:szCs w:val="20"/>
              </w:rPr>
              <w:t xml:space="preserve"> местного значения разрабатываются исполнительными органами государственной власти городов (районов) по согласованию с уполномоченными Правительством Приднестровской Молдавской Республики исполнительными органами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rsidR="00B44CED" w:rsidRPr="00B44CED" w:rsidRDefault="00B44CED" w:rsidP="00B44CED">
            <w:pPr>
              <w:ind w:left="0" w:firstLine="284"/>
              <w:rPr>
                <w:bCs/>
                <w:sz w:val="20"/>
                <w:szCs w:val="20"/>
                <w:lang w:eastAsia="en-US"/>
              </w:rPr>
            </w:pPr>
            <w:r w:rsidRPr="00B44CED">
              <w:rPr>
                <w:b/>
                <w:color w:val="000000"/>
                <w:sz w:val="20"/>
                <w:szCs w:val="20"/>
              </w:rPr>
              <w:lastRenderedPageBreak/>
              <w:t>Порядок формирования и согласования программ природоохранных и организационных мероприятий в составе сметы расходов Республиканского целевого бюджетного экологического фонда Приднестровской Молдавской Республики определяется Правительством Приднестровской Молдавской Республики.</w:t>
            </w:r>
          </w:p>
        </w:tc>
      </w:tr>
      <w:tr w:rsidR="00B44CED" w:rsidRPr="00B44CED" w:rsidTr="000D43FE">
        <w:tblPrEx>
          <w:jc w:val="left"/>
        </w:tblPrEx>
        <w:tc>
          <w:tcPr>
            <w:tcW w:w="2501" w:type="pct"/>
          </w:tcPr>
          <w:p w:rsidR="00B44CED" w:rsidRPr="00B44CED" w:rsidRDefault="00B44CED" w:rsidP="00B44CED">
            <w:pPr>
              <w:ind w:left="0" w:firstLine="284"/>
              <w:rPr>
                <w:bCs/>
                <w:sz w:val="20"/>
                <w:szCs w:val="20"/>
              </w:rPr>
            </w:pPr>
            <w:r w:rsidRPr="00B44CED">
              <w:rPr>
                <w:bCs/>
                <w:sz w:val="20"/>
                <w:szCs w:val="20"/>
              </w:rPr>
              <w:t>…</w:t>
            </w:r>
          </w:p>
          <w:p w:rsidR="00B44CED" w:rsidRPr="00B44CED" w:rsidRDefault="00B44CED" w:rsidP="00B44CED">
            <w:pPr>
              <w:ind w:left="0" w:firstLine="284"/>
              <w:rPr>
                <w:bCs/>
                <w:sz w:val="20"/>
                <w:szCs w:val="20"/>
              </w:rPr>
            </w:pPr>
            <w:r w:rsidRPr="00B44CED">
              <w:rPr>
                <w:bCs/>
                <w:sz w:val="20"/>
                <w:szCs w:val="20"/>
              </w:rPr>
              <w:t xml:space="preserve">4. </w:t>
            </w:r>
            <w:r w:rsidRPr="00B44CED">
              <w:rPr>
                <w:b/>
                <w:bCs/>
                <w:sz w:val="20"/>
                <w:szCs w:val="20"/>
              </w:rPr>
              <w:t>Распределение расходов Республиканского целевого бюджетного экологического фонда и территориальных целевых экологических фондов</w:t>
            </w:r>
            <w:r w:rsidRPr="00B44CED">
              <w:rPr>
                <w:bCs/>
                <w:sz w:val="20"/>
                <w:szCs w:val="20"/>
              </w:rPr>
              <w:t xml:space="preserve"> </w:t>
            </w:r>
            <w:r w:rsidRPr="00B44CED">
              <w:rPr>
                <w:b/>
                <w:bCs/>
                <w:sz w:val="20"/>
                <w:szCs w:val="20"/>
              </w:rPr>
              <w:t>осуществляется по территориальному принципу пропорционально полученным доходам от платежей за загрязнение окружающей природной среды и пользование природными ресурсами, внесенных юридическими и физическими лицами, в том числе индивидуальными предпринимателями (без образования юридического лица), осуществляющими пользование природными ресурсами на соответствующей территории, если иное не установлено законом Приднестровской Молдавской Республики о республиканском бюджете на соответствующий финансовый год.</w:t>
            </w:r>
          </w:p>
        </w:tc>
        <w:tc>
          <w:tcPr>
            <w:tcW w:w="2499" w:type="pct"/>
            <w:vMerge/>
          </w:tcPr>
          <w:p w:rsidR="00B44CED" w:rsidRPr="00B44CED" w:rsidRDefault="00B44CED" w:rsidP="00B44CED">
            <w:pPr>
              <w:ind w:left="0" w:firstLine="284"/>
              <w:rPr>
                <w:b/>
                <w:sz w:val="20"/>
                <w:szCs w:val="20"/>
              </w:rPr>
            </w:pPr>
          </w:p>
        </w:tc>
      </w:tr>
      <w:tr w:rsidR="00B44CED" w:rsidRPr="00B44CED" w:rsidTr="000D43FE">
        <w:tblPrEx>
          <w:jc w:val="left"/>
        </w:tblPrEx>
        <w:tc>
          <w:tcPr>
            <w:tcW w:w="2501" w:type="pct"/>
          </w:tcPr>
          <w:p w:rsidR="00B44CED" w:rsidRPr="00B44CED" w:rsidRDefault="00B44CED" w:rsidP="00B44CED">
            <w:pPr>
              <w:ind w:left="0" w:firstLine="284"/>
              <w:rPr>
                <w:b/>
                <w:sz w:val="20"/>
                <w:szCs w:val="20"/>
              </w:rPr>
            </w:pPr>
            <w:r w:rsidRPr="00B44CED">
              <w:rPr>
                <w:b/>
                <w:sz w:val="20"/>
                <w:szCs w:val="20"/>
              </w:rPr>
              <w:t>Статья 22. Заключительные и переходные положения</w:t>
            </w:r>
          </w:p>
          <w:p w:rsidR="00B44CED" w:rsidRPr="00B44CED" w:rsidRDefault="00B44CED" w:rsidP="00B44CED">
            <w:pPr>
              <w:ind w:left="0" w:firstLine="284"/>
              <w:rPr>
                <w:b/>
                <w:sz w:val="20"/>
                <w:szCs w:val="20"/>
              </w:rPr>
            </w:pPr>
            <w:r w:rsidRPr="00B44CED">
              <w:rPr>
                <w:b/>
                <w:sz w:val="20"/>
                <w:szCs w:val="20"/>
              </w:rPr>
              <w:t>…</w:t>
            </w:r>
          </w:p>
          <w:p w:rsidR="00B44CED" w:rsidRPr="00B44CED" w:rsidRDefault="00B44CED" w:rsidP="00B44CED">
            <w:pPr>
              <w:ind w:left="0" w:firstLine="284"/>
              <w:rPr>
                <w:b/>
                <w:sz w:val="20"/>
                <w:szCs w:val="20"/>
              </w:rPr>
            </w:pPr>
            <w:r w:rsidRPr="00B44CED">
              <w:rPr>
                <w:b/>
                <w:sz w:val="20"/>
                <w:szCs w:val="20"/>
              </w:rPr>
              <w:t xml:space="preserve">7. Отсутствует. </w:t>
            </w:r>
          </w:p>
          <w:p w:rsidR="00B44CED" w:rsidRPr="00B44CED" w:rsidRDefault="00B44CED" w:rsidP="00B44CED">
            <w:pPr>
              <w:ind w:left="0" w:firstLine="284"/>
              <w:rPr>
                <w:b/>
                <w:color w:val="0070C0"/>
                <w:sz w:val="20"/>
                <w:szCs w:val="20"/>
              </w:rPr>
            </w:pPr>
          </w:p>
        </w:tc>
        <w:tc>
          <w:tcPr>
            <w:tcW w:w="2499" w:type="pct"/>
          </w:tcPr>
          <w:p w:rsidR="00B44CED" w:rsidRPr="00B44CED" w:rsidRDefault="00B44CED" w:rsidP="00B44CED">
            <w:pPr>
              <w:ind w:left="0" w:firstLine="284"/>
              <w:rPr>
                <w:b/>
                <w:sz w:val="20"/>
                <w:szCs w:val="20"/>
              </w:rPr>
            </w:pPr>
            <w:r w:rsidRPr="00B44CED">
              <w:rPr>
                <w:b/>
                <w:sz w:val="20"/>
                <w:szCs w:val="20"/>
              </w:rPr>
              <w:t>Статья 22. Заключительные и переходные положения</w:t>
            </w:r>
          </w:p>
          <w:p w:rsidR="00B44CED" w:rsidRPr="00B44CED" w:rsidRDefault="00B44CED" w:rsidP="00B44CED">
            <w:pPr>
              <w:ind w:left="0" w:firstLine="284"/>
              <w:rPr>
                <w:bCs/>
                <w:sz w:val="20"/>
                <w:szCs w:val="20"/>
              </w:rPr>
            </w:pPr>
            <w:r w:rsidRPr="00B44CED">
              <w:rPr>
                <w:bCs/>
                <w:sz w:val="20"/>
                <w:szCs w:val="20"/>
              </w:rPr>
              <w:t>…</w:t>
            </w:r>
          </w:p>
          <w:p w:rsidR="00B44CED" w:rsidRPr="00B44CED" w:rsidRDefault="00B44CED" w:rsidP="00B44CED">
            <w:pPr>
              <w:ind w:left="0" w:firstLine="284"/>
              <w:rPr>
                <w:b/>
                <w:color w:val="0070C0"/>
                <w:sz w:val="20"/>
                <w:szCs w:val="20"/>
              </w:rPr>
            </w:pPr>
            <w:r w:rsidRPr="00B44CED">
              <w:rPr>
                <w:b/>
                <w:sz w:val="20"/>
              </w:rPr>
              <w:t xml:space="preserve">7. Платежи за загрязнение окружающей природной среды и пользование природными ресурсами, уплачиваемые с 1 июля 2026 года на основании налоговых расчетов за второй квартал 2026 года, полугодие 2026 года, а также уплачиваемые с 1 июля 2026 года в счет погашения недоимок прошлых периодов, подлежат зачислению в республиканский бюджет и Республиканский целевой бюджетный экологический фонд </w:t>
            </w:r>
            <w:r w:rsidRPr="00B44CED">
              <w:rPr>
                <w:b/>
                <w:bCs/>
                <w:sz w:val="20"/>
                <w:szCs w:val="20"/>
              </w:rPr>
              <w:t>Приднестровской Молдавской Республики</w:t>
            </w:r>
            <w:r w:rsidRPr="00B44CED">
              <w:rPr>
                <w:b/>
                <w:sz w:val="20"/>
              </w:rPr>
              <w:t xml:space="preserve"> в соответствии с порядком зачисления платежей, установленным статьей 16 настоящего Закона.</w:t>
            </w:r>
          </w:p>
        </w:tc>
      </w:tr>
    </w:tbl>
    <w:p w:rsidR="00B44CED" w:rsidRPr="00B44CED" w:rsidRDefault="00B44CED" w:rsidP="00B44CED">
      <w:pPr>
        <w:ind w:left="0"/>
        <w:jc w:val="left"/>
        <w:rPr>
          <w:b/>
          <w:bCs/>
          <w:color w:val="000000"/>
          <w:sz w:val="20"/>
          <w:szCs w:val="20"/>
        </w:rPr>
      </w:pPr>
    </w:p>
    <w:p w:rsidR="00465FD2" w:rsidRPr="00B44CED" w:rsidRDefault="00465FD2" w:rsidP="00B44CED">
      <w:bookmarkStart w:id="1" w:name="_GoBack"/>
      <w:bookmarkEnd w:id="1"/>
    </w:p>
    <w:sectPr w:rsidR="00465FD2" w:rsidRPr="00B44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A1DF8"/>
    <w:rsid w:val="00336B91"/>
    <w:rsid w:val="003C02A1"/>
    <w:rsid w:val="0040279E"/>
    <w:rsid w:val="00402C3C"/>
    <w:rsid w:val="004204C5"/>
    <w:rsid w:val="00465FD2"/>
    <w:rsid w:val="0049279D"/>
    <w:rsid w:val="004F2BF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B3047"/>
    <w:rsid w:val="007C3B6C"/>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92FB9"/>
    <w:rsid w:val="00B44CED"/>
    <w:rsid w:val="00B62C7E"/>
    <w:rsid w:val="00B90E5E"/>
    <w:rsid w:val="00BF25F5"/>
    <w:rsid w:val="00C30074"/>
    <w:rsid w:val="00C30585"/>
    <w:rsid w:val="00C54BC4"/>
    <w:rsid w:val="00CA0A80"/>
    <w:rsid w:val="00CA389A"/>
    <w:rsid w:val="00D45EF5"/>
    <w:rsid w:val="00DA4182"/>
    <w:rsid w:val="00DC2A0D"/>
    <w:rsid w:val="00E3012B"/>
    <w:rsid w:val="00E3031C"/>
    <w:rsid w:val="00E4664D"/>
    <w:rsid w:val="00E55D71"/>
    <w:rsid w:val="00E67E22"/>
    <w:rsid w:val="00EA2A76"/>
    <w:rsid w:val="00F10EE1"/>
    <w:rsid w:val="00F137A8"/>
    <w:rsid w:val="00F13D1A"/>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65BF"/>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4482</Words>
  <Characters>25550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88</cp:revision>
  <dcterms:created xsi:type="dcterms:W3CDTF">2026-03-30T13:53:00Z</dcterms:created>
  <dcterms:modified xsi:type="dcterms:W3CDTF">2026-05-12T11:21:00Z</dcterms:modified>
</cp:coreProperties>
</file>