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537" w:rsidRPr="00AB6494" w:rsidRDefault="00476537" w:rsidP="00476537">
      <w:pPr>
        <w:ind w:right="3414"/>
        <w:jc w:val="both"/>
        <w:rPr>
          <w:b/>
          <w:sz w:val="28"/>
          <w:szCs w:val="28"/>
        </w:rPr>
      </w:pPr>
    </w:p>
    <w:p w:rsidR="00476537" w:rsidRPr="00AB6494" w:rsidRDefault="00476537" w:rsidP="00476537">
      <w:pPr>
        <w:ind w:right="3414"/>
        <w:jc w:val="both"/>
        <w:rPr>
          <w:b/>
          <w:sz w:val="28"/>
          <w:szCs w:val="28"/>
        </w:rPr>
      </w:pPr>
    </w:p>
    <w:p w:rsidR="00476537" w:rsidRPr="00AB6494" w:rsidRDefault="00476537" w:rsidP="00476537">
      <w:pPr>
        <w:ind w:right="3414"/>
        <w:jc w:val="both"/>
        <w:rPr>
          <w:b/>
          <w:sz w:val="28"/>
          <w:szCs w:val="28"/>
        </w:rPr>
      </w:pPr>
    </w:p>
    <w:p w:rsidR="00476537" w:rsidRPr="00AB6494" w:rsidRDefault="00476537" w:rsidP="00476537">
      <w:pPr>
        <w:ind w:right="3414"/>
        <w:jc w:val="both"/>
        <w:rPr>
          <w:b/>
          <w:sz w:val="28"/>
          <w:szCs w:val="28"/>
        </w:rPr>
      </w:pPr>
    </w:p>
    <w:p w:rsidR="00476537" w:rsidRPr="00AB6494" w:rsidRDefault="00476537" w:rsidP="00476537">
      <w:pPr>
        <w:ind w:right="3684"/>
        <w:jc w:val="both"/>
        <w:rPr>
          <w:b/>
          <w:sz w:val="28"/>
          <w:szCs w:val="28"/>
        </w:rPr>
      </w:pPr>
    </w:p>
    <w:p w:rsidR="00476537" w:rsidRPr="008F1D97" w:rsidRDefault="00476537" w:rsidP="00476537">
      <w:pPr>
        <w:ind w:right="-2"/>
        <w:jc w:val="center"/>
        <w:rPr>
          <w:b/>
          <w:sz w:val="28"/>
          <w:szCs w:val="28"/>
        </w:rPr>
      </w:pPr>
      <w:r w:rsidRPr="00AB6494">
        <w:rPr>
          <w:b/>
          <w:sz w:val="28"/>
          <w:szCs w:val="28"/>
        </w:rPr>
        <w:t xml:space="preserve">ПОСТАНОВЛЕНИЕ № </w:t>
      </w:r>
      <w:r w:rsidR="008F1D97">
        <w:rPr>
          <w:b/>
          <w:sz w:val="28"/>
          <w:szCs w:val="28"/>
        </w:rPr>
        <w:t>295</w:t>
      </w:r>
    </w:p>
    <w:p w:rsidR="00476537" w:rsidRPr="00AB6494" w:rsidRDefault="00476537" w:rsidP="00476537">
      <w:pPr>
        <w:ind w:right="-2"/>
        <w:jc w:val="both"/>
        <w:rPr>
          <w:sz w:val="28"/>
          <w:szCs w:val="28"/>
        </w:rPr>
      </w:pPr>
    </w:p>
    <w:p w:rsidR="00476537" w:rsidRPr="00AB6494" w:rsidRDefault="00476537" w:rsidP="00476537">
      <w:pPr>
        <w:ind w:right="-2"/>
        <w:jc w:val="both"/>
        <w:rPr>
          <w:sz w:val="28"/>
          <w:szCs w:val="28"/>
        </w:rPr>
      </w:pPr>
      <w:r w:rsidRPr="00AB6494">
        <w:rPr>
          <w:sz w:val="28"/>
          <w:szCs w:val="28"/>
        </w:rPr>
        <w:t xml:space="preserve">Принято Верховным Советом </w:t>
      </w:r>
    </w:p>
    <w:p w:rsidR="00476537" w:rsidRPr="00AB6494" w:rsidRDefault="00476537" w:rsidP="00476537">
      <w:pPr>
        <w:ind w:right="-2"/>
        <w:jc w:val="both"/>
        <w:rPr>
          <w:sz w:val="28"/>
          <w:szCs w:val="28"/>
        </w:rPr>
      </w:pPr>
      <w:r w:rsidRPr="00AB6494">
        <w:rPr>
          <w:sz w:val="28"/>
          <w:szCs w:val="28"/>
        </w:rPr>
        <w:t>Приднестровской Молдавской Республики                                13 мая 2026 года</w:t>
      </w:r>
    </w:p>
    <w:p w:rsidR="00476537" w:rsidRPr="00AB6494" w:rsidRDefault="00476537" w:rsidP="00476537">
      <w:pPr>
        <w:ind w:right="-2"/>
        <w:jc w:val="both"/>
        <w:rPr>
          <w:sz w:val="28"/>
          <w:szCs w:val="28"/>
        </w:rPr>
      </w:pPr>
    </w:p>
    <w:p w:rsidR="00D65D67" w:rsidRPr="00476537" w:rsidRDefault="004A4066" w:rsidP="001520D1">
      <w:pPr>
        <w:pStyle w:val="a3"/>
        <w:ind w:right="3684"/>
        <w:jc w:val="both"/>
        <w:rPr>
          <w:b/>
          <w:bCs/>
          <w:sz w:val="28"/>
          <w:szCs w:val="28"/>
        </w:rPr>
      </w:pPr>
      <w:r w:rsidRPr="00476537">
        <w:rPr>
          <w:b/>
          <w:bCs/>
          <w:sz w:val="28"/>
          <w:szCs w:val="28"/>
        </w:rPr>
        <w:t xml:space="preserve">Об утверждении отчета об исполнении </w:t>
      </w:r>
      <w:r w:rsidR="00D65D67" w:rsidRPr="00476537">
        <w:rPr>
          <w:b/>
          <w:bCs/>
          <w:sz w:val="28"/>
          <w:szCs w:val="28"/>
        </w:rPr>
        <w:t>государственной целевой программы «Профилактика и лечение сердечно-сосудистых заболеваний в Приднестровской Молдавской Республике» на 2022–2026 годы за 202</w:t>
      </w:r>
      <w:r w:rsidR="003C0E82" w:rsidRPr="00476537">
        <w:rPr>
          <w:b/>
          <w:bCs/>
          <w:sz w:val="28"/>
          <w:szCs w:val="28"/>
        </w:rPr>
        <w:t>5</w:t>
      </w:r>
      <w:r w:rsidR="006B5E5B" w:rsidRPr="00476537">
        <w:rPr>
          <w:b/>
          <w:bCs/>
          <w:sz w:val="28"/>
          <w:szCs w:val="28"/>
        </w:rPr>
        <w:t xml:space="preserve"> </w:t>
      </w:r>
      <w:r w:rsidR="00D65D67" w:rsidRPr="00476537">
        <w:rPr>
          <w:b/>
          <w:bCs/>
          <w:sz w:val="28"/>
          <w:szCs w:val="28"/>
        </w:rPr>
        <w:t>год</w:t>
      </w:r>
    </w:p>
    <w:p w:rsidR="00D65D67" w:rsidRPr="00476537" w:rsidRDefault="00D65D67" w:rsidP="00C6322F">
      <w:pPr>
        <w:pStyle w:val="a3"/>
        <w:tabs>
          <w:tab w:val="left" w:pos="5954"/>
        </w:tabs>
        <w:ind w:right="3542" w:firstLine="567"/>
        <w:jc w:val="both"/>
        <w:rPr>
          <w:bCs/>
          <w:sz w:val="28"/>
          <w:szCs w:val="28"/>
        </w:rPr>
      </w:pPr>
    </w:p>
    <w:p w:rsidR="00D65D67" w:rsidRPr="00476537" w:rsidRDefault="004A4066" w:rsidP="00C6322F">
      <w:pPr>
        <w:pStyle w:val="a3"/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476537">
        <w:rPr>
          <w:rFonts w:eastAsia="Times New Roman"/>
          <w:sz w:val="28"/>
          <w:szCs w:val="28"/>
        </w:rPr>
        <w:t xml:space="preserve">Рассмотрев отчет об исполнении </w:t>
      </w:r>
      <w:r w:rsidR="00D65D67" w:rsidRPr="00476537">
        <w:rPr>
          <w:rFonts w:eastAsia="Times New Roman"/>
          <w:sz w:val="28"/>
          <w:szCs w:val="28"/>
        </w:rPr>
        <w:t>государственной целевой программы «</w:t>
      </w:r>
      <w:r w:rsidR="00D65D67" w:rsidRPr="00476537">
        <w:rPr>
          <w:bCs/>
          <w:sz w:val="28"/>
          <w:szCs w:val="28"/>
        </w:rPr>
        <w:t>Профилактика и лечение сердечно-сосудистых заболеваний в Приднестровской Молдавской Республике</w:t>
      </w:r>
      <w:r w:rsidR="00D65D67" w:rsidRPr="00476537">
        <w:rPr>
          <w:rFonts w:eastAsia="Times New Roman"/>
          <w:sz w:val="28"/>
          <w:szCs w:val="28"/>
        </w:rPr>
        <w:t>» на 2022–2026 годы за 202</w:t>
      </w:r>
      <w:r w:rsidR="003C0E82" w:rsidRPr="00476537">
        <w:rPr>
          <w:rFonts w:eastAsia="Times New Roman"/>
          <w:sz w:val="28"/>
          <w:szCs w:val="28"/>
        </w:rPr>
        <w:t>5</w:t>
      </w:r>
      <w:r w:rsidR="00D65D67" w:rsidRPr="00476537">
        <w:rPr>
          <w:rFonts w:eastAsia="Times New Roman"/>
          <w:sz w:val="28"/>
          <w:szCs w:val="28"/>
        </w:rPr>
        <w:t xml:space="preserve"> год, представленный к рассмотрению Правительством Приднестровской Молдавской Республики (</w:t>
      </w:r>
      <w:r w:rsidR="00D65D67" w:rsidRPr="00476537">
        <w:rPr>
          <w:sz w:val="28"/>
          <w:szCs w:val="28"/>
        </w:rPr>
        <w:t>пис</w:t>
      </w:r>
      <w:r w:rsidR="00D4040C" w:rsidRPr="00476537">
        <w:rPr>
          <w:sz w:val="28"/>
          <w:szCs w:val="28"/>
        </w:rPr>
        <w:t xml:space="preserve">ьмо Председателя Правительства </w:t>
      </w:r>
      <w:r w:rsidR="00D65D67" w:rsidRPr="00476537">
        <w:rPr>
          <w:sz w:val="28"/>
          <w:szCs w:val="28"/>
        </w:rPr>
        <w:t>от 1</w:t>
      </w:r>
      <w:r w:rsidR="00880EAE" w:rsidRPr="00476537">
        <w:rPr>
          <w:sz w:val="28"/>
          <w:szCs w:val="28"/>
        </w:rPr>
        <w:t>3 марта</w:t>
      </w:r>
      <w:r w:rsidR="00D65D67" w:rsidRPr="00476537">
        <w:rPr>
          <w:sz w:val="28"/>
          <w:szCs w:val="28"/>
        </w:rPr>
        <w:t xml:space="preserve"> 202</w:t>
      </w:r>
      <w:r w:rsidR="00880EAE" w:rsidRPr="00476537">
        <w:rPr>
          <w:sz w:val="28"/>
          <w:szCs w:val="28"/>
        </w:rPr>
        <w:t>6</w:t>
      </w:r>
      <w:r w:rsidR="00D65D67" w:rsidRPr="00476537">
        <w:rPr>
          <w:sz w:val="28"/>
          <w:szCs w:val="28"/>
        </w:rPr>
        <w:t xml:space="preserve"> года № 01-</w:t>
      </w:r>
      <w:r w:rsidR="00880EAE" w:rsidRPr="00476537">
        <w:rPr>
          <w:sz w:val="28"/>
          <w:szCs w:val="28"/>
        </w:rPr>
        <w:t>47</w:t>
      </w:r>
      <w:r w:rsidR="00D65D67" w:rsidRPr="00476537">
        <w:rPr>
          <w:sz w:val="28"/>
          <w:szCs w:val="28"/>
        </w:rPr>
        <w:t>/</w:t>
      </w:r>
      <w:r w:rsidR="00880EAE" w:rsidRPr="00476537">
        <w:rPr>
          <w:sz w:val="28"/>
          <w:szCs w:val="28"/>
        </w:rPr>
        <w:t>60</w:t>
      </w:r>
      <w:r w:rsidR="00D65D67" w:rsidRPr="00476537">
        <w:rPr>
          <w:rFonts w:eastAsia="Times New Roman"/>
          <w:sz w:val="28"/>
          <w:szCs w:val="28"/>
        </w:rPr>
        <w:t>) в соответствии с пунктом 5 статьи 16-1 Закона Приднестровской Молдавской Республики «О бюджетной системе в Приднестровской Молдавской Республике», Верховный Совет Приднестровской Молдавской Республики отмечает следующее.</w:t>
      </w:r>
    </w:p>
    <w:p w:rsidR="00D65D67" w:rsidRPr="00476537" w:rsidRDefault="00D65D67" w:rsidP="00C6322F">
      <w:pPr>
        <w:pStyle w:val="a3"/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476537">
        <w:rPr>
          <w:rFonts w:eastAsia="Times New Roman"/>
          <w:sz w:val="28"/>
          <w:szCs w:val="28"/>
        </w:rPr>
        <w:t>Государственная целевая программа «</w:t>
      </w:r>
      <w:r w:rsidRPr="00476537">
        <w:rPr>
          <w:bCs/>
          <w:sz w:val="28"/>
          <w:szCs w:val="28"/>
        </w:rPr>
        <w:t>Профилактика и лечение сердечно-сосудистых заболеваний в Приднестровской Молдавской Республике</w:t>
      </w:r>
      <w:r w:rsidRPr="00476537">
        <w:rPr>
          <w:rFonts w:eastAsia="Times New Roman"/>
          <w:sz w:val="28"/>
          <w:szCs w:val="28"/>
        </w:rPr>
        <w:t>» на 2022–2026 годы (далее</w:t>
      </w:r>
      <w:r w:rsidR="00A705E4">
        <w:rPr>
          <w:rFonts w:eastAsia="Times New Roman"/>
          <w:sz w:val="28"/>
          <w:szCs w:val="28"/>
        </w:rPr>
        <w:t xml:space="preserve"> по тексту</w:t>
      </w:r>
      <w:r w:rsidRPr="00476537">
        <w:rPr>
          <w:rFonts w:eastAsia="Times New Roman"/>
          <w:sz w:val="28"/>
          <w:szCs w:val="28"/>
        </w:rPr>
        <w:t xml:space="preserve"> – Программа) утверждена Законом Приднестровской Молдавской Республики </w:t>
      </w:r>
      <w:r w:rsidR="00D4040C" w:rsidRPr="00476537">
        <w:rPr>
          <w:rFonts w:eastAsia="Times New Roman"/>
          <w:sz w:val="28"/>
          <w:szCs w:val="28"/>
        </w:rPr>
        <w:t xml:space="preserve">от 28 декабря 2021 года </w:t>
      </w:r>
      <w:r w:rsidR="001520D1">
        <w:rPr>
          <w:rFonts w:eastAsia="Times New Roman"/>
          <w:sz w:val="28"/>
          <w:szCs w:val="28"/>
        </w:rPr>
        <w:br/>
      </w:r>
      <w:r w:rsidR="002E4CA3" w:rsidRPr="00476537">
        <w:rPr>
          <w:rFonts w:eastAsia="Times New Roman"/>
          <w:sz w:val="28"/>
          <w:szCs w:val="28"/>
        </w:rPr>
        <w:t xml:space="preserve">№ 359-З-VII </w:t>
      </w:r>
      <w:r w:rsidRPr="00476537">
        <w:rPr>
          <w:rFonts w:eastAsia="Times New Roman"/>
          <w:sz w:val="28"/>
          <w:szCs w:val="28"/>
        </w:rPr>
        <w:t>«Об утверждении государственной целевой программы «</w:t>
      </w:r>
      <w:r w:rsidRPr="00476537">
        <w:rPr>
          <w:bCs/>
          <w:sz w:val="28"/>
          <w:szCs w:val="28"/>
        </w:rPr>
        <w:t>Профилактика и лечение сердечно-сосудистых заболеваний в Приднестровской Молдавской Республике</w:t>
      </w:r>
      <w:r w:rsidRPr="00476537">
        <w:rPr>
          <w:rFonts w:eastAsia="Times New Roman"/>
          <w:sz w:val="28"/>
          <w:szCs w:val="28"/>
        </w:rPr>
        <w:t xml:space="preserve">» на 2022–2026 годы» </w:t>
      </w:r>
      <w:r w:rsidR="002E4CA3" w:rsidRPr="00476537">
        <w:rPr>
          <w:sz w:val="28"/>
          <w:szCs w:val="28"/>
        </w:rPr>
        <w:t xml:space="preserve">(САЗ 21-52,1) </w:t>
      </w:r>
      <w:r w:rsidRPr="00476537">
        <w:rPr>
          <w:rFonts w:eastAsia="Times New Roman"/>
          <w:sz w:val="28"/>
          <w:szCs w:val="28"/>
        </w:rPr>
        <w:t xml:space="preserve">и направлена на снижение уровня преждевременной смертности от сердечно-сосудистых заболеваний (далее </w:t>
      </w:r>
      <w:r w:rsidR="009977EB" w:rsidRPr="00476537">
        <w:rPr>
          <w:rFonts w:eastAsia="Times New Roman"/>
          <w:sz w:val="28"/>
          <w:szCs w:val="28"/>
        </w:rPr>
        <w:t xml:space="preserve">по тексту </w:t>
      </w:r>
      <w:r w:rsidRPr="00476537">
        <w:rPr>
          <w:rFonts w:eastAsia="Times New Roman"/>
          <w:sz w:val="28"/>
          <w:szCs w:val="28"/>
        </w:rPr>
        <w:t xml:space="preserve">– </w:t>
      </w:r>
      <w:r w:rsidR="009977EB" w:rsidRPr="00476537">
        <w:rPr>
          <w:rFonts w:eastAsia="Times New Roman"/>
          <w:sz w:val="28"/>
          <w:szCs w:val="28"/>
        </w:rPr>
        <w:t>ССЗ</w:t>
      </w:r>
      <w:r w:rsidRPr="00476537">
        <w:rPr>
          <w:rFonts w:eastAsia="Times New Roman"/>
          <w:sz w:val="28"/>
          <w:szCs w:val="28"/>
        </w:rPr>
        <w:t xml:space="preserve">) путем коррекции поведенческих факторов риска, снижения артериальной гипертензии, сахарного диабета, ожирения с одновременным использованием основного медикаментозного лечения, консультирования и применения современных технологий. </w:t>
      </w:r>
    </w:p>
    <w:p w:rsidR="00DB01A0" w:rsidRPr="00476537" w:rsidRDefault="00D86A61" w:rsidP="00C6322F">
      <w:pPr>
        <w:pStyle w:val="a3"/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476537">
        <w:rPr>
          <w:sz w:val="28"/>
          <w:szCs w:val="28"/>
        </w:rPr>
        <w:t>На</w:t>
      </w:r>
      <w:r w:rsidR="00DB01A0" w:rsidRPr="00476537">
        <w:rPr>
          <w:sz w:val="28"/>
          <w:szCs w:val="28"/>
        </w:rPr>
        <w:t xml:space="preserve"> 2025 год Программой запланировано выделение из республиканского бюджета целевых средств на проведение шести мероприятий в сумме </w:t>
      </w:r>
      <w:r w:rsidR="001520D1">
        <w:rPr>
          <w:sz w:val="28"/>
          <w:szCs w:val="28"/>
        </w:rPr>
        <w:br/>
      </w:r>
      <w:r w:rsidR="00DB01A0" w:rsidRPr="00476537">
        <w:rPr>
          <w:sz w:val="28"/>
          <w:szCs w:val="28"/>
        </w:rPr>
        <w:t>2</w:t>
      </w:r>
      <w:r w:rsidR="001520D1">
        <w:rPr>
          <w:sz w:val="28"/>
          <w:szCs w:val="28"/>
        </w:rPr>
        <w:t> </w:t>
      </w:r>
      <w:r w:rsidR="00DB01A0" w:rsidRPr="00476537">
        <w:rPr>
          <w:sz w:val="28"/>
          <w:szCs w:val="28"/>
        </w:rPr>
        <w:t>306</w:t>
      </w:r>
      <w:r w:rsidR="001520D1">
        <w:rPr>
          <w:sz w:val="28"/>
          <w:szCs w:val="28"/>
        </w:rPr>
        <w:t xml:space="preserve"> </w:t>
      </w:r>
      <w:r w:rsidR="00DB01A0" w:rsidRPr="00476537">
        <w:rPr>
          <w:sz w:val="28"/>
          <w:szCs w:val="28"/>
        </w:rPr>
        <w:t>844</w:t>
      </w:r>
      <w:r w:rsidR="00DB01A0" w:rsidRPr="00476537">
        <w:rPr>
          <w:bCs/>
          <w:sz w:val="28"/>
          <w:szCs w:val="28"/>
        </w:rPr>
        <w:t xml:space="preserve"> </w:t>
      </w:r>
      <w:r w:rsidR="00A705E4">
        <w:rPr>
          <w:sz w:val="28"/>
          <w:szCs w:val="28"/>
        </w:rPr>
        <w:t>рубля</w:t>
      </w:r>
      <w:r w:rsidR="00DB01A0" w:rsidRPr="00476537">
        <w:rPr>
          <w:sz w:val="28"/>
          <w:szCs w:val="28"/>
        </w:rPr>
        <w:t xml:space="preserve">. </w:t>
      </w:r>
      <w:r w:rsidR="00DB01A0" w:rsidRPr="00476537">
        <w:rPr>
          <w:rFonts w:eastAsia="Times New Roman"/>
          <w:sz w:val="28"/>
          <w:szCs w:val="28"/>
        </w:rPr>
        <w:t>Сметой расходов республиканского бюджета на 2025 год на реализацию мероприятий Программы</w:t>
      </w:r>
      <w:r w:rsidR="00A705E4">
        <w:rPr>
          <w:rFonts w:eastAsia="Times New Roman"/>
          <w:sz w:val="28"/>
          <w:szCs w:val="28"/>
        </w:rPr>
        <w:t xml:space="preserve"> запланировано финансирование</w:t>
      </w:r>
      <w:r w:rsidR="00DB01A0" w:rsidRPr="00476537">
        <w:rPr>
          <w:rFonts w:eastAsia="Times New Roman"/>
          <w:sz w:val="28"/>
          <w:szCs w:val="28"/>
        </w:rPr>
        <w:t xml:space="preserve"> в сумме </w:t>
      </w:r>
      <w:r w:rsidR="00DB01A0" w:rsidRPr="00476537">
        <w:rPr>
          <w:sz w:val="28"/>
          <w:szCs w:val="28"/>
        </w:rPr>
        <w:t>1 826</w:t>
      </w:r>
      <w:r w:rsidR="00D14827">
        <w:rPr>
          <w:sz w:val="28"/>
          <w:szCs w:val="28"/>
        </w:rPr>
        <w:t> </w:t>
      </w:r>
      <w:r w:rsidR="00DB01A0" w:rsidRPr="00476537">
        <w:rPr>
          <w:sz w:val="28"/>
          <w:szCs w:val="28"/>
        </w:rPr>
        <w:t>810</w:t>
      </w:r>
      <w:r w:rsidR="00D14827">
        <w:rPr>
          <w:sz w:val="28"/>
          <w:szCs w:val="28"/>
        </w:rPr>
        <w:t xml:space="preserve"> </w:t>
      </w:r>
      <w:r w:rsidR="00DB01A0" w:rsidRPr="00476537">
        <w:rPr>
          <w:sz w:val="28"/>
          <w:szCs w:val="28"/>
        </w:rPr>
        <w:t>рублей (</w:t>
      </w:r>
      <w:r w:rsidR="009977EB" w:rsidRPr="00476537">
        <w:rPr>
          <w:sz w:val="28"/>
          <w:szCs w:val="28"/>
        </w:rPr>
        <w:t>79</w:t>
      </w:r>
      <w:r w:rsidR="00DB01A0" w:rsidRPr="00476537">
        <w:rPr>
          <w:rFonts w:eastAsia="Times New Roman"/>
          <w:sz w:val="28"/>
          <w:szCs w:val="28"/>
        </w:rPr>
        <w:t>,</w:t>
      </w:r>
      <w:r w:rsidR="009977EB" w:rsidRPr="00476537">
        <w:rPr>
          <w:rFonts w:eastAsia="Times New Roman"/>
          <w:sz w:val="28"/>
          <w:szCs w:val="28"/>
        </w:rPr>
        <w:t>2</w:t>
      </w:r>
      <w:r w:rsidR="00DB01A0" w:rsidRPr="00476537">
        <w:rPr>
          <w:rFonts w:eastAsia="Times New Roman"/>
          <w:sz w:val="28"/>
          <w:szCs w:val="28"/>
        </w:rPr>
        <w:t xml:space="preserve"> процент</w:t>
      </w:r>
      <w:r w:rsidR="009977EB" w:rsidRPr="00476537">
        <w:rPr>
          <w:rFonts w:eastAsia="Times New Roman"/>
          <w:sz w:val="28"/>
          <w:szCs w:val="28"/>
        </w:rPr>
        <w:t>а</w:t>
      </w:r>
      <w:r w:rsidR="00DB01A0" w:rsidRPr="00476537">
        <w:rPr>
          <w:sz w:val="28"/>
          <w:szCs w:val="28"/>
        </w:rPr>
        <w:t xml:space="preserve"> от суммы, запланированной по Программе). </w:t>
      </w:r>
      <w:r w:rsidR="00DB01A0" w:rsidRPr="00476537">
        <w:rPr>
          <w:rFonts w:eastAsia="Times New Roman"/>
          <w:sz w:val="28"/>
          <w:szCs w:val="28"/>
        </w:rPr>
        <w:t>Сумма финансирования составил</w:t>
      </w:r>
      <w:r w:rsidR="00D4040C" w:rsidRPr="00476537">
        <w:rPr>
          <w:rFonts w:eastAsia="Times New Roman"/>
          <w:sz w:val="28"/>
          <w:szCs w:val="28"/>
        </w:rPr>
        <w:t>а</w:t>
      </w:r>
      <w:r w:rsidR="00DB01A0" w:rsidRPr="00476537">
        <w:rPr>
          <w:rFonts w:eastAsia="Times New Roman"/>
          <w:sz w:val="28"/>
          <w:szCs w:val="28"/>
        </w:rPr>
        <w:t xml:space="preserve"> </w:t>
      </w:r>
      <w:r w:rsidR="00D4040C" w:rsidRPr="00476537">
        <w:rPr>
          <w:sz w:val="28"/>
          <w:szCs w:val="28"/>
        </w:rPr>
        <w:t>1 771</w:t>
      </w:r>
      <w:r w:rsidR="001520D1">
        <w:rPr>
          <w:sz w:val="28"/>
          <w:szCs w:val="28"/>
        </w:rPr>
        <w:t> </w:t>
      </w:r>
      <w:r w:rsidR="00D4040C" w:rsidRPr="00476537">
        <w:rPr>
          <w:sz w:val="28"/>
          <w:szCs w:val="28"/>
        </w:rPr>
        <w:t>252</w:t>
      </w:r>
      <w:r w:rsidR="001520D1">
        <w:rPr>
          <w:sz w:val="28"/>
          <w:szCs w:val="28"/>
        </w:rPr>
        <w:t xml:space="preserve"> </w:t>
      </w:r>
      <w:r w:rsidR="00824235">
        <w:rPr>
          <w:rFonts w:eastAsia="Times New Roman"/>
          <w:sz w:val="28"/>
          <w:szCs w:val="28"/>
        </w:rPr>
        <w:t>рубля</w:t>
      </w:r>
      <w:r w:rsidR="00DB01A0" w:rsidRPr="00476537">
        <w:rPr>
          <w:rFonts w:eastAsia="Times New Roman"/>
          <w:sz w:val="28"/>
          <w:szCs w:val="28"/>
        </w:rPr>
        <w:t xml:space="preserve"> (</w:t>
      </w:r>
      <w:r w:rsidR="00D4040C" w:rsidRPr="00476537">
        <w:rPr>
          <w:rFonts w:eastAsia="Times New Roman"/>
          <w:sz w:val="28"/>
          <w:szCs w:val="28"/>
        </w:rPr>
        <w:t>97,0</w:t>
      </w:r>
      <w:r w:rsidR="00DB01A0" w:rsidRPr="00476537">
        <w:rPr>
          <w:rFonts w:eastAsia="Times New Roman"/>
          <w:sz w:val="28"/>
          <w:szCs w:val="28"/>
        </w:rPr>
        <w:t xml:space="preserve"> процент</w:t>
      </w:r>
      <w:r w:rsidR="00824235">
        <w:rPr>
          <w:rFonts w:eastAsia="Times New Roman"/>
          <w:sz w:val="28"/>
          <w:szCs w:val="28"/>
        </w:rPr>
        <w:t>а</w:t>
      </w:r>
      <w:r w:rsidR="00DB01A0" w:rsidRPr="00476537">
        <w:rPr>
          <w:rFonts w:eastAsia="Times New Roman"/>
          <w:sz w:val="28"/>
          <w:szCs w:val="28"/>
        </w:rPr>
        <w:t xml:space="preserve"> от суммы, </w:t>
      </w:r>
      <w:r w:rsidR="00DB01A0" w:rsidRPr="00476537">
        <w:rPr>
          <w:rFonts w:eastAsia="Times New Roman"/>
          <w:sz w:val="28"/>
          <w:szCs w:val="28"/>
        </w:rPr>
        <w:lastRenderedPageBreak/>
        <w:t>запланированной по смете расходов республиканского бюджета)</w:t>
      </w:r>
      <w:r w:rsidR="009977EB" w:rsidRPr="00476537">
        <w:rPr>
          <w:rFonts w:eastAsia="Times New Roman"/>
          <w:sz w:val="28"/>
          <w:szCs w:val="28"/>
        </w:rPr>
        <w:t>.</w:t>
      </w:r>
      <w:r w:rsidR="00D4040C" w:rsidRPr="00476537">
        <w:rPr>
          <w:rFonts w:eastAsia="Times New Roman"/>
          <w:sz w:val="28"/>
          <w:szCs w:val="28"/>
        </w:rPr>
        <w:t xml:space="preserve"> Заключено договоров на сумму </w:t>
      </w:r>
      <w:r w:rsidR="00824235">
        <w:rPr>
          <w:rFonts w:eastAsia="Times New Roman"/>
          <w:sz w:val="28"/>
          <w:szCs w:val="28"/>
        </w:rPr>
        <w:t>1 824 550 рублей (99,9 процента</w:t>
      </w:r>
      <w:r w:rsidR="00D4040C" w:rsidRPr="00476537">
        <w:rPr>
          <w:rFonts w:eastAsia="Times New Roman"/>
          <w:sz w:val="28"/>
          <w:szCs w:val="28"/>
        </w:rPr>
        <w:t xml:space="preserve"> от суммы, запланированной по смете расходов республиканского бюджета).</w:t>
      </w:r>
    </w:p>
    <w:p w:rsidR="00D65D67" w:rsidRPr="00476537" w:rsidRDefault="00D65D67" w:rsidP="00C6322F">
      <w:pPr>
        <w:ind w:firstLine="709"/>
        <w:jc w:val="both"/>
        <w:rPr>
          <w:sz w:val="28"/>
          <w:szCs w:val="28"/>
        </w:rPr>
      </w:pPr>
      <w:r w:rsidRPr="00476537">
        <w:rPr>
          <w:sz w:val="28"/>
          <w:szCs w:val="28"/>
        </w:rPr>
        <w:t>В рамках исполнения Программы реализ</w:t>
      </w:r>
      <w:r w:rsidR="00D86A61" w:rsidRPr="00476537">
        <w:rPr>
          <w:sz w:val="28"/>
          <w:szCs w:val="28"/>
        </w:rPr>
        <w:t xml:space="preserve">ованы </w:t>
      </w:r>
      <w:r w:rsidR="00824235">
        <w:rPr>
          <w:sz w:val="28"/>
          <w:szCs w:val="28"/>
        </w:rPr>
        <w:t>следующие мероприятия:</w:t>
      </w:r>
    </w:p>
    <w:p w:rsidR="00D65D67" w:rsidRPr="00476537" w:rsidRDefault="00D65D67" w:rsidP="009977E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9977EB" w:rsidRPr="00476537">
        <w:rPr>
          <w:rFonts w:ascii="Times New Roman" w:hAnsi="Times New Roman" w:cs="Times New Roman"/>
          <w:sz w:val="28"/>
          <w:szCs w:val="28"/>
          <w:lang w:val="ru-RU"/>
        </w:rPr>
        <w:t>Повышение уровня знаний населения в вопросах профилактики ССЗ и влияния факторов риска на развитие ССЗ и их осложнений.</w:t>
      </w:r>
    </w:p>
    <w:p w:rsidR="00D65D67" w:rsidRPr="00476537" w:rsidRDefault="00113644" w:rsidP="0000629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6537">
        <w:rPr>
          <w:rFonts w:ascii="Times New Roman" w:hAnsi="Times New Roman" w:cs="Times New Roman"/>
          <w:sz w:val="28"/>
          <w:szCs w:val="28"/>
          <w:lang w:val="ru-RU"/>
        </w:rPr>
        <w:t>По Программе на реализацию данного мероприятия в 2025 году предусмотрено финансирование в сумме 24 900 рублей. Сметой расходов республиканского бюджета</w:t>
      </w:r>
      <w:r w:rsidRPr="004765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плановые лимиты финансирования не предусмотрены</w:t>
      </w:r>
      <w:r w:rsidR="00006295" w:rsidRPr="004765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 связи с чем не были реализованы предусмотренные Программой мероприятия по созданию </w:t>
      </w:r>
      <w:r w:rsidR="00D65D67" w:rsidRPr="00476537">
        <w:rPr>
          <w:rFonts w:ascii="Times New Roman" w:hAnsi="Times New Roman" w:cs="Times New Roman"/>
          <w:sz w:val="28"/>
          <w:szCs w:val="28"/>
          <w:lang w:val="ru-RU"/>
        </w:rPr>
        <w:t>и трансляци</w:t>
      </w:r>
      <w:r w:rsidR="00006295" w:rsidRPr="0047653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D65D67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в телеэфире видеороликов, посвященных пропаганде здорового образа жизни, борьбе с вредными привычками, факторам риска развития </w:t>
      </w:r>
      <w:r w:rsidR="000E1B75" w:rsidRPr="00476537">
        <w:rPr>
          <w:rFonts w:ascii="Times New Roman" w:eastAsia="Times New Roman" w:hAnsi="Times New Roman" w:cs="Times New Roman"/>
          <w:sz w:val="28"/>
          <w:szCs w:val="28"/>
          <w:lang w:val="ru-RU"/>
        </w:rPr>
        <w:t>ССЗ</w:t>
      </w:r>
      <w:r w:rsidR="00D65D67" w:rsidRPr="00476537">
        <w:rPr>
          <w:rFonts w:ascii="Times New Roman" w:hAnsi="Times New Roman" w:cs="Times New Roman"/>
          <w:sz w:val="28"/>
          <w:szCs w:val="28"/>
          <w:lang w:val="ru-RU"/>
        </w:rPr>
        <w:t>, издани</w:t>
      </w:r>
      <w:r w:rsidR="00006295" w:rsidRPr="00476537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D65D67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плакатов, памяток, листовок по вопросам профилактики </w:t>
      </w:r>
      <w:r w:rsidR="000E1B75" w:rsidRPr="00476537">
        <w:rPr>
          <w:rFonts w:ascii="Times New Roman" w:eastAsia="Times New Roman" w:hAnsi="Times New Roman" w:cs="Times New Roman"/>
          <w:sz w:val="28"/>
          <w:szCs w:val="28"/>
          <w:lang w:val="ru-RU"/>
        </w:rPr>
        <w:t>ССЗ</w:t>
      </w:r>
      <w:r w:rsidR="00D65D67" w:rsidRPr="00476537">
        <w:rPr>
          <w:rFonts w:ascii="Times New Roman" w:hAnsi="Times New Roman" w:cs="Times New Roman"/>
          <w:sz w:val="28"/>
          <w:szCs w:val="28"/>
          <w:lang w:val="ru-RU"/>
        </w:rPr>
        <w:t>, а также подготовк</w:t>
      </w:r>
      <w:r w:rsidR="00006295" w:rsidRPr="0047653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D65D67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и издани</w:t>
      </w:r>
      <w:r w:rsidR="00006295" w:rsidRPr="00476537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D65D67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памяток о первых признаках и доврачебной помощи при остром нарушении мозгового кровообращения, остром инфаркте миокарда, гипертоническом кризе. </w:t>
      </w:r>
    </w:p>
    <w:p w:rsidR="00B80034" w:rsidRPr="00476537" w:rsidRDefault="00B80034" w:rsidP="00C6322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6537">
        <w:rPr>
          <w:rFonts w:ascii="Times New Roman" w:hAnsi="Times New Roman" w:cs="Times New Roman"/>
          <w:sz w:val="28"/>
          <w:szCs w:val="28"/>
          <w:lang w:val="ru-RU"/>
        </w:rPr>
        <w:t>2. Повышение информированности медицинских работников в области первичной профилактики</w:t>
      </w:r>
      <w:r w:rsidR="00EC18EA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ССЗ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, их ранней диагностики.</w:t>
      </w:r>
    </w:p>
    <w:p w:rsidR="00B80034" w:rsidRPr="00476537" w:rsidRDefault="00006295" w:rsidP="0000629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По Программе на реализацию данного мероприятия в 2025 году предусмотрено финансирование в сумме 9 120 рублей. Сметой расходов республиканского бюджета плановые лимиты финансирования не предусмотрены, </w:t>
      </w:r>
      <w:r w:rsidRPr="00476537">
        <w:rPr>
          <w:rFonts w:ascii="Times New Roman" w:eastAsia="Times New Roman" w:hAnsi="Times New Roman" w:cs="Times New Roman"/>
          <w:sz w:val="28"/>
          <w:szCs w:val="28"/>
          <w:lang w:val="ru-RU"/>
        </w:rPr>
        <w:t>в связи с чем не были реализованы предусмотренные Программой мероприятия</w:t>
      </w:r>
      <w:r w:rsidR="00B80034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по подготовк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B80034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и издани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B80034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памяток для медицинских работников по вопросам профилактики </w:t>
      </w:r>
      <w:r w:rsidR="00EC18EA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ССЗ </w:t>
      </w:r>
      <w:r w:rsidR="00B80034" w:rsidRPr="00476537">
        <w:rPr>
          <w:rFonts w:ascii="Times New Roman" w:hAnsi="Times New Roman" w:cs="Times New Roman"/>
          <w:sz w:val="28"/>
          <w:szCs w:val="28"/>
          <w:lang w:val="ru-RU"/>
        </w:rPr>
        <w:t>и внедрени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B80034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в практическое здравоохранение тестов (опросников) для выявления факторов риска развития</w:t>
      </w:r>
      <w:r w:rsidR="00EC18EA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ССЗ</w:t>
      </w:r>
      <w:r w:rsidR="00B80034" w:rsidRPr="0047653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40C07" w:rsidRPr="00476537" w:rsidRDefault="00006295" w:rsidP="00C6322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Учитывая </w:t>
      </w:r>
      <w:r w:rsidR="00740C07" w:rsidRPr="00476537">
        <w:rPr>
          <w:rFonts w:ascii="Times New Roman" w:hAnsi="Times New Roman" w:cs="Times New Roman"/>
          <w:sz w:val="28"/>
          <w:szCs w:val="28"/>
          <w:lang w:val="ru-RU"/>
        </w:rPr>
        <w:t>сложн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ое</w:t>
      </w:r>
      <w:r w:rsidR="00740C07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экономическ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ое</w:t>
      </w:r>
      <w:r w:rsidR="00740C07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положение на территории Приднестровской Молдавской Республики</w:t>
      </w:r>
      <w:r w:rsidR="006E196A">
        <w:rPr>
          <w:rFonts w:ascii="Times New Roman" w:hAnsi="Times New Roman" w:cs="Times New Roman"/>
          <w:sz w:val="28"/>
          <w:szCs w:val="28"/>
          <w:lang w:val="ru-RU"/>
        </w:rPr>
        <w:t xml:space="preserve"> в связи с</w:t>
      </w:r>
      <w:r w:rsidR="00740C07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введением ограничений принятия, исполнения и финансирования бюджетных обязательств</w:t>
      </w:r>
      <w:r w:rsidR="002534B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40C07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по пунктам 1 и 2</w:t>
      </w:r>
      <w:r w:rsidR="002534B0">
        <w:rPr>
          <w:rFonts w:ascii="Times New Roman" w:hAnsi="Times New Roman" w:cs="Times New Roman"/>
          <w:sz w:val="28"/>
          <w:szCs w:val="28"/>
          <w:lang w:val="ru-RU"/>
        </w:rPr>
        <w:t xml:space="preserve"> раздела </w:t>
      </w:r>
      <w:r w:rsidR="002534B0">
        <w:rPr>
          <w:rFonts w:ascii="Times New Roman" w:hAnsi="Times New Roman" w:cs="Times New Roman"/>
          <w:sz w:val="28"/>
          <w:szCs w:val="28"/>
        </w:rPr>
        <w:t>I</w:t>
      </w:r>
      <w:r w:rsidR="002534B0" w:rsidRPr="002534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34B0">
        <w:rPr>
          <w:rFonts w:ascii="Times New Roman" w:hAnsi="Times New Roman" w:cs="Times New Roman"/>
          <w:sz w:val="28"/>
          <w:szCs w:val="28"/>
          <w:lang w:val="ru-RU"/>
        </w:rPr>
        <w:t>главы 6 Программы</w:t>
      </w:r>
      <w:r w:rsidR="00740C07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создание и трансляция в телеэфире видеороликов, радиотранс</w:t>
      </w:r>
      <w:r w:rsidR="002534B0">
        <w:rPr>
          <w:rFonts w:ascii="Times New Roman" w:hAnsi="Times New Roman" w:cs="Times New Roman"/>
          <w:sz w:val="28"/>
          <w:szCs w:val="28"/>
          <w:lang w:val="ru-RU"/>
        </w:rPr>
        <w:t xml:space="preserve">ляция и издание плакатов, книжек, брошюр </w:t>
      </w:r>
      <w:r w:rsidR="00551855">
        <w:rPr>
          <w:rFonts w:ascii="Times New Roman" w:hAnsi="Times New Roman" w:cs="Times New Roman"/>
          <w:sz w:val="28"/>
          <w:szCs w:val="28"/>
          <w:lang w:val="ru-RU"/>
        </w:rPr>
        <w:br/>
      </w:r>
      <w:r w:rsidR="002534B0">
        <w:rPr>
          <w:rFonts w:ascii="Times New Roman" w:hAnsi="Times New Roman" w:cs="Times New Roman"/>
          <w:sz w:val="28"/>
          <w:szCs w:val="28"/>
          <w:lang w:val="ru-RU"/>
        </w:rPr>
        <w:t>в 2025 году приостановлены</w:t>
      </w:r>
      <w:r w:rsidR="00740C07" w:rsidRPr="0047653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E4477" w:rsidRPr="00476537" w:rsidRDefault="00B80034" w:rsidP="00C6322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3. Выявление и мониторинг факторов риска развития </w:t>
      </w:r>
      <w:r w:rsidR="009E4477" w:rsidRPr="00476537">
        <w:rPr>
          <w:rFonts w:ascii="Times New Roman" w:hAnsi="Times New Roman" w:cs="Times New Roman"/>
          <w:sz w:val="28"/>
          <w:szCs w:val="28"/>
          <w:lang w:val="ru-RU"/>
        </w:rPr>
        <w:t>ССЗ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C28D0" w:rsidRPr="00476537" w:rsidRDefault="00B80034" w:rsidP="00FD568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6537">
        <w:rPr>
          <w:rFonts w:ascii="Times New Roman" w:hAnsi="Times New Roman" w:cs="Times New Roman"/>
          <w:sz w:val="28"/>
          <w:szCs w:val="28"/>
          <w:lang w:val="ru-RU"/>
        </w:rPr>
        <w:t>По Программе на реализацию данн</w:t>
      </w:r>
      <w:r w:rsidR="00740C07" w:rsidRPr="00476537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</w:t>
      </w:r>
      <w:r w:rsidR="00740C07" w:rsidRPr="0047653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в 202</w:t>
      </w:r>
      <w:r w:rsidR="00740C07" w:rsidRPr="0047653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4C697E">
        <w:rPr>
          <w:rFonts w:ascii="Times New Roman" w:hAnsi="Times New Roman" w:cs="Times New Roman"/>
          <w:sz w:val="28"/>
          <w:szCs w:val="28"/>
          <w:lang w:val="ru-RU"/>
        </w:rPr>
        <w:t xml:space="preserve"> году запланировано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финансировани</w:t>
      </w:r>
      <w:r w:rsidR="00FD568A" w:rsidRPr="0047653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в сумме 702</w:t>
      </w:r>
      <w:r w:rsidR="009E4477" w:rsidRPr="00476537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024</w:t>
      </w:r>
      <w:r w:rsidR="009E4477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рубля</w:t>
      </w:r>
      <w:r w:rsidR="00FD568A" w:rsidRPr="00476537">
        <w:rPr>
          <w:rFonts w:ascii="Times New Roman" w:hAnsi="Times New Roman" w:cs="Times New Roman"/>
          <w:sz w:val="28"/>
          <w:szCs w:val="28"/>
          <w:lang w:val="ru-RU"/>
        </w:rPr>
        <w:t>, сметой расходов республиканского бюджета утверждена</w:t>
      </w:r>
      <w:r w:rsidR="002534B0">
        <w:rPr>
          <w:rFonts w:ascii="Times New Roman" w:hAnsi="Times New Roman" w:cs="Times New Roman"/>
          <w:sz w:val="28"/>
          <w:szCs w:val="28"/>
          <w:lang w:val="ru-RU"/>
        </w:rPr>
        <w:t xml:space="preserve"> на 2025 год</w:t>
      </w:r>
      <w:r w:rsidR="00FD568A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сумма 619</w:t>
      </w:r>
      <w:r w:rsidR="001520D1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FD568A" w:rsidRPr="00476537">
        <w:rPr>
          <w:rFonts w:ascii="Times New Roman" w:hAnsi="Times New Roman" w:cs="Times New Roman"/>
          <w:sz w:val="28"/>
          <w:szCs w:val="28"/>
          <w:lang w:val="ru-RU"/>
        </w:rPr>
        <w:t>830</w:t>
      </w:r>
      <w:r w:rsidR="001520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568A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рублей, или </w:t>
      </w:r>
      <w:r w:rsidR="001520D1">
        <w:rPr>
          <w:rFonts w:ascii="Times New Roman" w:hAnsi="Times New Roman" w:cs="Times New Roman"/>
          <w:sz w:val="28"/>
          <w:szCs w:val="28"/>
          <w:lang w:val="ru-RU"/>
        </w:rPr>
        <w:br/>
      </w:r>
      <w:r w:rsidR="00FD568A" w:rsidRPr="00476537">
        <w:rPr>
          <w:rFonts w:ascii="Times New Roman" w:hAnsi="Times New Roman" w:cs="Times New Roman"/>
          <w:sz w:val="28"/>
          <w:szCs w:val="28"/>
          <w:lang w:val="ru-RU"/>
        </w:rPr>
        <w:t>88,3 процент</w:t>
      </w:r>
      <w:r w:rsidR="00113644" w:rsidRPr="0047653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568A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от суммы, запланированной по Программе. </w:t>
      </w:r>
      <w:r w:rsidR="007C28D0" w:rsidRPr="00476537">
        <w:rPr>
          <w:rFonts w:ascii="Times New Roman" w:hAnsi="Times New Roman" w:cs="Times New Roman"/>
          <w:sz w:val="28"/>
          <w:szCs w:val="28"/>
          <w:lang w:val="ru-RU"/>
        </w:rPr>
        <w:t>Финансирование выделено в сумме 617 576 рублей, что составило 99,6 процента от суммы, запланированной по смете.</w:t>
      </w:r>
    </w:p>
    <w:p w:rsidR="00B80034" w:rsidRPr="00476537" w:rsidRDefault="00B80034" w:rsidP="00C6322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данного мероприятия предусмотрено определение показателей </w:t>
      </w:r>
      <w:proofErr w:type="spellStart"/>
      <w:r w:rsidRPr="00476537">
        <w:rPr>
          <w:rFonts w:ascii="Times New Roman" w:hAnsi="Times New Roman" w:cs="Times New Roman"/>
          <w:sz w:val="28"/>
          <w:szCs w:val="28"/>
          <w:lang w:val="ru-RU"/>
        </w:rPr>
        <w:t>липидограммы</w:t>
      </w:r>
      <w:proofErr w:type="spellEnd"/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на амбулаторном и стационарном этапах </w:t>
      </w:r>
      <w:r w:rsidR="009E4477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оказания 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медицинской помощи всем лицам </w:t>
      </w:r>
      <w:r w:rsidR="009E4477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в возрасте 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40 </w:t>
      </w:r>
      <w:r w:rsidR="00427E8B">
        <w:rPr>
          <w:rFonts w:ascii="Times New Roman" w:hAnsi="Times New Roman" w:cs="Times New Roman"/>
          <w:sz w:val="28"/>
          <w:szCs w:val="28"/>
          <w:lang w:val="ru-RU"/>
        </w:rPr>
        <w:t xml:space="preserve">(сорока) 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лет</w:t>
      </w:r>
      <w:r w:rsidR="009E4477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и старше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0034" w:rsidRPr="00476537" w:rsidRDefault="00B80034" w:rsidP="00C6322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6537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Согласно статистическим данным Государственной службы статистики Приднестровской Молдавской Республики по состоянию на 1 июня 2021 года расчетная численность населения Приднестровской Молдавской Республики в возрасте 40</w:t>
      </w:r>
      <w:r w:rsidR="00681376">
        <w:rPr>
          <w:rFonts w:ascii="Times New Roman" w:hAnsi="Times New Roman" w:cs="Times New Roman"/>
          <w:sz w:val="28"/>
          <w:szCs w:val="28"/>
          <w:lang w:val="ru-RU"/>
        </w:rPr>
        <w:t xml:space="preserve"> (сорока)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лет и </w:t>
      </w:r>
      <w:r w:rsidR="006778B5" w:rsidRPr="00476537">
        <w:rPr>
          <w:rFonts w:ascii="Times New Roman" w:hAnsi="Times New Roman" w:cs="Times New Roman"/>
          <w:sz w:val="28"/>
          <w:szCs w:val="28"/>
          <w:lang w:val="ru-RU"/>
        </w:rPr>
        <w:t>старше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составляла 255</w:t>
      </w:r>
      <w:r w:rsidRPr="00476537">
        <w:rPr>
          <w:rFonts w:ascii="Times New Roman" w:hAnsi="Times New Roman" w:cs="Times New Roman"/>
          <w:sz w:val="28"/>
          <w:szCs w:val="28"/>
        </w:rPr>
        <w:t> 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997 человек на весь период действия Программы. Соответственно</w:t>
      </w:r>
      <w:r w:rsidR="00476FA9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представленным статистическим данным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6FA9" w:rsidRPr="00476537">
        <w:rPr>
          <w:rFonts w:ascii="Times New Roman" w:hAnsi="Times New Roman" w:cs="Times New Roman"/>
          <w:sz w:val="28"/>
          <w:szCs w:val="28"/>
          <w:lang w:val="ru-RU"/>
        </w:rPr>
        <w:t>численность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лиц, </w:t>
      </w:r>
      <w:r w:rsidR="00476FA9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которым 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ежегодно </w:t>
      </w:r>
      <w:r w:rsidR="00476FA9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показано определение 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показател</w:t>
      </w:r>
      <w:r w:rsidR="00476FA9" w:rsidRPr="00476537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76537">
        <w:rPr>
          <w:rFonts w:ascii="Times New Roman" w:hAnsi="Times New Roman" w:cs="Times New Roman"/>
          <w:sz w:val="28"/>
          <w:szCs w:val="28"/>
          <w:lang w:val="ru-RU"/>
        </w:rPr>
        <w:t>липидограммы</w:t>
      </w:r>
      <w:proofErr w:type="spellEnd"/>
      <w:r w:rsidRPr="00476537">
        <w:rPr>
          <w:rFonts w:ascii="Times New Roman" w:hAnsi="Times New Roman" w:cs="Times New Roman"/>
          <w:sz w:val="28"/>
          <w:szCs w:val="28"/>
          <w:lang w:val="ru-RU"/>
        </w:rPr>
        <w:t>, должно составлять около 51</w:t>
      </w:r>
      <w:r w:rsidRPr="00476537">
        <w:rPr>
          <w:rFonts w:ascii="Times New Roman" w:hAnsi="Times New Roman" w:cs="Times New Roman"/>
          <w:sz w:val="28"/>
          <w:szCs w:val="28"/>
        </w:rPr>
        <w:t> 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200 человек в год. </w:t>
      </w:r>
    </w:p>
    <w:p w:rsidR="00B80034" w:rsidRPr="00476537" w:rsidRDefault="00B80034" w:rsidP="00C6322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6537">
        <w:rPr>
          <w:rFonts w:ascii="Times New Roman" w:hAnsi="Times New Roman" w:cs="Times New Roman"/>
          <w:sz w:val="28"/>
          <w:szCs w:val="28"/>
          <w:lang w:val="ru-RU"/>
        </w:rPr>
        <w:t>За 202</w:t>
      </w:r>
      <w:r w:rsidR="00F91368" w:rsidRPr="0047653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год проводилась работа в части определения показателей </w:t>
      </w:r>
      <w:proofErr w:type="spellStart"/>
      <w:r w:rsidRPr="00476537">
        <w:rPr>
          <w:rFonts w:ascii="Times New Roman" w:hAnsi="Times New Roman" w:cs="Times New Roman"/>
          <w:sz w:val="28"/>
          <w:szCs w:val="28"/>
          <w:lang w:val="ru-RU"/>
        </w:rPr>
        <w:t>липидограммы</w:t>
      </w:r>
      <w:proofErr w:type="spellEnd"/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на амбулаторном и стационарных этапах </w:t>
      </w:r>
      <w:r w:rsidR="006778B5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оказания 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медицинской помощи всем лицам старше 40</w:t>
      </w:r>
      <w:r w:rsidR="00681376">
        <w:rPr>
          <w:rFonts w:ascii="Times New Roman" w:hAnsi="Times New Roman" w:cs="Times New Roman"/>
          <w:sz w:val="28"/>
          <w:szCs w:val="28"/>
          <w:lang w:val="ru-RU"/>
        </w:rPr>
        <w:t xml:space="preserve"> (сорока)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лет, по результатам которой:</w:t>
      </w:r>
    </w:p>
    <w:p w:rsidR="00B80034" w:rsidRPr="00476537" w:rsidRDefault="004A4066" w:rsidP="00C6322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6537">
        <w:rPr>
          <w:rFonts w:ascii="Times New Roman" w:hAnsi="Times New Roman" w:cs="Times New Roman"/>
          <w:sz w:val="28"/>
          <w:szCs w:val="28"/>
          <w:lang w:val="ru-RU"/>
        </w:rPr>
        <w:t>а)</w:t>
      </w:r>
      <w:r w:rsidR="00B80034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количество проведенных исследований составляет </w:t>
      </w:r>
      <w:r w:rsidR="00F91368" w:rsidRPr="00476537">
        <w:rPr>
          <w:rFonts w:ascii="Times New Roman" w:hAnsi="Times New Roman" w:cs="Times New Roman"/>
          <w:sz w:val="28"/>
          <w:szCs w:val="28"/>
          <w:lang w:val="ru-RU"/>
        </w:rPr>
        <w:t>133</w:t>
      </w:r>
      <w:r w:rsidR="00D14827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F91368" w:rsidRPr="00476537">
        <w:rPr>
          <w:rFonts w:ascii="Times New Roman" w:hAnsi="Times New Roman" w:cs="Times New Roman"/>
          <w:sz w:val="28"/>
          <w:szCs w:val="28"/>
          <w:lang w:val="ru-RU"/>
        </w:rPr>
        <w:t>579</w:t>
      </w:r>
      <w:r w:rsidR="00D148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0034" w:rsidRPr="00476537">
        <w:rPr>
          <w:rFonts w:ascii="Times New Roman" w:hAnsi="Times New Roman" w:cs="Times New Roman"/>
          <w:sz w:val="28"/>
          <w:szCs w:val="28"/>
          <w:lang w:val="ru-RU"/>
        </w:rPr>
        <w:t>человек;</w:t>
      </w:r>
    </w:p>
    <w:p w:rsidR="00B80034" w:rsidRPr="00476537" w:rsidRDefault="004A4066" w:rsidP="00C6322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6537">
        <w:rPr>
          <w:rFonts w:ascii="Times New Roman" w:hAnsi="Times New Roman" w:cs="Times New Roman"/>
          <w:sz w:val="28"/>
          <w:szCs w:val="28"/>
          <w:lang w:val="ru-RU"/>
        </w:rPr>
        <w:t>б)</w:t>
      </w:r>
      <w:r w:rsidR="00B80034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из общего количества исследований выявлена патология </w:t>
      </w:r>
      <w:r w:rsidR="001520D1">
        <w:rPr>
          <w:rFonts w:ascii="Times New Roman" w:hAnsi="Times New Roman" w:cs="Times New Roman"/>
          <w:sz w:val="28"/>
          <w:szCs w:val="28"/>
          <w:lang w:val="ru-RU"/>
        </w:rPr>
        <w:br/>
      </w:r>
      <w:r w:rsidR="00B80034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="00F91368" w:rsidRPr="00476537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="00D14827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F91368" w:rsidRPr="00476537">
        <w:rPr>
          <w:rFonts w:ascii="Times New Roman" w:hAnsi="Times New Roman" w:cs="Times New Roman"/>
          <w:sz w:val="28"/>
          <w:szCs w:val="28"/>
          <w:lang w:val="ru-RU"/>
        </w:rPr>
        <w:t>584</w:t>
      </w:r>
      <w:r w:rsidR="00D148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0034" w:rsidRPr="00476537">
        <w:rPr>
          <w:rFonts w:ascii="Times New Roman" w:hAnsi="Times New Roman" w:cs="Times New Roman"/>
          <w:sz w:val="28"/>
          <w:szCs w:val="28"/>
          <w:lang w:val="ru-RU"/>
        </w:rPr>
        <w:t>человек.</w:t>
      </w:r>
    </w:p>
    <w:p w:rsidR="006E22F1" w:rsidRPr="00476537" w:rsidRDefault="006E22F1" w:rsidP="00C6322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4. Ранняя диагностика </w:t>
      </w:r>
      <w:r w:rsidR="006778B5" w:rsidRPr="00476537">
        <w:rPr>
          <w:rFonts w:ascii="Times New Roman" w:hAnsi="Times New Roman" w:cs="Times New Roman"/>
          <w:sz w:val="28"/>
          <w:szCs w:val="28"/>
          <w:lang w:val="ru-RU"/>
        </w:rPr>
        <w:t>ССЗ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с целью своевременного назначения лечения для предотвращения неблагоприятных сердечно-сосудистых событий.</w:t>
      </w:r>
    </w:p>
    <w:p w:rsidR="006E22F1" w:rsidRPr="00476537" w:rsidRDefault="00A11002" w:rsidP="0011364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Программе в рамках реализации </w:t>
      </w:r>
      <w:r w:rsidR="006E22F1" w:rsidRPr="00476537">
        <w:rPr>
          <w:rFonts w:ascii="Times New Roman" w:hAnsi="Times New Roman" w:cs="Times New Roman"/>
          <w:sz w:val="28"/>
          <w:szCs w:val="28"/>
          <w:lang w:val="ru-RU"/>
        </w:rPr>
        <w:t>данн</w:t>
      </w:r>
      <w:r w:rsidR="00113644" w:rsidRPr="00476537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6E22F1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3644" w:rsidRPr="00476537">
        <w:rPr>
          <w:rFonts w:ascii="Times New Roman" w:hAnsi="Times New Roman" w:cs="Times New Roman"/>
          <w:sz w:val="28"/>
          <w:szCs w:val="28"/>
          <w:lang w:val="ru-RU"/>
        </w:rPr>
        <w:t>мероприятия</w:t>
      </w:r>
      <w:r w:rsidR="006E22F1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в 202</w:t>
      </w:r>
      <w:r w:rsidR="00113644" w:rsidRPr="0047653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6E22F1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году</w:t>
      </w:r>
      <w:r w:rsidR="00113644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запланирована сумма в размере 99 710 рублей на проведение регистрации электрокардиографии</w:t>
      </w:r>
      <w:r w:rsidR="006E22F1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всем лицам со средним и высоким риском неблагоприятных ССЗ. </w:t>
      </w:r>
      <w:r w:rsidR="00113644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Утвержденная смета расходов республиканского бюджета составила 39 447 рублей, или 39,6 процента от суммы, запланированной по Программе. </w:t>
      </w:r>
      <w:r w:rsidR="00602F6C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Финансирование на приобретение электрокардиографической бумаги </w:t>
      </w:r>
      <w:r w:rsidR="00113644" w:rsidRPr="00476537">
        <w:rPr>
          <w:rFonts w:ascii="Times New Roman" w:hAnsi="Times New Roman" w:cs="Times New Roman"/>
          <w:sz w:val="28"/>
          <w:szCs w:val="28"/>
          <w:lang w:val="ru-RU"/>
        </w:rPr>
        <w:t>выделено в сумме 39</w:t>
      </w:r>
      <w:r w:rsidR="002C72A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13644" w:rsidRPr="00476537">
        <w:rPr>
          <w:rFonts w:ascii="Times New Roman" w:hAnsi="Times New Roman" w:cs="Times New Roman"/>
          <w:sz w:val="28"/>
          <w:szCs w:val="28"/>
          <w:lang w:val="ru-RU"/>
        </w:rPr>
        <w:t>447</w:t>
      </w:r>
      <w:r w:rsidR="002C72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3644" w:rsidRPr="00476537">
        <w:rPr>
          <w:rFonts w:ascii="Times New Roman" w:hAnsi="Times New Roman" w:cs="Times New Roman"/>
          <w:sz w:val="28"/>
          <w:szCs w:val="28"/>
          <w:lang w:val="ru-RU"/>
        </w:rPr>
        <w:t>рублей, что составило 100,0 процента от суммы, запланированной по смете.</w:t>
      </w:r>
    </w:p>
    <w:p w:rsidR="006E22F1" w:rsidRPr="00476537" w:rsidRDefault="00476FA9" w:rsidP="00C6322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представленного мероприятия </w:t>
      </w:r>
      <w:r w:rsidR="006E22F1" w:rsidRPr="00476537">
        <w:rPr>
          <w:rFonts w:ascii="Times New Roman" w:hAnsi="Times New Roman" w:cs="Times New Roman"/>
          <w:sz w:val="28"/>
          <w:szCs w:val="28"/>
          <w:lang w:val="ru-RU"/>
        </w:rPr>
        <w:t>проводилась функциональная диагностика, а именно стандартные исследования функций сердечно-сосудистой системы, одинаково необходимые как для первичной диагностики, так и для дальнейшего отслеживания состояния сердца и сосудов. Электрокардиография является основным методом диагностики патологии сердца, позволяющи</w:t>
      </w:r>
      <w:r w:rsidR="006778B5" w:rsidRPr="00476537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E22F1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выявить на ранних стадиях нарушения ритма и проводимости, ишемические изменения в миокарде.</w:t>
      </w:r>
    </w:p>
    <w:p w:rsidR="006E22F1" w:rsidRPr="00476537" w:rsidRDefault="006E22F1" w:rsidP="00C6322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6537">
        <w:rPr>
          <w:rFonts w:ascii="Times New Roman" w:hAnsi="Times New Roman" w:cs="Times New Roman"/>
          <w:sz w:val="28"/>
          <w:szCs w:val="28"/>
          <w:lang w:val="ru-RU"/>
        </w:rPr>
        <w:t>Наличие в достаточном объеме электрокардиографической бумаги позволило профильным специалистам проводить на постоянной основе исследования, необходимые при выявлении патологий сердца, контроля лечения и мониторинга жизненных показателей пациента.</w:t>
      </w:r>
    </w:p>
    <w:p w:rsidR="00602F6C" w:rsidRPr="00476537" w:rsidRDefault="00DA7251" w:rsidP="00C6322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6537">
        <w:rPr>
          <w:rFonts w:ascii="Times New Roman" w:hAnsi="Times New Roman" w:cs="Times New Roman"/>
          <w:sz w:val="28"/>
          <w:szCs w:val="28"/>
          <w:lang w:val="ru-RU"/>
        </w:rPr>
        <w:t>5. Плановое лечение больных, перенесших</w:t>
      </w:r>
      <w:r w:rsidR="00C276A0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="00602F6C" w:rsidRPr="00476537">
        <w:rPr>
          <w:rFonts w:ascii="Times New Roman" w:hAnsi="Times New Roman" w:cs="Times New Roman"/>
          <w:sz w:val="28"/>
          <w:szCs w:val="28"/>
          <w:lang w:val="ru-RU"/>
        </w:rPr>
        <w:t>стрый инфаркт миокарда.</w:t>
      </w:r>
    </w:p>
    <w:p w:rsidR="001B4B21" w:rsidRPr="00476537" w:rsidRDefault="001B4B21" w:rsidP="00C6322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На 2025 год Программой на реализацию данного мероприятия </w:t>
      </w:r>
      <w:r w:rsidR="00B1064B">
        <w:rPr>
          <w:rFonts w:ascii="Times New Roman" w:hAnsi="Times New Roman" w:cs="Times New Roman"/>
          <w:sz w:val="28"/>
          <w:szCs w:val="28"/>
          <w:lang w:val="ru-RU"/>
        </w:rPr>
        <w:t>запланировано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финансирование в сумме 370</w:t>
      </w:r>
      <w:r w:rsidR="002C72A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490</w:t>
      </w:r>
      <w:r w:rsidR="002C72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рублей, сметой расходов республиканского бюджета утверждена сумма 316</w:t>
      </w:r>
      <w:r w:rsidR="002C72A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700</w:t>
      </w:r>
      <w:r w:rsidR="002C72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рублей, или </w:t>
      </w:r>
      <w:r w:rsidR="002C72A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85,5 процента от суммы, запланированной по Программе. Сумма договоров по данному мероприятию составила 316</w:t>
      </w:r>
      <w:r w:rsidR="002C72A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694</w:t>
      </w:r>
      <w:r w:rsidR="002C72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рубля</w:t>
      </w:r>
      <w:r w:rsidR="00476FA9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100,0 процента от сметы</w:t>
      </w:r>
      <w:r w:rsidR="00476FA9" w:rsidRPr="00476537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76FA9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Фактическое финансирование 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составило 263</w:t>
      </w:r>
      <w:r w:rsidR="002C72A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396</w:t>
      </w:r>
      <w:r w:rsidR="002C72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рублей</w:t>
      </w:r>
      <w:r w:rsidR="00476FA9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83,2 процента от сметы</w:t>
      </w:r>
      <w:r w:rsidR="00476FA9" w:rsidRPr="00476537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A7251" w:rsidRPr="00476537" w:rsidRDefault="0077416C" w:rsidP="00C6322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Следует </w:t>
      </w:r>
      <w:r w:rsidR="00DA7251" w:rsidRPr="00476537">
        <w:rPr>
          <w:rFonts w:ascii="Times New Roman" w:hAnsi="Times New Roman" w:cs="Times New Roman"/>
          <w:sz w:val="28"/>
          <w:szCs w:val="28"/>
          <w:lang w:val="ru-RU"/>
        </w:rPr>
        <w:t>отметить, что инфаркт миокарда – одна из наиболее распространенных медицинских проблем совр</w:t>
      </w:r>
      <w:r w:rsidR="0021390D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еменного мира. По статистике </w:t>
      </w:r>
      <w:r w:rsidR="0021390D" w:rsidRPr="00476537">
        <w:rPr>
          <w:rFonts w:ascii="Times New Roman" w:hAnsi="Times New Roman" w:cs="Times New Roman"/>
          <w:sz w:val="28"/>
          <w:szCs w:val="28"/>
          <w:lang w:val="ru-RU"/>
        </w:rPr>
        <w:lastRenderedPageBreak/>
        <w:t>40 процентов</w:t>
      </w:r>
      <w:r w:rsidR="00DA7251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случаев зака</w:t>
      </w:r>
      <w:r w:rsidR="00683362" w:rsidRPr="00476537">
        <w:rPr>
          <w:rFonts w:ascii="Times New Roman" w:hAnsi="Times New Roman" w:cs="Times New Roman"/>
          <w:sz w:val="28"/>
          <w:szCs w:val="28"/>
          <w:lang w:val="ru-RU"/>
        </w:rPr>
        <w:t>нчивается смертельным исходом, и</w:t>
      </w:r>
      <w:r w:rsidR="00DA7251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происходит это не только вследствие несвоевременного обращения к специалисту, тяжелой формы и неправильного лечения, но и из-за несоблюдения рекомендаций, предписанных на время реабилитационного периода. </w:t>
      </w:r>
    </w:p>
    <w:p w:rsidR="00DA7251" w:rsidRPr="00476537" w:rsidRDefault="00DA7251" w:rsidP="00C6322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6537">
        <w:rPr>
          <w:rFonts w:ascii="Times New Roman" w:hAnsi="Times New Roman" w:cs="Times New Roman"/>
          <w:sz w:val="28"/>
          <w:szCs w:val="28"/>
          <w:lang w:val="ru-RU"/>
        </w:rPr>
        <w:t>В рамках исполнения мероприятий Программы осуществляется обеспечение больных, перенесших острый инфаркт миокарда, лекарственными препаратами в течение 1</w:t>
      </w:r>
      <w:r w:rsidR="006778B5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3362" w:rsidRPr="00476537">
        <w:rPr>
          <w:rFonts w:ascii="Times New Roman" w:hAnsi="Times New Roman" w:cs="Times New Roman"/>
          <w:sz w:val="28"/>
          <w:szCs w:val="28"/>
          <w:lang w:val="ru-RU"/>
        </w:rPr>
        <w:t>(одного)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года. В отношении каждого пациента лечение подбирается индивидуально, в зависимости от тяжести перенесенной болезни и причин ее появления. В основном применяются средства для поддержания в норме давления, уменьшения свертываемости крови и снятия отеков. После</w:t>
      </w:r>
      <w:r w:rsidR="003854AE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проведения необходимых обследований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54AE">
        <w:rPr>
          <w:rFonts w:ascii="Times New Roman" w:hAnsi="Times New Roman" w:cs="Times New Roman"/>
          <w:sz w:val="28"/>
          <w:szCs w:val="28"/>
          <w:lang w:val="ru-RU"/>
        </w:rPr>
        <w:br/>
        <w:t>врач-кардиолог назначает лекарственную и поддерживающую терапию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. Лекарственная терапия должна быть направлена на нормализацию давления, липидного обмена и свертываемости крови, профилактику стенокардии и лечение сердечной недостаточности. В период восстановления наиболее часто назначаются следующие препараты:</w:t>
      </w:r>
    </w:p>
    <w:p w:rsidR="00DA7251" w:rsidRPr="00476537" w:rsidRDefault="00DA7251" w:rsidP="00C6322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6537">
        <w:rPr>
          <w:rFonts w:ascii="Times New Roman" w:hAnsi="Times New Roman" w:cs="Times New Roman"/>
          <w:sz w:val="28"/>
          <w:szCs w:val="28"/>
          <w:lang w:val="ru-RU"/>
        </w:rPr>
        <w:t>а) антиаритмические (направлены на выравнивание сердечного ритма);</w:t>
      </w:r>
    </w:p>
    <w:p w:rsidR="00DA7251" w:rsidRPr="00476537" w:rsidRDefault="00DA7251" w:rsidP="00C6322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proofErr w:type="spellStart"/>
      <w:r w:rsidRPr="00476537">
        <w:rPr>
          <w:rFonts w:ascii="Times New Roman" w:hAnsi="Times New Roman" w:cs="Times New Roman"/>
          <w:sz w:val="28"/>
          <w:szCs w:val="28"/>
          <w:lang w:val="ru-RU"/>
        </w:rPr>
        <w:t>антиагреганты</w:t>
      </w:r>
      <w:proofErr w:type="spellEnd"/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(используются для исключения образования тромбов);</w:t>
      </w:r>
    </w:p>
    <w:p w:rsidR="00DA7251" w:rsidRPr="00476537" w:rsidRDefault="00DA7251" w:rsidP="00C6322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6537">
        <w:rPr>
          <w:rFonts w:ascii="Times New Roman" w:hAnsi="Times New Roman" w:cs="Times New Roman"/>
          <w:sz w:val="28"/>
          <w:szCs w:val="28"/>
          <w:lang w:val="ru-RU"/>
        </w:rPr>
        <w:t>в) бета-адреноблокаторы (необходимы для снижения потребности сердечной мышцы в кислороде);</w:t>
      </w:r>
    </w:p>
    <w:p w:rsidR="00DA7251" w:rsidRPr="00476537" w:rsidRDefault="00DA7251" w:rsidP="00C6322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6537">
        <w:rPr>
          <w:rFonts w:ascii="Times New Roman" w:hAnsi="Times New Roman" w:cs="Times New Roman"/>
          <w:sz w:val="28"/>
          <w:szCs w:val="28"/>
          <w:lang w:val="ru-RU"/>
        </w:rPr>
        <w:t>г) гипотензивные средства (назначаются для нормализации давления).</w:t>
      </w:r>
    </w:p>
    <w:p w:rsidR="00DA7251" w:rsidRPr="00476537" w:rsidRDefault="00DA7251" w:rsidP="00C6322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6537">
        <w:rPr>
          <w:rFonts w:ascii="Times New Roman" w:hAnsi="Times New Roman" w:cs="Times New Roman"/>
          <w:sz w:val="28"/>
          <w:szCs w:val="28"/>
          <w:lang w:val="ru-RU"/>
        </w:rPr>
        <w:t>Обеспечение больных, перенесших острый инфаркт миокарда, «компенсированными» препаратами в течен</w:t>
      </w:r>
      <w:r w:rsidR="00573DE5" w:rsidRPr="00476537">
        <w:rPr>
          <w:rFonts w:ascii="Times New Roman" w:hAnsi="Times New Roman" w:cs="Times New Roman"/>
          <w:sz w:val="28"/>
          <w:szCs w:val="28"/>
          <w:lang w:val="ru-RU"/>
        </w:rPr>
        <w:t>ие 1</w:t>
      </w:r>
      <w:r w:rsidR="00B74826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(одного)</w:t>
      </w:r>
      <w:r w:rsidR="00573DE5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года позволяет </w:t>
      </w:r>
      <w:proofErr w:type="spellStart"/>
      <w:r w:rsidR="00573DE5" w:rsidRPr="00476537">
        <w:rPr>
          <w:rFonts w:ascii="Times New Roman" w:hAnsi="Times New Roman" w:cs="Times New Roman"/>
          <w:sz w:val="28"/>
          <w:szCs w:val="28"/>
          <w:lang w:val="ru-RU"/>
        </w:rPr>
        <w:t>монитори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ть</w:t>
      </w:r>
      <w:proofErr w:type="spellEnd"/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приверженность пациента к лечению, снимает финансовую нагрузку с пациента по закупке обязательной медикаментозной терапии, который временно нетрудоспособен по заболеванию «острый инфаркт миокарда»</w:t>
      </w:r>
      <w:r w:rsidR="00640A1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и улучшает прогнозы по реабилитации пациента. Лекарственная терапия проводится до нормализации состояния, отдельные препараты принимаются пожизненно.</w:t>
      </w:r>
    </w:p>
    <w:p w:rsidR="006D1D0E" w:rsidRPr="00476537" w:rsidRDefault="006D1D0E" w:rsidP="00C6322F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765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Количество пациентов, перенесших острый инфаркт миокарда и получающих лекарственные препараты в течение первого года в амбулаторном порядке, в 202</w:t>
      </w:r>
      <w:r w:rsidR="001B4B21" w:rsidRPr="004765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4765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году составило </w:t>
      </w:r>
      <w:r w:rsidR="001B4B21" w:rsidRPr="004765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384 </w:t>
      </w:r>
      <w:r w:rsidRPr="004765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больных. </w:t>
      </w:r>
    </w:p>
    <w:p w:rsidR="00C964E0" w:rsidRPr="00476537" w:rsidRDefault="00C964E0" w:rsidP="00C6322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6. Оказание ургентной помощи больным </w:t>
      </w:r>
      <w:r w:rsidR="006778B5" w:rsidRPr="00476537">
        <w:rPr>
          <w:rFonts w:ascii="Times New Roman" w:eastAsia="Times New Roman" w:hAnsi="Times New Roman" w:cs="Times New Roman"/>
          <w:sz w:val="28"/>
          <w:szCs w:val="28"/>
          <w:lang w:val="ru-RU"/>
        </w:rPr>
        <w:t>ССЗ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040C" w:rsidRPr="00476537" w:rsidRDefault="00D4040C" w:rsidP="00C6322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Согласно </w:t>
      </w:r>
      <w:proofErr w:type="gramStart"/>
      <w:r w:rsidRPr="00476537">
        <w:rPr>
          <w:rFonts w:ascii="Times New Roman" w:hAnsi="Times New Roman" w:cs="Times New Roman"/>
          <w:sz w:val="28"/>
          <w:szCs w:val="28"/>
          <w:lang w:val="ru-RU"/>
        </w:rPr>
        <w:t>Программе</w:t>
      </w:r>
      <w:proofErr w:type="gramEnd"/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на реализацию данного мероприяти</w:t>
      </w:r>
      <w:r w:rsidR="00730FCF">
        <w:rPr>
          <w:rFonts w:ascii="Times New Roman" w:hAnsi="Times New Roman" w:cs="Times New Roman"/>
          <w:sz w:val="28"/>
          <w:szCs w:val="28"/>
          <w:lang w:val="ru-RU"/>
        </w:rPr>
        <w:t>я в 2025 году было запланировано</w:t>
      </w:r>
      <w:r w:rsidR="00640A18">
        <w:rPr>
          <w:rFonts w:ascii="Times New Roman" w:hAnsi="Times New Roman" w:cs="Times New Roman"/>
          <w:sz w:val="28"/>
          <w:szCs w:val="28"/>
          <w:lang w:val="ru-RU"/>
        </w:rPr>
        <w:t xml:space="preserve"> финансирование в сумме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="002C72A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100</w:t>
      </w:r>
      <w:r w:rsidR="002C72A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600</w:t>
      </w:r>
      <w:r w:rsidR="002C72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рублей, сметой расходов республиканского бюджета утверждена сумма 850</w:t>
      </w:r>
      <w:r w:rsidR="002C72A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833</w:t>
      </w:r>
      <w:r w:rsidR="002C72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0A18">
        <w:rPr>
          <w:rFonts w:ascii="Times New Roman" w:hAnsi="Times New Roman" w:cs="Times New Roman"/>
          <w:sz w:val="28"/>
          <w:szCs w:val="28"/>
          <w:lang w:val="ru-RU"/>
        </w:rPr>
        <w:t>рубля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, или 77,3 процента от суммы, запл</w:t>
      </w:r>
      <w:r w:rsidR="00640A18">
        <w:rPr>
          <w:rFonts w:ascii="Times New Roman" w:hAnsi="Times New Roman" w:cs="Times New Roman"/>
          <w:sz w:val="28"/>
          <w:szCs w:val="28"/>
          <w:lang w:val="ru-RU"/>
        </w:rPr>
        <w:t>анированной по Прогр</w:t>
      </w:r>
      <w:r w:rsidR="007E4CDD">
        <w:rPr>
          <w:rFonts w:ascii="Times New Roman" w:hAnsi="Times New Roman" w:cs="Times New Roman"/>
          <w:sz w:val="28"/>
          <w:szCs w:val="28"/>
          <w:lang w:val="ru-RU"/>
        </w:rPr>
        <w:t>амме. Фактическое финансирование</w:t>
      </w:r>
      <w:r w:rsidR="00640A18">
        <w:rPr>
          <w:rFonts w:ascii="Times New Roman" w:hAnsi="Times New Roman" w:cs="Times New Roman"/>
          <w:sz w:val="28"/>
          <w:szCs w:val="28"/>
          <w:lang w:val="ru-RU"/>
        </w:rPr>
        <w:t xml:space="preserve"> составило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850</w:t>
      </w:r>
      <w:r w:rsidR="002C72A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833</w:t>
      </w:r>
      <w:r w:rsidR="002C72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0A18">
        <w:rPr>
          <w:rFonts w:ascii="Times New Roman" w:hAnsi="Times New Roman" w:cs="Times New Roman"/>
          <w:sz w:val="28"/>
          <w:szCs w:val="28"/>
          <w:lang w:val="ru-RU"/>
        </w:rPr>
        <w:t>рубля,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или 100,0 процента от суммы, запланированной по смете.</w:t>
      </w:r>
    </w:p>
    <w:p w:rsidR="00C964E0" w:rsidRPr="00476537" w:rsidRDefault="00C964E0" w:rsidP="00C6322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реализации мероприятия по оказанию ургентной помощи больным </w:t>
      </w:r>
      <w:r w:rsidR="00EC18EA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ССЗ 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предусмотрено обеспечение </w:t>
      </w:r>
      <w:proofErr w:type="spellStart"/>
      <w:r w:rsidRPr="00476537">
        <w:rPr>
          <w:rFonts w:ascii="Times New Roman" w:hAnsi="Times New Roman" w:cs="Times New Roman"/>
          <w:sz w:val="28"/>
          <w:szCs w:val="28"/>
          <w:lang w:val="ru-RU"/>
        </w:rPr>
        <w:t>фибриноспецифичным</w:t>
      </w:r>
      <w:proofErr w:type="spellEnd"/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препаратом «</w:t>
      </w:r>
      <w:proofErr w:type="spellStart"/>
      <w:r w:rsidRPr="00476537">
        <w:rPr>
          <w:rFonts w:ascii="Times New Roman" w:hAnsi="Times New Roman" w:cs="Times New Roman"/>
          <w:sz w:val="28"/>
          <w:szCs w:val="28"/>
          <w:lang w:val="ru-RU"/>
        </w:rPr>
        <w:t>Альтеплаза</w:t>
      </w:r>
      <w:proofErr w:type="spellEnd"/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» палат интенсивной терапии в кардиологических отделениях и в неврологических отделениях стационаров для проведения </w:t>
      </w:r>
      <w:proofErr w:type="spellStart"/>
      <w:r w:rsidRPr="00476537">
        <w:rPr>
          <w:rFonts w:ascii="Times New Roman" w:hAnsi="Times New Roman" w:cs="Times New Roman"/>
          <w:sz w:val="28"/>
          <w:szCs w:val="28"/>
          <w:lang w:val="ru-RU"/>
        </w:rPr>
        <w:t>тромболитической</w:t>
      </w:r>
      <w:proofErr w:type="spellEnd"/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терапии.</w:t>
      </w:r>
    </w:p>
    <w:p w:rsidR="00D4040C" w:rsidRPr="00476537" w:rsidRDefault="00640A18" w:rsidP="00D4040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 настоящее время</w:t>
      </w:r>
      <w:r w:rsidR="00C964E0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964E0" w:rsidRPr="00476537">
        <w:rPr>
          <w:rFonts w:ascii="Times New Roman" w:hAnsi="Times New Roman" w:cs="Times New Roman"/>
          <w:sz w:val="28"/>
          <w:szCs w:val="28"/>
          <w:lang w:val="ru-RU"/>
        </w:rPr>
        <w:t>тромболитические</w:t>
      </w:r>
      <w:proofErr w:type="spellEnd"/>
      <w:r w:rsidR="00C964E0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препараты составляют основу медикаментозной терапии острого инфаркта миокарда в первые часы после начала ангинозного приступа. Важное место в </w:t>
      </w:r>
      <w:proofErr w:type="spellStart"/>
      <w:r w:rsidR="00C964E0" w:rsidRPr="00476537">
        <w:rPr>
          <w:rFonts w:ascii="Times New Roman" w:hAnsi="Times New Roman" w:cs="Times New Roman"/>
          <w:sz w:val="28"/>
          <w:szCs w:val="28"/>
          <w:lang w:val="ru-RU"/>
        </w:rPr>
        <w:t>тромболитической</w:t>
      </w:r>
      <w:proofErr w:type="spellEnd"/>
      <w:r w:rsidR="00C964E0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терапии принадлежит активаторам </w:t>
      </w:r>
      <w:proofErr w:type="spellStart"/>
      <w:r w:rsidR="00C964E0" w:rsidRPr="00476537">
        <w:rPr>
          <w:rFonts w:ascii="Times New Roman" w:hAnsi="Times New Roman" w:cs="Times New Roman"/>
          <w:sz w:val="28"/>
          <w:szCs w:val="28"/>
          <w:lang w:val="ru-RU"/>
        </w:rPr>
        <w:t>плазминогена</w:t>
      </w:r>
      <w:proofErr w:type="spellEnd"/>
      <w:r w:rsidR="00C964E0" w:rsidRPr="00476537">
        <w:rPr>
          <w:rFonts w:ascii="Times New Roman" w:hAnsi="Times New Roman" w:cs="Times New Roman"/>
          <w:sz w:val="28"/>
          <w:szCs w:val="28"/>
          <w:lang w:val="ru-RU"/>
        </w:rPr>
        <w:t>, из числа которых наиболее широко применяется «</w:t>
      </w:r>
      <w:proofErr w:type="spellStart"/>
      <w:r w:rsidR="00C964E0" w:rsidRPr="00476537">
        <w:rPr>
          <w:rFonts w:ascii="Times New Roman" w:hAnsi="Times New Roman" w:cs="Times New Roman"/>
          <w:sz w:val="28"/>
          <w:szCs w:val="28"/>
          <w:lang w:val="ru-RU"/>
        </w:rPr>
        <w:t>Альтеплаза</w:t>
      </w:r>
      <w:proofErr w:type="spellEnd"/>
      <w:r w:rsidR="00C964E0" w:rsidRPr="00476537">
        <w:rPr>
          <w:rFonts w:ascii="Times New Roman" w:hAnsi="Times New Roman" w:cs="Times New Roman"/>
          <w:sz w:val="28"/>
          <w:szCs w:val="28"/>
          <w:lang w:val="ru-RU"/>
        </w:rPr>
        <w:t>» (</w:t>
      </w:r>
      <w:proofErr w:type="spellStart"/>
      <w:r w:rsidR="00C964E0" w:rsidRPr="00476537">
        <w:rPr>
          <w:rFonts w:ascii="Times New Roman" w:hAnsi="Times New Roman" w:cs="Times New Roman"/>
          <w:sz w:val="28"/>
          <w:szCs w:val="28"/>
          <w:lang w:val="ru-RU"/>
        </w:rPr>
        <w:t>Актилизе</w:t>
      </w:r>
      <w:proofErr w:type="spellEnd"/>
      <w:r w:rsidR="00C964E0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), синтезированная </w:t>
      </w:r>
      <w:r w:rsidR="0051507F">
        <w:rPr>
          <w:rFonts w:ascii="Times New Roman" w:hAnsi="Times New Roman" w:cs="Times New Roman"/>
          <w:sz w:val="28"/>
          <w:szCs w:val="28"/>
          <w:lang w:val="ru-RU"/>
        </w:rPr>
        <w:br/>
      </w:r>
      <w:r w:rsidR="00C964E0" w:rsidRPr="00476537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D4040C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НК-рекомбинантным методом. </w:t>
      </w:r>
      <w:r w:rsidR="00C964E0" w:rsidRPr="00476537">
        <w:rPr>
          <w:rFonts w:ascii="Times New Roman" w:hAnsi="Times New Roman" w:cs="Times New Roman"/>
          <w:sz w:val="28"/>
          <w:szCs w:val="28"/>
          <w:lang w:val="ru-RU"/>
        </w:rPr>
        <w:t>Применение «</w:t>
      </w:r>
      <w:proofErr w:type="spellStart"/>
      <w:r w:rsidR="00C964E0" w:rsidRPr="00476537">
        <w:rPr>
          <w:rFonts w:ascii="Times New Roman" w:hAnsi="Times New Roman" w:cs="Times New Roman"/>
          <w:sz w:val="28"/>
          <w:szCs w:val="28"/>
          <w:lang w:val="ru-RU"/>
        </w:rPr>
        <w:t>Альтеплазы</w:t>
      </w:r>
      <w:proofErr w:type="spellEnd"/>
      <w:r w:rsidR="00C964E0" w:rsidRPr="00476537">
        <w:rPr>
          <w:rFonts w:ascii="Times New Roman" w:hAnsi="Times New Roman" w:cs="Times New Roman"/>
          <w:sz w:val="28"/>
          <w:szCs w:val="28"/>
          <w:lang w:val="ru-RU"/>
        </w:rPr>
        <w:t>» способствует снижению уровня смертности при остром инфаркте миокарда, благоприятно влияет на течение заболевания и прогноз при острой тромбоэмболии легочной артерии и ишемическом инсульте.</w:t>
      </w:r>
      <w:r w:rsidR="00D4040C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964E0" w:rsidRPr="00476537" w:rsidRDefault="00C964E0" w:rsidP="00D4040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Применение современного </w:t>
      </w:r>
      <w:proofErr w:type="spellStart"/>
      <w:r w:rsidRPr="00476537">
        <w:rPr>
          <w:rFonts w:ascii="Times New Roman" w:hAnsi="Times New Roman" w:cs="Times New Roman"/>
          <w:sz w:val="28"/>
          <w:szCs w:val="28"/>
          <w:lang w:val="ru-RU"/>
        </w:rPr>
        <w:t>фибринолитического</w:t>
      </w:r>
      <w:proofErr w:type="spellEnd"/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препарата «</w:t>
      </w:r>
      <w:proofErr w:type="spellStart"/>
      <w:r w:rsidRPr="00476537">
        <w:rPr>
          <w:rFonts w:ascii="Times New Roman" w:hAnsi="Times New Roman" w:cs="Times New Roman"/>
          <w:sz w:val="28"/>
          <w:szCs w:val="28"/>
          <w:lang w:val="ru-RU"/>
        </w:rPr>
        <w:t>Альтеплаза</w:t>
      </w:r>
      <w:proofErr w:type="spellEnd"/>
      <w:r w:rsidRPr="00476537">
        <w:rPr>
          <w:rFonts w:ascii="Times New Roman" w:hAnsi="Times New Roman" w:cs="Times New Roman"/>
          <w:sz w:val="28"/>
          <w:szCs w:val="28"/>
          <w:lang w:val="ru-RU"/>
        </w:rPr>
        <w:t>» позволило улучшить прогнозы по течению острого инфаркта миокарда, ускорить процесс лизиса тромботических масс в артериях с меньшими осложнениями.</w:t>
      </w:r>
    </w:p>
    <w:p w:rsidR="00C964E0" w:rsidRPr="00476537" w:rsidRDefault="00C964E0" w:rsidP="00C6322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В отчетном периоде </w:t>
      </w:r>
      <w:r w:rsidR="00A7691A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зафиксировано </w:t>
      </w:r>
      <w:r w:rsidR="000B2C59" w:rsidRPr="00476537">
        <w:rPr>
          <w:rFonts w:ascii="Times New Roman" w:hAnsi="Times New Roman" w:cs="Times New Roman"/>
          <w:sz w:val="28"/>
          <w:szCs w:val="28"/>
          <w:lang w:val="ru-RU"/>
        </w:rPr>
        <w:t>445</w:t>
      </w:r>
      <w:r w:rsidR="00A7691A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случаев инфаркт</w:t>
      </w:r>
      <w:r w:rsidR="007C1D36" w:rsidRPr="0047653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миокарда</w:t>
      </w:r>
      <w:r w:rsidR="000B2C59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7C1D36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229 случаев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нестабильной стенокарди</w:t>
      </w:r>
      <w:r w:rsidR="007C1D36" w:rsidRPr="0047653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B2C59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7C1D36" w:rsidRPr="00476537">
        <w:rPr>
          <w:rFonts w:ascii="Times New Roman" w:hAnsi="Times New Roman" w:cs="Times New Roman"/>
          <w:sz w:val="28"/>
          <w:szCs w:val="28"/>
          <w:lang w:val="ru-RU"/>
        </w:rPr>
        <w:t>Тромболизис</w:t>
      </w:r>
      <w:proofErr w:type="spellEnd"/>
      <w:r w:rsidR="007C1D36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2C59" w:rsidRPr="00476537">
        <w:rPr>
          <w:rFonts w:ascii="Times New Roman" w:hAnsi="Times New Roman" w:cs="Times New Roman"/>
          <w:sz w:val="28"/>
          <w:szCs w:val="28"/>
          <w:lang w:val="ru-RU"/>
        </w:rPr>
        <w:t>проводился</w:t>
      </w:r>
      <w:r w:rsidR="007C1D36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препаратом «</w:t>
      </w:r>
      <w:proofErr w:type="spellStart"/>
      <w:r w:rsidRPr="00476537">
        <w:rPr>
          <w:rFonts w:ascii="Times New Roman" w:hAnsi="Times New Roman" w:cs="Times New Roman"/>
          <w:sz w:val="28"/>
          <w:szCs w:val="28"/>
          <w:lang w:val="ru-RU"/>
        </w:rPr>
        <w:t>Альтеплаза</w:t>
      </w:r>
      <w:proofErr w:type="spellEnd"/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A7691A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0B2C59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158 </w:t>
      </w:r>
      <w:r w:rsidR="00A7691A" w:rsidRPr="00476537">
        <w:rPr>
          <w:rFonts w:ascii="Times New Roman" w:hAnsi="Times New Roman" w:cs="Times New Roman"/>
          <w:sz w:val="28"/>
          <w:szCs w:val="28"/>
          <w:lang w:val="ru-RU"/>
        </w:rPr>
        <w:t>случаях</w:t>
      </w:r>
      <w:r w:rsidR="000B2C59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A7691A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препаратом «</w:t>
      </w:r>
      <w:proofErr w:type="spellStart"/>
      <w:r w:rsidR="00A7691A" w:rsidRPr="00476537">
        <w:rPr>
          <w:rFonts w:ascii="Times New Roman" w:hAnsi="Times New Roman" w:cs="Times New Roman"/>
          <w:sz w:val="28"/>
          <w:szCs w:val="28"/>
          <w:lang w:val="ru-RU"/>
        </w:rPr>
        <w:t>Стрептокиназа</w:t>
      </w:r>
      <w:proofErr w:type="spellEnd"/>
      <w:r w:rsidR="00A7691A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» в </w:t>
      </w:r>
      <w:r w:rsidR="000B2C59" w:rsidRPr="00476537">
        <w:rPr>
          <w:rFonts w:ascii="Times New Roman" w:hAnsi="Times New Roman" w:cs="Times New Roman"/>
          <w:sz w:val="28"/>
          <w:szCs w:val="28"/>
          <w:lang w:val="ru-RU"/>
        </w:rPr>
        <w:t>52</w:t>
      </w:r>
      <w:r w:rsidR="00A7691A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случаях</w:t>
      </w:r>
      <w:r w:rsidR="00C65342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76FA9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численность </w:t>
      </w:r>
      <w:proofErr w:type="spellStart"/>
      <w:proofErr w:type="gramStart"/>
      <w:r w:rsidR="00A7691A" w:rsidRPr="00476537">
        <w:rPr>
          <w:rFonts w:ascii="Times New Roman" w:hAnsi="Times New Roman" w:cs="Times New Roman"/>
          <w:sz w:val="28"/>
          <w:szCs w:val="28"/>
          <w:lang w:val="ru-RU"/>
        </w:rPr>
        <w:t>стентированных</w:t>
      </w:r>
      <w:proofErr w:type="spellEnd"/>
      <w:r w:rsidR="00A7691A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2C59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пациентов</w:t>
      </w:r>
      <w:proofErr w:type="gramEnd"/>
      <w:r w:rsidR="00476FA9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347</w:t>
      </w:r>
      <w:r w:rsidR="00A7691A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, летальных исходов </w:t>
      </w:r>
      <w:r w:rsidR="000B2C59" w:rsidRPr="00476537">
        <w:rPr>
          <w:rFonts w:ascii="Times New Roman" w:hAnsi="Times New Roman" w:cs="Times New Roman"/>
          <w:sz w:val="28"/>
          <w:szCs w:val="28"/>
          <w:lang w:val="ru-RU"/>
        </w:rPr>
        <w:t>50</w:t>
      </w:r>
      <w:r w:rsidR="00C65342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случаев</w:t>
      </w:r>
      <w:r w:rsidR="00A7691A" w:rsidRPr="0047653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B2C59" w:rsidRPr="00476537" w:rsidRDefault="00C65342" w:rsidP="00C6322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6537">
        <w:rPr>
          <w:rFonts w:ascii="Times New Roman" w:hAnsi="Times New Roman" w:cs="Times New Roman"/>
          <w:sz w:val="28"/>
          <w:szCs w:val="28"/>
          <w:lang w:val="ru-RU"/>
        </w:rPr>
        <w:t>Также в 2025 году было зафиксировано 1</w:t>
      </w:r>
      <w:r w:rsidR="002C72A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618</w:t>
      </w:r>
      <w:r w:rsidR="002C72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случаев острого нарушения мозгового кровообращения. Из них </w:t>
      </w:r>
      <w:proofErr w:type="spellStart"/>
      <w:r w:rsidRPr="00476537">
        <w:rPr>
          <w:rFonts w:ascii="Times New Roman" w:hAnsi="Times New Roman" w:cs="Times New Roman"/>
          <w:sz w:val="28"/>
          <w:szCs w:val="28"/>
          <w:lang w:val="ru-RU"/>
        </w:rPr>
        <w:t>тромболизис</w:t>
      </w:r>
      <w:proofErr w:type="spellEnd"/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препаратом «</w:t>
      </w:r>
      <w:proofErr w:type="spellStart"/>
      <w:r w:rsidRPr="00476537">
        <w:rPr>
          <w:rFonts w:ascii="Times New Roman" w:hAnsi="Times New Roman" w:cs="Times New Roman"/>
          <w:sz w:val="28"/>
          <w:szCs w:val="28"/>
          <w:lang w:val="ru-RU"/>
        </w:rPr>
        <w:t>Альтеплаза</w:t>
      </w:r>
      <w:proofErr w:type="spellEnd"/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» проводился в 16 случаях, </w:t>
      </w:r>
      <w:proofErr w:type="spellStart"/>
      <w:r w:rsidRPr="00476537">
        <w:rPr>
          <w:rFonts w:ascii="Times New Roman" w:hAnsi="Times New Roman" w:cs="Times New Roman"/>
          <w:sz w:val="28"/>
          <w:szCs w:val="28"/>
          <w:lang w:val="ru-RU"/>
        </w:rPr>
        <w:t>стентирование</w:t>
      </w:r>
      <w:proofErr w:type="spellEnd"/>
      <w:r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6FA9" w:rsidRPr="00476537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выполн</w:t>
      </w:r>
      <w:r w:rsidR="00476FA9" w:rsidRPr="00476537">
        <w:rPr>
          <w:rFonts w:ascii="Times New Roman" w:hAnsi="Times New Roman" w:cs="Times New Roman"/>
          <w:sz w:val="28"/>
          <w:szCs w:val="28"/>
          <w:lang w:val="ru-RU"/>
        </w:rPr>
        <w:t>ялось</w:t>
      </w:r>
      <w:r w:rsidRPr="00476537">
        <w:rPr>
          <w:rFonts w:ascii="Times New Roman" w:hAnsi="Times New Roman" w:cs="Times New Roman"/>
          <w:sz w:val="28"/>
          <w:szCs w:val="28"/>
          <w:lang w:val="ru-RU"/>
        </w:rPr>
        <w:t>, зарегистрировано 319 летальных исходов.</w:t>
      </w:r>
    </w:p>
    <w:p w:rsidR="00E036E4" w:rsidRPr="00476537" w:rsidRDefault="00E036E4" w:rsidP="00C6322F">
      <w:pPr>
        <w:suppressAutoHyphens/>
        <w:ind w:firstLine="709"/>
        <w:jc w:val="both"/>
        <w:rPr>
          <w:rFonts w:eastAsia="Calibri"/>
          <w:b/>
          <w:sz w:val="28"/>
          <w:szCs w:val="28"/>
        </w:rPr>
      </w:pPr>
      <w:r w:rsidRPr="00476537">
        <w:rPr>
          <w:rFonts w:eastAsia="Calibri"/>
          <w:sz w:val="28"/>
          <w:szCs w:val="28"/>
        </w:rPr>
        <w:t xml:space="preserve">На основании вышеизложенного, в соответствии с пунктом 29 </w:t>
      </w:r>
      <w:r w:rsidRPr="00476537">
        <w:rPr>
          <w:rFonts w:eastAsia="Calibri"/>
          <w:sz w:val="28"/>
          <w:szCs w:val="28"/>
        </w:rPr>
        <w:br/>
      </w:r>
      <w:r w:rsidR="00241FEB" w:rsidRPr="00476537">
        <w:rPr>
          <w:rFonts w:eastAsia="Calibri"/>
          <w:sz w:val="28"/>
          <w:szCs w:val="28"/>
        </w:rPr>
        <w:t>г</w:t>
      </w:r>
      <w:r w:rsidR="00EF4693" w:rsidRPr="00476537">
        <w:rPr>
          <w:rFonts w:eastAsia="Calibri"/>
          <w:sz w:val="28"/>
          <w:szCs w:val="28"/>
        </w:rPr>
        <w:t>лавы</w:t>
      </w:r>
      <w:r w:rsidRPr="00476537">
        <w:rPr>
          <w:rFonts w:eastAsia="Calibri"/>
          <w:sz w:val="28"/>
          <w:szCs w:val="28"/>
        </w:rPr>
        <w:t xml:space="preserve"> 10 </w:t>
      </w:r>
      <w:r w:rsidRPr="00476537">
        <w:rPr>
          <w:sz w:val="28"/>
          <w:szCs w:val="28"/>
        </w:rPr>
        <w:t xml:space="preserve">Приложения к Закону </w:t>
      </w:r>
      <w:r w:rsidRPr="00476537">
        <w:rPr>
          <w:rFonts w:eastAsia="Calibri"/>
          <w:sz w:val="28"/>
          <w:szCs w:val="28"/>
        </w:rPr>
        <w:t xml:space="preserve">Приднестровской Молдавской Республики </w:t>
      </w:r>
      <w:r w:rsidRPr="00476537">
        <w:rPr>
          <w:rFonts w:eastAsia="Calibri"/>
          <w:sz w:val="28"/>
          <w:szCs w:val="28"/>
        </w:rPr>
        <w:br/>
        <w:t>«Об утверждении государственной целевой программы «Профилактика и лечение сердечно-сосудистых заболеваний в Приднестровской Молдавской Республике» на 2022–2026 годы</w:t>
      </w:r>
      <w:r w:rsidR="00B06EA9" w:rsidRPr="00476537">
        <w:rPr>
          <w:rFonts w:eastAsia="Calibri"/>
          <w:sz w:val="28"/>
          <w:szCs w:val="28"/>
        </w:rPr>
        <w:t>»</w:t>
      </w:r>
      <w:r w:rsidRPr="00476537">
        <w:rPr>
          <w:rFonts w:eastAsia="Calibri"/>
          <w:sz w:val="28"/>
          <w:szCs w:val="28"/>
        </w:rPr>
        <w:t xml:space="preserve">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 w:rsidRPr="00476537">
        <w:rPr>
          <w:rFonts w:eastAsia="Calibri"/>
          <w:b/>
          <w:sz w:val="28"/>
          <w:szCs w:val="28"/>
        </w:rPr>
        <w:t>ПОСТАНОВЛЯЕТ:</w:t>
      </w:r>
    </w:p>
    <w:p w:rsidR="00E036E4" w:rsidRPr="002C72AD" w:rsidRDefault="00E036E4" w:rsidP="00C6322F">
      <w:pPr>
        <w:suppressAutoHyphens/>
        <w:ind w:firstLine="709"/>
        <w:jc w:val="both"/>
        <w:rPr>
          <w:rFonts w:eastAsia="Calibri"/>
          <w:sz w:val="20"/>
          <w:szCs w:val="20"/>
        </w:rPr>
      </w:pPr>
    </w:p>
    <w:p w:rsidR="00E036E4" w:rsidRPr="00476537" w:rsidRDefault="00E036E4" w:rsidP="00C6322F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476537">
        <w:rPr>
          <w:rFonts w:eastAsia="Calibri"/>
          <w:sz w:val="28"/>
          <w:szCs w:val="28"/>
        </w:rPr>
        <w:t>1. Утвердить отчет о</w:t>
      </w:r>
      <w:r w:rsidR="00241FEB" w:rsidRPr="00476537">
        <w:rPr>
          <w:rFonts w:eastAsia="Calibri"/>
          <w:sz w:val="28"/>
          <w:szCs w:val="28"/>
        </w:rPr>
        <w:t xml:space="preserve">б исполнении </w:t>
      </w:r>
      <w:r w:rsidRPr="00476537">
        <w:rPr>
          <w:rFonts w:eastAsia="Calibri"/>
          <w:sz w:val="28"/>
          <w:szCs w:val="28"/>
        </w:rPr>
        <w:t>государственной целевой программы «Профилактика и лечение сердечно-сосудистых заболеваний в Приднестровской Молдавской Республике» на 2022–2026 годы за 202</w:t>
      </w:r>
      <w:r w:rsidR="00CC1207" w:rsidRPr="00476537">
        <w:rPr>
          <w:rFonts w:eastAsia="Calibri"/>
          <w:sz w:val="28"/>
          <w:szCs w:val="28"/>
        </w:rPr>
        <w:t>5</w:t>
      </w:r>
      <w:r w:rsidRPr="00476537">
        <w:rPr>
          <w:rFonts w:eastAsia="Calibri"/>
          <w:sz w:val="28"/>
          <w:szCs w:val="28"/>
        </w:rPr>
        <w:t xml:space="preserve"> год.</w:t>
      </w:r>
    </w:p>
    <w:p w:rsidR="00A33B01" w:rsidRPr="002C72AD" w:rsidRDefault="00A33B01" w:rsidP="00C6322F">
      <w:pPr>
        <w:suppressAutoHyphens/>
        <w:ind w:firstLine="709"/>
        <w:jc w:val="both"/>
        <w:rPr>
          <w:rFonts w:eastAsia="Calibri"/>
          <w:sz w:val="20"/>
          <w:szCs w:val="20"/>
        </w:rPr>
      </w:pPr>
    </w:p>
    <w:p w:rsidR="00E036E4" w:rsidRPr="00476537" w:rsidRDefault="00E036E4" w:rsidP="00C6322F">
      <w:pPr>
        <w:suppressAutoHyphens/>
        <w:ind w:firstLine="709"/>
        <w:jc w:val="both"/>
        <w:rPr>
          <w:rFonts w:eastAsia="Calibri"/>
          <w:bCs/>
          <w:sz w:val="28"/>
          <w:szCs w:val="28"/>
          <w:lang w:eastAsia="ar-SA"/>
        </w:rPr>
      </w:pPr>
      <w:r w:rsidRPr="00476537">
        <w:rPr>
          <w:rFonts w:eastAsia="Calibri"/>
          <w:sz w:val="28"/>
          <w:szCs w:val="28"/>
        </w:rPr>
        <w:t>2. Настоящее Постановление вступает в силу со дня подписания и подлежит официальному опубликованию.</w:t>
      </w:r>
    </w:p>
    <w:p w:rsidR="00E036E4" w:rsidRPr="00476537" w:rsidRDefault="00E036E4" w:rsidP="00C6322F">
      <w:pPr>
        <w:jc w:val="both"/>
        <w:rPr>
          <w:sz w:val="28"/>
          <w:szCs w:val="28"/>
        </w:rPr>
      </w:pPr>
    </w:p>
    <w:p w:rsidR="00D5434A" w:rsidRPr="00927006" w:rsidRDefault="00D5434A" w:rsidP="00D5434A">
      <w:pPr>
        <w:jc w:val="both"/>
        <w:rPr>
          <w:sz w:val="28"/>
          <w:szCs w:val="28"/>
        </w:rPr>
      </w:pPr>
    </w:p>
    <w:p w:rsidR="00D5434A" w:rsidRPr="00927006" w:rsidRDefault="00D5434A" w:rsidP="00D5434A">
      <w:pPr>
        <w:widowControl w:val="0"/>
        <w:rPr>
          <w:bCs/>
          <w:color w:val="000000"/>
          <w:sz w:val="28"/>
          <w:szCs w:val="28"/>
        </w:rPr>
      </w:pPr>
      <w:r w:rsidRPr="00927006">
        <w:rPr>
          <w:bCs/>
          <w:color w:val="000000"/>
          <w:sz w:val="28"/>
          <w:szCs w:val="28"/>
        </w:rPr>
        <w:t xml:space="preserve">Председатель Верховного </w:t>
      </w:r>
    </w:p>
    <w:p w:rsidR="00D5434A" w:rsidRPr="00927006" w:rsidRDefault="00D5434A" w:rsidP="00D5434A">
      <w:pPr>
        <w:widowControl w:val="0"/>
        <w:rPr>
          <w:bCs/>
          <w:color w:val="000000"/>
          <w:sz w:val="28"/>
          <w:szCs w:val="28"/>
        </w:rPr>
      </w:pPr>
      <w:r w:rsidRPr="00927006">
        <w:rPr>
          <w:bCs/>
          <w:color w:val="000000"/>
          <w:sz w:val="28"/>
          <w:szCs w:val="28"/>
        </w:rPr>
        <w:t xml:space="preserve">Совета Приднестровской </w:t>
      </w:r>
    </w:p>
    <w:p w:rsidR="00D5434A" w:rsidRPr="00927006" w:rsidRDefault="00D5434A" w:rsidP="00D5434A">
      <w:pPr>
        <w:widowControl w:val="0"/>
        <w:rPr>
          <w:bCs/>
          <w:color w:val="000000"/>
          <w:sz w:val="28"/>
          <w:szCs w:val="28"/>
        </w:rPr>
      </w:pPr>
      <w:r w:rsidRPr="00927006">
        <w:rPr>
          <w:bCs/>
          <w:color w:val="000000"/>
          <w:sz w:val="28"/>
          <w:szCs w:val="28"/>
        </w:rPr>
        <w:t xml:space="preserve">Молдавской Республики                                                          </w:t>
      </w:r>
      <w:r>
        <w:rPr>
          <w:bCs/>
          <w:color w:val="000000"/>
          <w:sz w:val="28"/>
          <w:szCs w:val="28"/>
        </w:rPr>
        <w:t>Т</w:t>
      </w:r>
      <w:r w:rsidRPr="00927006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Д. ЗАЛЕВСКАЯ</w:t>
      </w:r>
    </w:p>
    <w:p w:rsidR="00D5434A" w:rsidRPr="002C72AD" w:rsidRDefault="00D5434A" w:rsidP="00D5434A">
      <w:pPr>
        <w:widowControl w:val="0"/>
        <w:rPr>
          <w:bCs/>
          <w:color w:val="000000"/>
          <w:sz w:val="16"/>
          <w:szCs w:val="16"/>
        </w:rPr>
      </w:pPr>
    </w:p>
    <w:p w:rsidR="00D5434A" w:rsidRPr="00927006" w:rsidRDefault="00D5434A" w:rsidP="00D5434A">
      <w:pPr>
        <w:widowControl w:val="0"/>
        <w:rPr>
          <w:bCs/>
          <w:color w:val="000000"/>
          <w:sz w:val="28"/>
          <w:szCs w:val="28"/>
        </w:rPr>
      </w:pPr>
      <w:r w:rsidRPr="00927006">
        <w:rPr>
          <w:bCs/>
          <w:color w:val="000000"/>
          <w:sz w:val="28"/>
          <w:szCs w:val="28"/>
        </w:rPr>
        <w:t xml:space="preserve">г. Тирасполь </w:t>
      </w:r>
    </w:p>
    <w:p w:rsidR="00D5434A" w:rsidRPr="00927006" w:rsidRDefault="00124E75" w:rsidP="00D5434A">
      <w:pPr>
        <w:widowContro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</w:t>
      </w:r>
      <w:bookmarkStart w:id="0" w:name="_GoBack"/>
      <w:bookmarkEnd w:id="0"/>
      <w:r w:rsidR="00D5434A" w:rsidRPr="00927006">
        <w:rPr>
          <w:bCs/>
          <w:color w:val="000000"/>
          <w:sz w:val="28"/>
          <w:szCs w:val="28"/>
        </w:rPr>
        <w:t xml:space="preserve"> </w:t>
      </w:r>
      <w:r w:rsidR="00D5434A">
        <w:rPr>
          <w:bCs/>
          <w:color w:val="000000"/>
          <w:sz w:val="28"/>
          <w:szCs w:val="28"/>
        </w:rPr>
        <w:t>мая</w:t>
      </w:r>
      <w:r w:rsidR="00D5434A" w:rsidRPr="00927006">
        <w:rPr>
          <w:bCs/>
          <w:color w:val="000000"/>
          <w:sz w:val="28"/>
          <w:szCs w:val="28"/>
        </w:rPr>
        <w:t xml:space="preserve"> 202</w:t>
      </w:r>
      <w:r w:rsidR="00D5434A">
        <w:rPr>
          <w:bCs/>
          <w:color w:val="000000"/>
          <w:sz w:val="28"/>
          <w:szCs w:val="28"/>
        </w:rPr>
        <w:t>6</w:t>
      </w:r>
      <w:r w:rsidR="00D5434A" w:rsidRPr="00927006">
        <w:rPr>
          <w:bCs/>
          <w:color w:val="000000"/>
          <w:sz w:val="28"/>
          <w:szCs w:val="28"/>
        </w:rPr>
        <w:t xml:space="preserve"> года</w:t>
      </w:r>
    </w:p>
    <w:p w:rsidR="00D5434A" w:rsidRPr="00F531CD" w:rsidRDefault="00D5434A" w:rsidP="00F41D54">
      <w:pPr>
        <w:rPr>
          <w:b/>
          <w:sz w:val="28"/>
          <w:szCs w:val="28"/>
          <w:lang w:val="en-US"/>
        </w:rPr>
      </w:pPr>
      <w:r w:rsidRPr="00927006">
        <w:rPr>
          <w:bCs/>
          <w:color w:val="000000"/>
          <w:sz w:val="28"/>
          <w:szCs w:val="28"/>
        </w:rPr>
        <w:t xml:space="preserve">№ </w:t>
      </w:r>
      <w:r w:rsidR="008F1D97">
        <w:rPr>
          <w:bCs/>
          <w:color w:val="000000"/>
          <w:sz w:val="28"/>
          <w:szCs w:val="28"/>
        </w:rPr>
        <w:t>295</w:t>
      </w:r>
    </w:p>
    <w:sectPr w:rsidR="00D5434A" w:rsidRPr="00F531CD" w:rsidSect="00476537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2E5" w:rsidRDefault="00C472E5" w:rsidP="00091DB2">
      <w:r>
        <w:separator/>
      </w:r>
    </w:p>
  </w:endnote>
  <w:endnote w:type="continuationSeparator" w:id="0">
    <w:p w:rsidR="00C472E5" w:rsidRDefault="00C472E5" w:rsidP="0009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2E5" w:rsidRDefault="00C472E5" w:rsidP="00091DB2">
      <w:r>
        <w:separator/>
      </w:r>
    </w:p>
  </w:footnote>
  <w:footnote w:type="continuationSeparator" w:id="0">
    <w:p w:rsidR="00C472E5" w:rsidRDefault="00C472E5" w:rsidP="0009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3969199"/>
      <w:docPartObj>
        <w:docPartGallery w:val="Page Numbers (Top of Page)"/>
        <w:docPartUnique/>
      </w:docPartObj>
    </w:sdtPr>
    <w:sdtEndPr/>
    <w:sdtContent>
      <w:p w:rsidR="00091DB2" w:rsidRDefault="00091D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E75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48"/>
    <w:rsid w:val="00006295"/>
    <w:rsid w:val="00011EC8"/>
    <w:rsid w:val="000345C6"/>
    <w:rsid w:val="00091DB2"/>
    <w:rsid w:val="000A465D"/>
    <w:rsid w:val="000B2C59"/>
    <w:rsid w:val="000E1B75"/>
    <w:rsid w:val="00113644"/>
    <w:rsid w:val="00124E75"/>
    <w:rsid w:val="001520D1"/>
    <w:rsid w:val="001B4B21"/>
    <w:rsid w:val="0021390D"/>
    <w:rsid w:val="00241FEB"/>
    <w:rsid w:val="002534B0"/>
    <w:rsid w:val="0026740D"/>
    <w:rsid w:val="00284A72"/>
    <w:rsid w:val="002A3388"/>
    <w:rsid w:val="002C72AD"/>
    <w:rsid w:val="002D5B81"/>
    <w:rsid w:val="002E4CA3"/>
    <w:rsid w:val="002F704A"/>
    <w:rsid w:val="003129A3"/>
    <w:rsid w:val="00360C95"/>
    <w:rsid w:val="00384C13"/>
    <w:rsid w:val="003854AE"/>
    <w:rsid w:val="003B675A"/>
    <w:rsid w:val="003C0E82"/>
    <w:rsid w:val="00427E8B"/>
    <w:rsid w:val="00455C4F"/>
    <w:rsid w:val="00461709"/>
    <w:rsid w:val="00463567"/>
    <w:rsid w:val="00463CA8"/>
    <w:rsid w:val="00463E0F"/>
    <w:rsid w:val="00470A28"/>
    <w:rsid w:val="00476537"/>
    <w:rsid w:val="00476FA9"/>
    <w:rsid w:val="004A20E8"/>
    <w:rsid w:val="004A4066"/>
    <w:rsid w:val="004B387E"/>
    <w:rsid w:val="004C5123"/>
    <w:rsid w:val="004C697E"/>
    <w:rsid w:val="004E548F"/>
    <w:rsid w:val="0051507F"/>
    <w:rsid w:val="00547683"/>
    <w:rsid w:val="00551855"/>
    <w:rsid w:val="00557CEF"/>
    <w:rsid w:val="005622C3"/>
    <w:rsid w:val="005706AF"/>
    <w:rsid w:val="00573DE5"/>
    <w:rsid w:val="00602F6C"/>
    <w:rsid w:val="006060B4"/>
    <w:rsid w:val="00640A18"/>
    <w:rsid w:val="006708FB"/>
    <w:rsid w:val="00674749"/>
    <w:rsid w:val="00674911"/>
    <w:rsid w:val="006778B5"/>
    <w:rsid w:val="00681376"/>
    <w:rsid w:val="00683362"/>
    <w:rsid w:val="006B5E5B"/>
    <w:rsid w:val="006D1D0E"/>
    <w:rsid w:val="006E196A"/>
    <w:rsid w:val="006E22F1"/>
    <w:rsid w:val="006E660C"/>
    <w:rsid w:val="00713198"/>
    <w:rsid w:val="00722255"/>
    <w:rsid w:val="00730FCF"/>
    <w:rsid w:val="00740C07"/>
    <w:rsid w:val="0077416C"/>
    <w:rsid w:val="0079619F"/>
    <w:rsid w:val="007A7836"/>
    <w:rsid w:val="007C1D36"/>
    <w:rsid w:val="007C28D0"/>
    <w:rsid w:val="007E4CDD"/>
    <w:rsid w:val="0081449A"/>
    <w:rsid w:val="00824235"/>
    <w:rsid w:val="00836E42"/>
    <w:rsid w:val="00880EAE"/>
    <w:rsid w:val="008B2249"/>
    <w:rsid w:val="008B77B5"/>
    <w:rsid w:val="008F1D97"/>
    <w:rsid w:val="00903DF9"/>
    <w:rsid w:val="00925370"/>
    <w:rsid w:val="00962CD8"/>
    <w:rsid w:val="00963211"/>
    <w:rsid w:val="0098797F"/>
    <w:rsid w:val="009977EB"/>
    <w:rsid w:val="009A023D"/>
    <w:rsid w:val="009E4477"/>
    <w:rsid w:val="00A11002"/>
    <w:rsid w:val="00A33B01"/>
    <w:rsid w:val="00A5363D"/>
    <w:rsid w:val="00A54C37"/>
    <w:rsid w:val="00A54DCA"/>
    <w:rsid w:val="00A705E4"/>
    <w:rsid w:val="00A7691A"/>
    <w:rsid w:val="00AE2F4D"/>
    <w:rsid w:val="00B06EA9"/>
    <w:rsid w:val="00B1064B"/>
    <w:rsid w:val="00B10E9F"/>
    <w:rsid w:val="00B17551"/>
    <w:rsid w:val="00B507F6"/>
    <w:rsid w:val="00B74826"/>
    <w:rsid w:val="00B80034"/>
    <w:rsid w:val="00B92458"/>
    <w:rsid w:val="00B93EC8"/>
    <w:rsid w:val="00BD46EF"/>
    <w:rsid w:val="00C276A0"/>
    <w:rsid w:val="00C472E5"/>
    <w:rsid w:val="00C57AD7"/>
    <w:rsid w:val="00C6322F"/>
    <w:rsid w:val="00C65342"/>
    <w:rsid w:val="00C7070F"/>
    <w:rsid w:val="00C77E20"/>
    <w:rsid w:val="00C94F6D"/>
    <w:rsid w:val="00C964E0"/>
    <w:rsid w:val="00CA6848"/>
    <w:rsid w:val="00CC1207"/>
    <w:rsid w:val="00CC4A7D"/>
    <w:rsid w:val="00CE155A"/>
    <w:rsid w:val="00D05056"/>
    <w:rsid w:val="00D14827"/>
    <w:rsid w:val="00D334FA"/>
    <w:rsid w:val="00D4040C"/>
    <w:rsid w:val="00D5434A"/>
    <w:rsid w:val="00D65D67"/>
    <w:rsid w:val="00D70DAD"/>
    <w:rsid w:val="00D86A61"/>
    <w:rsid w:val="00D945D5"/>
    <w:rsid w:val="00DA7251"/>
    <w:rsid w:val="00DB01A0"/>
    <w:rsid w:val="00DE3346"/>
    <w:rsid w:val="00E036E4"/>
    <w:rsid w:val="00E11C7B"/>
    <w:rsid w:val="00E702A9"/>
    <w:rsid w:val="00E964DC"/>
    <w:rsid w:val="00EA3C6E"/>
    <w:rsid w:val="00EC18EA"/>
    <w:rsid w:val="00EF4693"/>
    <w:rsid w:val="00F0644C"/>
    <w:rsid w:val="00F102E8"/>
    <w:rsid w:val="00F41D54"/>
    <w:rsid w:val="00F91368"/>
    <w:rsid w:val="00FD568A"/>
    <w:rsid w:val="00FE6DB5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8A3357"/>
  <w15:chartTrackingRefBased/>
  <w15:docId w15:val="{A0CB91C9-EE98-4E36-8A6D-2382FDFD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65D67"/>
    <w:pPr>
      <w:jc w:val="center"/>
    </w:pPr>
    <w:rPr>
      <w:rFonts w:eastAsia="Calibri"/>
    </w:rPr>
  </w:style>
  <w:style w:type="character" w:customStyle="1" w:styleId="a4">
    <w:name w:val="Основной текст Знак"/>
    <w:basedOn w:val="a0"/>
    <w:link w:val="a3"/>
    <w:semiHidden/>
    <w:rsid w:val="00D65D6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D65D67"/>
    <w:pPr>
      <w:spacing w:after="0" w:line="240" w:lineRule="auto"/>
    </w:pPr>
    <w:rPr>
      <w:lang w:val="en-US"/>
    </w:rPr>
  </w:style>
  <w:style w:type="character" w:customStyle="1" w:styleId="a6">
    <w:name w:val="Без интервала Знак"/>
    <w:link w:val="a5"/>
    <w:uiPriority w:val="1"/>
    <w:locked/>
    <w:rsid w:val="00D65D67"/>
    <w:rPr>
      <w:lang w:val="en-US"/>
    </w:rPr>
  </w:style>
  <w:style w:type="paragraph" w:styleId="a7">
    <w:name w:val="header"/>
    <w:basedOn w:val="a"/>
    <w:link w:val="a8"/>
    <w:uiPriority w:val="99"/>
    <w:unhideWhenUsed/>
    <w:rsid w:val="00091D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1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91D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1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84A7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84A72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7C1D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89572-F046-4E80-871C-BACEFF5D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5</Pages>
  <Words>1856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Чубкина-Фучеджи Снежана Васильевна</dc:creator>
  <cp:keywords/>
  <dc:description/>
  <cp:lastModifiedBy>Гончар Елена Дмитриевна</cp:lastModifiedBy>
  <cp:revision>96</cp:revision>
  <cp:lastPrinted>2026-04-01T07:10:00Z</cp:lastPrinted>
  <dcterms:created xsi:type="dcterms:W3CDTF">2025-05-20T05:51:00Z</dcterms:created>
  <dcterms:modified xsi:type="dcterms:W3CDTF">2026-05-20T06:28:00Z</dcterms:modified>
</cp:coreProperties>
</file>