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0E" w:rsidRPr="00164102" w:rsidRDefault="00A5760E" w:rsidP="00A5760E">
      <w:pPr>
        <w:jc w:val="center"/>
        <w:rPr>
          <w:rFonts w:eastAsia="Calibri"/>
          <w:b/>
          <w:bCs/>
          <w:lang w:eastAsia="en-US"/>
        </w:rPr>
      </w:pPr>
      <w:r>
        <w:rPr>
          <w:rFonts w:eastAsia="Calibri"/>
          <w:lang w:eastAsia="en-US"/>
        </w:rPr>
        <w:t>С</w:t>
      </w:r>
      <w:r w:rsidRPr="00164102">
        <w:rPr>
          <w:rFonts w:eastAsia="Calibri"/>
          <w:lang w:eastAsia="en-US"/>
        </w:rPr>
        <w:t>равнительная таблица</w:t>
      </w:r>
    </w:p>
    <w:p w:rsidR="00A5760E" w:rsidRPr="00164102" w:rsidRDefault="00A5760E" w:rsidP="00A5760E">
      <w:pPr>
        <w:jc w:val="center"/>
        <w:rPr>
          <w:b/>
          <w:bCs/>
        </w:rPr>
      </w:pPr>
      <w:r w:rsidRPr="00164102">
        <w:t xml:space="preserve">к проекту закона Приднестровской Молдавской Республики </w:t>
      </w:r>
    </w:p>
    <w:p w:rsidR="00A5760E" w:rsidRPr="00A2162A" w:rsidRDefault="00A5760E" w:rsidP="00A5760E">
      <w:pPr>
        <w:jc w:val="center"/>
        <w:rPr>
          <w:b/>
          <w:color w:val="000000" w:themeColor="text1"/>
        </w:rPr>
      </w:pPr>
      <w:r w:rsidRPr="00164102">
        <w:t xml:space="preserve">«О внесении </w:t>
      </w:r>
      <w:r w:rsidRPr="005135DE">
        <w:t>изменени</w:t>
      </w:r>
      <w:r>
        <w:t>я</w:t>
      </w:r>
      <w:r w:rsidRPr="003E378A">
        <w:rPr>
          <w:color w:val="000000" w:themeColor="text1"/>
        </w:rPr>
        <w:t xml:space="preserve"> </w:t>
      </w:r>
      <w:r>
        <w:rPr>
          <w:color w:val="000000" w:themeColor="text1"/>
        </w:rPr>
        <w:t>и</w:t>
      </w:r>
      <w:r w:rsidRPr="00A2162A">
        <w:rPr>
          <w:color w:val="000000" w:themeColor="text1"/>
        </w:rPr>
        <w:t xml:space="preserve"> дополнений в Закон Приднестровской Молдавской Республики «Специальный налоговый режим – упрощенная система налогообложения»</w:t>
      </w:r>
    </w:p>
    <w:p w:rsidR="00A5760E" w:rsidRPr="00E7156E" w:rsidRDefault="00A5760E" w:rsidP="00A5760E">
      <w:pPr>
        <w:spacing w:line="480" w:lineRule="auto"/>
        <w:rPr>
          <w:b/>
          <w:color w:val="FF0000"/>
          <w:sz w:val="14"/>
          <w:szCs w:val="14"/>
        </w:rPr>
      </w:pPr>
    </w:p>
    <w:tbl>
      <w:tblPr>
        <w:tblStyle w:val="a3"/>
        <w:tblW w:w="10207" w:type="dxa"/>
        <w:tblInd w:w="-431" w:type="dxa"/>
        <w:tblLook w:val="04A0" w:firstRow="1" w:lastRow="0" w:firstColumn="1" w:lastColumn="0" w:noHBand="0" w:noVBand="1"/>
      </w:tblPr>
      <w:tblGrid>
        <w:gridCol w:w="5104"/>
        <w:gridCol w:w="5103"/>
      </w:tblGrid>
      <w:tr w:rsidR="00A5760E" w:rsidRPr="00E7156E" w:rsidTr="00196814">
        <w:trPr>
          <w:trHeight w:val="475"/>
        </w:trPr>
        <w:tc>
          <w:tcPr>
            <w:tcW w:w="5104" w:type="dxa"/>
            <w:vAlign w:val="center"/>
          </w:tcPr>
          <w:p w:rsidR="00A5760E" w:rsidRPr="00A2162A" w:rsidRDefault="00A5760E" w:rsidP="00196814">
            <w:pPr>
              <w:jc w:val="center"/>
              <w:rPr>
                <w:color w:val="000000" w:themeColor="text1"/>
              </w:rPr>
            </w:pPr>
            <w:r w:rsidRPr="00A2162A">
              <w:rPr>
                <w:rFonts w:eastAsia="Calibri"/>
                <w:color w:val="000000" w:themeColor="text1"/>
                <w:lang w:eastAsia="en-US"/>
              </w:rPr>
              <w:t>Действующая редакция</w:t>
            </w:r>
          </w:p>
        </w:tc>
        <w:tc>
          <w:tcPr>
            <w:tcW w:w="5103" w:type="dxa"/>
            <w:vAlign w:val="center"/>
          </w:tcPr>
          <w:p w:rsidR="00A5760E" w:rsidRPr="00A2162A" w:rsidRDefault="00A5760E" w:rsidP="00196814">
            <w:pPr>
              <w:jc w:val="center"/>
              <w:rPr>
                <w:color w:val="000000" w:themeColor="text1"/>
              </w:rPr>
            </w:pPr>
            <w:r w:rsidRPr="00A2162A">
              <w:rPr>
                <w:rFonts w:eastAsia="Calibri"/>
                <w:color w:val="000000" w:themeColor="text1"/>
                <w:lang w:eastAsia="en-US"/>
              </w:rPr>
              <w:t>Предлагаемая редакция</w:t>
            </w:r>
          </w:p>
        </w:tc>
      </w:tr>
      <w:tr w:rsidR="00A5760E" w:rsidRPr="00E7156E" w:rsidTr="00196814">
        <w:trPr>
          <w:trHeight w:val="2392"/>
        </w:trPr>
        <w:tc>
          <w:tcPr>
            <w:tcW w:w="5104" w:type="dxa"/>
          </w:tcPr>
          <w:p w:rsidR="00A5760E" w:rsidRPr="00A2162A" w:rsidRDefault="00A5760E" w:rsidP="00196814">
            <w:pPr>
              <w:ind w:firstLine="709"/>
              <w:jc w:val="both"/>
              <w:outlineLvl w:val="0"/>
              <w:rPr>
                <w:color w:val="000000" w:themeColor="text1"/>
              </w:rPr>
            </w:pPr>
            <w:r w:rsidRPr="00A2162A">
              <w:rPr>
                <w:color w:val="000000" w:themeColor="text1"/>
              </w:rPr>
              <w:t>Статья 2. Налогоплательщики</w:t>
            </w:r>
          </w:p>
          <w:p w:rsidR="00A5760E" w:rsidRPr="00A2162A" w:rsidRDefault="00A5760E" w:rsidP="00196814">
            <w:pPr>
              <w:ind w:firstLine="709"/>
              <w:jc w:val="both"/>
              <w:outlineLvl w:val="0"/>
              <w:rPr>
                <w:b/>
                <w:color w:val="000000" w:themeColor="text1"/>
              </w:rPr>
            </w:pPr>
            <w:r w:rsidRPr="00A2162A">
              <w:rPr>
                <w:color w:val="000000" w:themeColor="text1"/>
              </w:rPr>
              <w:t>…</w:t>
            </w:r>
          </w:p>
          <w:p w:rsidR="00A5760E" w:rsidRPr="00A2162A" w:rsidRDefault="00A5760E" w:rsidP="00196814">
            <w:pPr>
              <w:ind w:firstLine="709"/>
              <w:jc w:val="both"/>
              <w:rPr>
                <w:rFonts w:eastAsia="Calibri"/>
                <w:color w:val="000000" w:themeColor="text1"/>
                <w:lang w:eastAsia="en-US"/>
              </w:rPr>
            </w:pPr>
            <w:r w:rsidRPr="00A2162A">
              <w:rPr>
                <w:rFonts w:eastAsia="Calibri"/>
                <w:color w:val="000000" w:themeColor="text1"/>
                <w:lang w:eastAsia="en-US"/>
              </w:rPr>
              <w:t>Отсутствует.</w:t>
            </w:r>
          </w:p>
          <w:p w:rsidR="00A5760E" w:rsidRPr="00A2162A" w:rsidRDefault="00A5760E" w:rsidP="00196814">
            <w:pPr>
              <w:ind w:firstLine="709"/>
              <w:jc w:val="both"/>
              <w:rPr>
                <w:color w:val="000000" w:themeColor="text1"/>
              </w:rPr>
            </w:pPr>
          </w:p>
          <w:p w:rsidR="00A5760E" w:rsidRPr="00A2162A" w:rsidRDefault="00A5760E" w:rsidP="00196814">
            <w:pPr>
              <w:ind w:firstLine="709"/>
              <w:jc w:val="both"/>
              <w:rPr>
                <w:color w:val="000000" w:themeColor="text1"/>
              </w:rPr>
            </w:pPr>
          </w:p>
          <w:p w:rsidR="00A5760E" w:rsidRPr="00A2162A" w:rsidRDefault="00A5760E" w:rsidP="00196814">
            <w:pPr>
              <w:ind w:firstLine="709"/>
              <w:jc w:val="both"/>
              <w:rPr>
                <w:color w:val="000000" w:themeColor="text1"/>
              </w:rPr>
            </w:pPr>
          </w:p>
          <w:p w:rsidR="00A5760E" w:rsidRPr="00A2162A" w:rsidRDefault="00A5760E" w:rsidP="00196814">
            <w:pPr>
              <w:ind w:firstLine="709"/>
              <w:jc w:val="both"/>
              <w:rPr>
                <w:b/>
                <w:bCs/>
                <w:color w:val="000000" w:themeColor="text1"/>
              </w:rPr>
            </w:pPr>
          </w:p>
        </w:tc>
        <w:tc>
          <w:tcPr>
            <w:tcW w:w="5103" w:type="dxa"/>
          </w:tcPr>
          <w:p w:rsidR="00A5760E" w:rsidRPr="00A2162A" w:rsidRDefault="00A5760E" w:rsidP="00196814">
            <w:pPr>
              <w:ind w:firstLine="709"/>
              <w:jc w:val="both"/>
              <w:outlineLvl w:val="0"/>
              <w:rPr>
                <w:b/>
                <w:color w:val="000000" w:themeColor="text1"/>
              </w:rPr>
            </w:pPr>
            <w:r w:rsidRPr="00A2162A">
              <w:rPr>
                <w:color w:val="000000" w:themeColor="text1"/>
              </w:rPr>
              <w:t>Статья 2. Налогоплательщики</w:t>
            </w:r>
          </w:p>
          <w:p w:rsidR="00A5760E" w:rsidRPr="00FC158F" w:rsidRDefault="00A5760E" w:rsidP="00196814">
            <w:pPr>
              <w:ind w:firstLine="709"/>
              <w:jc w:val="both"/>
              <w:rPr>
                <w:b/>
                <w:bCs/>
                <w:color w:val="000000" w:themeColor="text1"/>
              </w:rPr>
            </w:pPr>
            <w:r w:rsidRPr="00FC158F">
              <w:rPr>
                <w:color w:val="000000" w:themeColor="text1"/>
              </w:rPr>
              <w:t xml:space="preserve">… </w:t>
            </w:r>
          </w:p>
          <w:p w:rsidR="00A5760E" w:rsidRPr="00A2162A" w:rsidRDefault="00A5760E" w:rsidP="00196814">
            <w:pPr>
              <w:ind w:firstLine="709"/>
              <w:jc w:val="both"/>
              <w:rPr>
                <w:color w:val="000000" w:themeColor="text1"/>
              </w:rPr>
            </w:pPr>
            <w:r w:rsidRPr="00A2162A">
              <w:rPr>
                <w:color w:val="000000" w:themeColor="text1"/>
              </w:rPr>
              <w:t xml:space="preserve">11. </w:t>
            </w:r>
            <w:r w:rsidRPr="001A444B">
              <w:rPr>
                <w:color w:val="000000" w:themeColor="text1"/>
              </w:rPr>
              <w:t>Индивидуальные предприниматели, применяющие упрощенную систему налогообложения, не вправе осуществлять деятельность по сбору и (или) вывозу твердых бытовых отходов без заключения договора на прием твердых бытовых отходов с организацией, эксплуатирующей полигон твердых бытовых отходов, и (или) иными субъектами, осуществляющими эксплуатацию объектов обращения с отходами</w:t>
            </w:r>
            <w:r w:rsidRPr="00A2162A">
              <w:rPr>
                <w:color w:val="000000" w:themeColor="text1"/>
              </w:rPr>
              <w:t>.</w:t>
            </w:r>
          </w:p>
        </w:tc>
      </w:tr>
      <w:tr w:rsidR="00A5760E" w:rsidRPr="00E7156E" w:rsidTr="00196814">
        <w:trPr>
          <w:trHeight w:val="2392"/>
        </w:trPr>
        <w:tc>
          <w:tcPr>
            <w:tcW w:w="5104" w:type="dxa"/>
          </w:tcPr>
          <w:p w:rsidR="00A5760E" w:rsidRPr="003C3C14" w:rsidRDefault="00A5760E" w:rsidP="00196814">
            <w:pPr>
              <w:ind w:firstLine="709"/>
              <w:jc w:val="both"/>
              <w:rPr>
                <w:b/>
                <w:bCs/>
                <w:color w:val="000000" w:themeColor="text1"/>
              </w:rPr>
            </w:pPr>
            <w:r w:rsidRPr="003C3C14">
              <w:rPr>
                <w:color w:val="000000" w:themeColor="text1"/>
              </w:rPr>
              <w:t>Статья 3. Порядок и условия начала, приостановления и прекращения применения упрощенной системы налогообложения</w:t>
            </w:r>
          </w:p>
          <w:p w:rsidR="00A5760E" w:rsidRPr="003C3C14" w:rsidRDefault="00A5760E" w:rsidP="00196814">
            <w:pPr>
              <w:ind w:firstLine="709"/>
              <w:jc w:val="both"/>
              <w:rPr>
                <w:b/>
                <w:bCs/>
                <w:color w:val="000000" w:themeColor="text1"/>
              </w:rPr>
            </w:pPr>
            <w:r w:rsidRPr="003C3C14">
              <w:rPr>
                <w:color w:val="000000" w:themeColor="text1"/>
              </w:rPr>
              <w:t xml:space="preserve">… </w:t>
            </w:r>
          </w:p>
          <w:p w:rsidR="00A5760E" w:rsidRPr="003C3C14" w:rsidRDefault="00A5760E" w:rsidP="00196814">
            <w:pPr>
              <w:pStyle w:val="a8"/>
              <w:ind w:firstLine="709"/>
              <w:jc w:val="both"/>
            </w:pPr>
            <w:r w:rsidRPr="003C3C14">
              <w:t>Действие документа, подтверждающего право на применение упрощенной системы налогообложения, прекращается по решению территориальной налоговой инспекции, выдавшей документ, подтверждающий право на применение упрощенной системы налогообложения, в случаях:</w:t>
            </w:r>
          </w:p>
          <w:p w:rsidR="00A5760E" w:rsidRPr="003C3C14" w:rsidRDefault="00A5760E" w:rsidP="00196814">
            <w:pPr>
              <w:ind w:firstLine="709"/>
              <w:jc w:val="both"/>
            </w:pPr>
            <w:r w:rsidRPr="003C3C14">
              <w:t>ж) отсутствует.</w:t>
            </w: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ind w:firstLine="709"/>
              <w:jc w:val="both"/>
              <w:rPr>
                <w:b/>
                <w:bCs/>
                <w:color w:val="000000" w:themeColor="text1"/>
              </w:rPr>
            </w:pPr>
          </w:p>
          <w:p w:rsidR="00A5760E" w:rsidRPr="003C3C14" w:rsidRDefault="00A5760E" w:rsidP="00196814">
            <w:pPr>
              <w:jc w:val="both"/>
              <w:rPr>
                <w:b/>
                <w:bCs/>
              </w:rPr>
            </w:pPr>
          </w:p>
          <w:p w:rsidR="00A5760E" w:rsidRPr="003C3C14" w:rsidRDefault="00A5760E" w:rsidP="00196814">
            <w:pPr>
              <w:jc w:val="both"/>
            </w:pPr>
          </w:p>
          <w:p w:rsidR="00A5760E" w:rsidRPr="003C3C14" w:rsidRDefault="00A5760E" w:rsidP="00196814">
            <w:pPr>
              <w:jc w:val="both"/>
            </w:pPr>
          </w:p>
          <w:p w:rsidR="00A5760E" w:rsidRPr="003C3C14" w:rsidRDefault="00A5760E" w:rsidP="00196814">
            <w:pPr>
              <w:jc w:val="both"/>
            </w:pPr>
          </w:p>
          <w:p w:rsidR="00A5760E" w:rsidRPr="003C3C14" w:rsidRDefault="00A5760E" w:rsidP="00196814">
            <w:pPr>
              <w:ind w:firstLine="590"/>
              <w:jc w:val="both"/>
            </w:pPr>
          </w:p>
          <w:p w:rsidR="00A5760E" w:rsidRPr="003C3C14" w:rsidRDefault="00A5760E" w:rsidP="00196814">
            <w:pPr>
              <w:ind w:firstLine="590"/>
              <w:jc w:val="both"/>
            </w:pPr>
          </w:p>
          <w:p w:rsidR="00A5760E" w:rsidRPr="003C3C14" w:rsidRDefault="00A5760E" w:rsidP="00196814">
            <w:pPr>
              <w:ind w:firstLine="590"/>
              <w:jc w:val="both"/>
            </w:pPr>
          </w:p>
          <w:p w:rsidR="00A5760E" w:rsidRPr="003C3C14" w:rsidRDefault="00A5760E" w:rsidP="00196814">
            <w:pPr>
              <w:ind w:firstLine="590"/>
              <w:jc w:val="both"/>
            </w:pPr>
          </w:p>
          <w:p w:rsidR="00A5760E" w:rsidRPr="003C3C14" w:rsidRDefault="00A5760E" w:rsidP="00196814">
            <w:pPr>
              <w:ind w:firstLine="590"/>
              <w:jc w:val="both"/>
            </w:pPr>
          </w:p>
          <w:p w:rsidR="00A5760E" w:rsidRDefault="00A5760E" w:rsidP="00196814">
            <w:pPr>
              <w:ind w:firstLine="590"/>
              <w:jc w:val="both"/>
            </w:pPr>
          </w:p>
          <w:p w:rsidR="00A5760E" w:rsidRDefault="00A5760E" w:rsidP="00196814">
            <w:pPr>
              <w:ind w:firstLine="590"/>
              <w:jc w:val="both"/>
            </w:pPr>
          </w:p>
          <w:p w:rsidR="00A5760E" w:rsidRPr="003C3C14" w:rsidRDefault="00A5760E" w:rsidP="00196814">
            <w:pPr>
              <w:ind w:firstLine="590"/>
              <w:jc w:val="both"/>
            </w:pPr>
            <w:r w:rsidRPr="003C3C14">
              <w:t>…</w:t>
            </w:r>
          </w:p>
          <w:p w:rsidR="00A5760E" w:rsidRPr="003C3C14" w:rsidRDefault="00A5760E" w:rsidP="00196814">
            <w:pPr>
              <w:ind w:firstLine="590"/>
              <w:jc w:val="both"/>
              <w:rPr>
                <w:b/>
                <w:bCs/>
              </w:rPr>
            </w:pPr>
            <w:r w:rsidRPr="003C3C14">
              <w:t xml:space="preserve">Решение о прекращении действия документа, подтверждающего право на применение упрощенной системы налогообложения, в случаях, предусмотренных частью </w:t>
            </w:r>
            <w:bookmarkStart w:id="0" w:name="_Hlk226014628"/>
            <w:r w:rsidRPr="003C3C14">
              <w:t>двенадцатой</w:t>
            </w:r>
            <w:bookmarkEnd w:id="0"/>
            <w:r w:rsidRPr="003C3C14">
              <w:t xml:space="preserve"> настоящего пункта, оформляется налоговой инспекцией, выдавшей документ, подтверждающий право </w:t>
            </w:r>
            <w:r w:rsidRPr="003C3C14">
              <w:br/>
              <w:t>на применение упрощенной системы налогообложения, в течение 10 (десяти) рабочих дней с момента прекращения действия документа, подтверждающего право на применение упрощенной системы налогообложения, в 2 (двух) экземплярах, один из которых направляется в письменной форме индивидуальному предпринимателю по месту жительства (пребывания) в течение 3 (трех) рабочих дней с момента принятия данного решения.</w:t>
            </w:r>
          </w:p>
          <w:p w:rsidR="00A5760E" w:rsidRPr="003C3C14" w:rsidRDefault="00A5760E" w:rsidP="00196814">
            <w:pPr>
              <w:ind w:firstLine="709"/>
              <w:jc w:val="both"/>
              <w:rPr>
                <w:b/>
                <w:bCs/>
                <w:color w:val="000000" w:themeColor="text1"/>
              </w:rPr>
            </w:pPr>
          </w:p>
        </w:tc>
        <w:tc>
          <w:tcPr>
            <w:tcW w:w="5103" w:type="dxa"/>
          </w:tcPr>
          <w:p w:rsidR="00A5760E" w:rsidRPr="003C3C14" w:rsidRDefault="00A5760E" w:rsidP="00196814">
            <w:pPr>
              <w:ind w:firstLine="709"/>
              <w:jc w:val="both"/>
              <w:outlineLvl w:val="0"/>
              <w:rPr>
                <w:b/>
                <w:bCs/>
                <w:color w:val="000000" w:themeColor="text1"/>
              </w:rPr>
            </w:pPr>
            <w:r w:rsidRPr="003C3C14">
              <w:rPr>
                <w:color w:val="000000" w:themeColor="text1"/>
              </w:rPr>
              <w:lastRenderedPageBreak/>
              <w:t>Статья 3. Порядок и условия начала, приостановления и прекращения применения упрощенной системы налогообложения</w:t>
            </w:r>
          </w:p>
          <w:p w:rsidR="00A5760E" w:rsidRPr="003C3C14" w:rsidRDefault="00A5760E" w:rsidP="00196814">
            <w:pPr>
              <w:ind w:firstLine="709"/>
              <w:jc w:val="both"/>
              <w:outlineLvl w:val="0"/>
              <w:rPr>
                <w:b/>
                <w:bCs/>
                <w:color w:val="000000" w:themeColor="text1"/>
              </w:rPr>
            </w:pPr>
            <w:r w:rsidRPr="003C3C14">
              <w:rPr>
                <w:color w:val="000000" w:themeColor="text1"/>
              </w:rPr>
              <w:t>…</w:t>
            </w:r>
          </w:p>
          <w:p w:rsidR="00A5760E" w:rsidRPr="003C3C14" w:rsidRDefault="00A5760E" w:rsidP="00196814">
            <w:pPr>
              <w:pStyle w:val="a8"/>
              <w:ind w:firstLine="709"/>
              <w:jc w:val="both"/>
            </w:pPr>
            <w:r w:rsidRPr="003C3C14">
              <w:t>Действие документа, подтверждающего право на применение упрощенной системы налогообложения, прекращается по решению территориальной налоговой инспекции, выдавшей документ, подтверждающий право на применение упрощенной системы налогообложения, в случаях:</w:t>
            </w:r>
          </w:p>
          <w:p w:rsidR="00A5760E" w:rsidRPr="003C3C14" w:rsidRDefault="00A5760E" w:rsidP="00196814">
            <w:pPr>
              <w:ind w:firstLine="709"/>
              <w:jc w:val="both"/>
              <w:outlineLvl w:val="0"/>
              <w:rPr>
                <w:bCs/>
                <w:color w:val="000000" w:themeColor="text1"/>
              </w:rPr>
            </w:pPr>
            <w:r w:rsidRPr="003C3C14">
              <w:t xml:space="preserve">ж) осуществления индивидуальным предпринимателем деятельности по сбору и (или) вывозу твердых бытовых отходов без заключения договора на прием твердых бытовых отходов с организацией, эксплуатирующей полигон твердых бытовых отходов, и (или) иными субъектами, осуществляющими эксплуатацию объектов обращения с отходами, - на основании информации, подтверждающей указанные обстоятельства, предоставленной в территориальные налоговые инспекции государственными администрациями городов (районов) и (или)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осуществления государственного надзора за соблюдением законодательства Приднестровской </w:t>
            </w:r>
            <w:r w:rsidRPr="003C3C14">
              <w:lastRenderedPageBreak/>
              <w:t>Молдавской Республики в области обращения с отходами.</w:t>
            </w:r>
          </w:p>
          <w:p w:rsidR="00A5760E" w:rsidRPr="003C3C14" w:rsidRDefault="00A5760E" w:rsidP="00196814">
            <w:pPr>
              <w:ind w:firstLine="709"/>
              <w:jc w:val="both"/>
              <w:outlineLvl w:val="0"/>
              <w:rPr>
                <w:color w:val="000000" w:themeColor="text1"/>
              </w:rPr>
            </w:pPr>
            <w:r w:rsidRPr="003C3C14">
              <w:rPr>
                <w:color w:val="000000" w:themeColor="text1"/>
              </w:rPr>
              <w:t>…</w:t>
            </w:r>
          </w:p>
          <w:p w:rsidR="00A5760E" w:rsidRPr="003C3C14" w:rsidRDefault="00A5760E" w:rsidP="00196814">
            <w:pPr>
              <w:ind w:firstLine="590"/>
              <w:jc w:val="both"/>
              <w:rPr>
                <w:b/>
                <w:bCs/>
              </w:rPr>
            </w:pPr>
            <w:r w:rsidRPr="003C3C14">
              <w:t xml:space="preserve">Решение о прекращении действия документа, подтверждающего право на применение упрощенной системы налогообложения, в случаях, предусмотренных частью четырнадцатой настоящего пункта, оформляется налоговой инспекцией, выдавшей документ, подтверждающий право </w:t>
            </w:r>
            <w:r w:rsidRPr="003C3C14">
              <w:br/>
              <w:t>на применение упрощенной системы налогообложения, в течение 10 (десяти) рабочих дней с момента прекращения действия документа, подтверждающего право на применение упрощенной системы налогообложения, в 2 (двух) экземплярах, один из которых направляется в письменной форме индивидуальному предпринимателю по месту жительства (пребывания) в течение 3 (трех) рабочих дней с момента принятия данного решения.</w:t>
            </w:r>
          </w:p>
          <w:p w:rsidR="00A5760E" w:rsidRPr="003C3C14" w:rsidRDefault="00A5760E" w:rsidP="00196814">
            <w:pPr>
              <w:ind w:firstLine="709"/>
              <w:jc w:val="both"/>
              <w:outlineLvl w:val="0"/>
              <w:rPr>
                <w:color w:val="000000" w:themeColor="text1"/>
              </w:rPr>
            </w:pPr>
          </w:p>
        </w:tc>
      </w:tr>
    </w:tbl>
    <w:p w:rsidR="00465FD2" w:rsidRPr="006F2712" w:rsidRDefault="00465FD2" w:rsidP="00A5760E">
      <w:pPr>
        <w:ind w:left="0"/>
      </w:pPr>
      <w:bookmarkStart w:id="1" w:name="_GoBack"/>
      <w:bookmarkEnd w:id="1"/>
    </w:p>
    <w:sectPr w:rsidR="00465FD2" w:rsidRPr="006F2712" w:rsidSect="00772AB0">
      <w:pgSz w:w="11906" w:h="16838"/>
      <w:pgMar w:top="851"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94BF3"/>
    <w:rsid w:val="002A10C8"/>
    <w:rsid w:val="002A1DF8"/>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712"/>
    <w:rsid w:val="006F2894"/>
    <w:rsid w:val="007140FC"/>
    <w:rsid w:val="00725829"/>
    <w:rsid w:val="0072713F"/>
    <w:rsid w:val="00736078"/>
    <w:rsid w:val="00745731"/>
    <w:rsid w:val="00746728"/>
    <w:rsid w:val="00770CB3"/>
    <w:rsid w:val="00772AB0"/>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C9D4"/>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110</cp:revision>
  <dcterms:created xsi:type="dcterms:W3CDTF">2026-03-30T13:53:00Z</dcterms:created>
  <dcterms:modified xsi:type="dcterms:W3CDTF">2026-06-01T06:59:00Z</dcterms:modified>
</cp:coreProperties>
</file>