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22" w:rsidRPr="00782992" w:rsidRDefault="000C4022" w:rsidP="000C4022">
      <w:pPr>
        <w:ind w:firstLine="284"/>
        <w:rPr>
          <w:b/>
          <w:bCs/>
          <w:color w:val="000000" w:themeColor="text1"/>
          <w:sz w:val="28"/>
          <w:szCs w:val="28"/>
        </w:rPr>
      </w:pPr>
      <w:r w:rsidRPr="00782992">
        <w:rPr>
          <w:b/>
          <w:bCs/>
          <w:color w:val="000000" w:themeColor="text1"/>
          <w:sz w:val="28"/>
          <w:szCs w:val="28"/>
        </w:rPr>
        <w:t xml:space="preserve">Сравнительная таблица </w:t>
      </w:r>
    </w:p>
    <w:p w:rsidR="000C4022" w:rsidRPr="00782992" w:rsidRDefault="000C4022" w:rsidP="000C4022">
      <w:pPr>
        <w:ind w:firstLine="284"/>
        <w:jc w:val="center"/>
        <w:rPr>
          <w:b/>
          <w:bCs/>
          <w:color w:val="000000" w:themeColor="text1"/>
          <w:sz w:val="28"/>
          <w:szCs w:val="28"/>
        </w:rPr>
      </w:pPr>
      <w:r w:rsidRPr="00782992">
        <w:rPr>
          <w:b/>
          <w:bCs/>
          <w:color w:val="000000" w:themeColor="text1"/>
          <w:sz w:val="28"/>
          <w:szCs w:val="28"/>
        </w:rPr>
        <w:t xml:space="preserve">к проекту закона Приднестровской Молдавской Республики </w:t>
      </w:r>
      <w:r w:rsidRPr="00782992">
        <w:rPr>
          <w:b/>
          <w:bCs/>
          <w:color w:val="000000" w:themeColor="text1"/>
          <w:sz w:val="28"/>
          <w:szCs w:val="28"/>
        </w:rPr>
        <w:br/>
        <w:t>«О внесении дополнений в Закон Приднестровской Молдавской Республики «О налоге на игорную деятельность»</w:t>
      </w:r>
    </w:p>
    <w:p w:rsidR="000C4022" w:rsidRPr="00782992" w:rsidRDefault="000C4022" w:rsidP="000C4022">
      <w:pPr>
        <w:ind w:firstLine="284"/>
        <w:jc w:val="center"/>
        <w:rPr>
          <w:color w:val="000000" w:themeColor="text1"/>
        </w:rPr>
      </w:pPr>
    </w:p>
    <w:tbl>
      <w:tblPr>
        <w:tblStyle w:val="11"/>
        <w:tblW w:w="0" w:type="auto"/>
        <w:tblLook w:val="04A0" w:firstRow="1" w:lastRow="0" w:firstColumn="1" w:lastColumn="0" w:noHBand="0" w:noVBand="1"/>
      </w:tblPr>
      <w:tblGrid>
        <w:gridCol w:w="4418"/>
        <w:gridCol w:w="4503"/>
      </w:tblGrid>
      <w:tr w:rsidR="000C4022" w:rsidRPr="00782992" w:rsidTr="00C57393">
        <w:tc>
          <w:tcPr>
            <w:tcW w:w="4656" w:type="dxa"/>
          </w:tcPr>
          <w:p w:rsidR="000C4022" w:rsidRPr="00782992" w:rsidRDefault="000C4022" w:rsidP="00C57393">
            <w:pPr>
              <w:ind w:firstLine="284"/>
              <w:jc w:val="center"/>
              <w:rPr>
                <w:b/>
                <w:color w:val="000000" w:themeColor="text1"/>
              </w:rPr>
            </w:pPr>
            <w:r w:rsidRPr="00782992">
              <w:rPr>
                <w:b/>
                <w:color w:val="000000" w:themeColor="text1"/>
              </w:rPr>
              <w:t>Действующая редакция</w:t>
            </w:r>
          </w:p>
        </w:tc>
        <w:tc>
          <w:tcPr>
            <w:tcW w:w="4689" w:type="dxa"/>
          </w:tcPr>
          <w:p w:rsidR="000C4022" w:rsidRPr="00782992" w:rsidRDefault="000C4022" w:rsidP="00C57393">
            <w:pPr>
              <w:ind w:firstLine="284"/>
              <w:jc w:val="center"/>
              <w:rPr>
                <w:b/>
                <w:color w:val="000000" w:themeColor="text1"/>
              </w:rPr>
            </w:pPr>
            <w:r w:rsidRPr="00782992">
              <w:rPr>
                <w:b/>
                <w:color w:val="000000" w:themeColor="text1"/>
              </w:rPr>
              <w:t>Предлагаемая редакция</w:t>
            </w:r>
          </w:p>
        </w:tc>
      </w:tr>
      <w:tr w:rsidR="000C4022" w:rsidRPr="00782992" w:rsidTr="00C57393">
        <w:tc>
          <w:tcPr>
            <w:tcW w:w="4656" w:type="dxa"/>
          </w:tcPr>
          <w:p w:rsidR="000C4022" w:rsidRPr="00782992" w:rsidRDefault="000C4022" w:rsidP="00C57393">
            <w:pPr>
              <w:ind w:firstLine="284"/>
              <w:outlineLvl w:val="0"/>
              <w:rPr>
                <w:color w:val="000000" w:themeColor="text1"/>
              </w:rPr>
            </w:pPr>
            <w:r w:rsidRPr="00782992">
              <w:rPr>
                <w:color w:val="000000" w:themeColor="text1"/>
              </w:rPr>
              <w:t>Статья 1.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b/>
                <w:color w:val="000000" w:themeColor="text1"/>
              </w:rPr>
            </w:pPr>
            <w:r w:rsidRPr="00782992">
              <w:rPr>
                <w:b/>
                <w:color w:val="000000" w:themeColor="text1"/>
              </w:rPr>
              <w:t>г-1) отсутствует.</w:t>
            </w:r>
          </w:p>
          <w:p w:rsidR="000C4022" w:rsidRPr="00782992" w:rsidRDefault="000C4022" w:rsidP="00C57393">
            <w:pPr>
              <w:ind w:firstLine="284"/>
              <w:jc w:val="center"/>
              <w:rPr>
                <w:b/>
                <w:color w:val="000000" w:themeColor="text1"/>
              </w:rPr>
            </w:pPr>
          </w:p>
        </w:tc>
        <w:tc>
          <w:tcPr>
            <w:tcW w:w="4689" w:type="dxa"/>
          </w:tcPr>
          <w:p w:rsidR="000C4022" w:rsidRPr="00782992" w:rsidRDefault="000C4022" w:rsidP="00C57393">
            <w:pPr>
              <w:ind w:firstLine="284"/>
              <w:outlineLvl w:val="0"/>
              <w:rPr>
                <w:color w:val="000000" w:themeColor="text1"/>
              </w:rPr>
            </w:pPr>
            <w:r w:rsidRPr="00782992">
              <w:rPr>
                <w:color w:val="000000" w:themeColor="text1"/>
              </w:rPr>
              <w:t>Статья 1.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b/>
                <w:color w:val="000000" w:themeColor="text1"/>
              </w:rPr>
            </w:pPr>
            <w:r w:rsidRPr="00782992">
              <w:rPr>
                <w:b/>
                <w:color w:val="000000" w:themeColor="text1"/>
              </w:rPr>
              <w:t>г-1) виртуальная азартная игра – азартная игра, проводимая с использованием игровых автоматов для виртуальных азартных игр, взаимодействие игрока с которыми осуществляется дистанционно с использованием информационно-телекоммуникационных сетей (включая сеть Интернет) и/или мобильного приложения, без непосредственного физического контакта с игровым автоматом;</w:t>
            </w:r>
          </w:p>
          <w:p w:rsidR="000C4022" w:rsidRPr="00782992" w:rsidRDefault="000C4022" w:rsidP="00C57393">
            <w:pPr>
              <w:ind w:firstLine="284"/>
              <w:jc w:val="both"/>
              <w:rPr>
                <w:b/>
                <w:color w:val="000000" w:themeColor="text1"/>
              </w:rPr>
            </w:pPr>
          </w:p>
          <w:p w:rsidR="000C4022" w:rsidRPr="00782992" w:rsidRDefault="000C4022" w:rsidP="00C57393">
            <w:pPr>
              <w:ind w:firstLine="284"/>
              <w:jc w:val="both"/>
              <w:rPr>
                <w:b/>
                <w:color w:val="000000" w:themeColor="text1"/>
              </w:rPr>
            </w:pPr>
          </w:p>
        </w:tc>
      </w:tr>
      <w:tr w:rsidR="000C4022" w:rsidRPr="00782992" w:rsidTr="00C57393">
        <w:tc>
          <w:tcPr>
            <w:tcW w:w="4656" w:type="dxa"/>
          </w:tcPr>
          <w:p w:rsidR="000C4022" w:rsidRPr="00782992" w:rsidRDefault="000C4022" w:rsidP="00C57393">
            <w:pPr>
              <w:ind w:firstLine="284"/>
              <w:outlineLvl w:val="0"/>
              <w:rPr>
                <w:color w:val="000000" w:themeColor="text1"/>
              </w:rPr>
            </w:pPr>
            <w:r w:rsidRPr="00782992">
              <w:rPr>
                <w:b/>
                <w:color w:val="000000" w:themeColor="text1"/>
              </w:rPr>
              <w:t>Статья 1.</w:t>
            </w:r>
            <w:r w:rsidRPr="00782992">
              <w:rPr>
                <w:color w:val="000000" w:themeColor="text1"/>
              </w:rPr>
              <w:t xml:space="preserve">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color w:val="000000" w:themeColor="text1"/>
              </w:rPr>
            </w:pPr>
            <w:r w:rsidRPr="00782992">
              <w:rPr>
                <w:color w:val="000000" w:themeColor="text1"/>
              </w:rPr>
              <w:t>е) объект игорного оборудования – специально оборудованное игорным заведением место, конструктивно обособленное от других аналогичных мест и предназначенное для проведения азартных игр и (или) пари:</w:t>
            </w:r>
          </w:p>
          <w:p w:rsidR="000C4022" w:rsidRPr="00782992" w:rsidRDefault="000C4022" w:rsidP="00C57393">
            <w:pPr>
              <w:ind w:firstLine="284"/>
              <w:jc w:val="both"/>
              <w:rPr>
                <w:color w:val="000000" w:themeColor="text1"/>
              </w:rPr>
            </w:pPr>
            <w:r w:rsidRPr="00782992">
              <w:rPr>
                <w:color w:val="000000" w:themeColor="text1"/>
              </w:rPr>
              <w:t xml:space="preserve">1) игровой стол; </w:t>
            </w:r>
          </w:p>
          <w:p w:rsidR="000C4022" w:rsidRPr="00782992" w:rsidRDefault="000C4022" w:rsidP="00C57393">
            <w:pPr>
              <w:ind w:firstLine="284"/>
              <w:jc w:val="both"/>
              <w:rPr>
                <w:color w:val="000000" w:themeColor="text1"/>
              </w:rPr>
            </w:pPr>
            <w:r w:rsidRPr="00782992">
              <w:rPr>
                <w:color w:val="000000" w:themeColor="text1"/>
              </w:rPr>
              <w:t>2) игровой автомат, кроме входящего в состав игрового комплекса игровых автоматов;</w:t>
            </w:r>
          </w:p>
          <w:p w:rsidR="000C4022" w:rsidRPr="00782992" w:rsidRDefault="000C4022" w:rsidP="00C57393">
            <w:pPr>
              <w:ind w:firstLine="284"/>
              <w:jc w:val="both"/>
              <w:rPr>
                <w:color w:val="000000" w:themeColor="text1"/>
              </w:rPr>
            </w:pPr>
            <w:r w:rsidRPr="00782992">
              <w:rPr>
                <w:color w:val="000000" w:themeColor="text1"/>
              </w:rPr>
              <w:t>3) игровой комплекс игровых автоматов;</w:t>
            </w:r>
          </w:p>
          <w:p w:rsidR="000C4022" w:rsidRPr="00782992" w:rsidRDefault="000C4022" w:rsidP="00C57393">
            <w:pPr>
              <w:ind w:firstLine="284"/>
              <w:jc w:val="both"/>
              <w:rPr>
                <w:color w:val="000000" w:themeColor="text1"/>
              </w:rPr>
            </w:pPr>
            <w:r w:rsidRPr="00782992">
              <w:rPr>
                <w:color w:val="000000" w:themeColor="text1"/>
              </w:rPr>
              <w:t>4) касса тотализатора;</w:t>
            </w:r>
          </w:p>
          <w:p w:rsidR="000C4022" w:rsidRPr="00782992" w:rsidRDefault="000C4022" w:rsidP="00C57393">
            <w:pPr>
              <w:ind w:firstLine="284"/>
              <w:jc w:val="both"/>
              <w:rPr>
                <w:color w:val="000000" w:themeColor="text1"/>
              </w:rPr>
            </w:pPr>
            <w:r w:rsidRPr="00782992">
              <w:rPr>
                <w:color w:val="000000" w:themeColor="text1"/>
              </w:rPr>
              <w:t>5) букмекерская касса;</w:t>
            </w:r>
          </w:p>
          <w:p w:rsidR="000C4022" w:rsidRPr="00782992" w:rsidRDefault="000C4022" w:rsidP="00C57393">
            <w:pPr>
              <w:ind w:firstLine="284"/>
              <w:jc w:val="both"/>
              <w:rPr>
                <w:color w:val="000000" w:themeColor="text1"/>
              </w:rPr>
            </w:pPr>
            <w:r w:rsidRPr="00782992">
              <w:rPr>
                <w:color w:val="000000" w:themeColor="text1"/>
              </w:rPr>
              <w:t>6) компьютерный сервер электронного казино;</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outlineLvl w:val="0"/>
              <w:rPr>
                <w:color w:val="000000" w:themeColor="text1"/>
              </w:rPr>
            </w:pPr>
          </w:p>
        </w:tc>
        <w:tc>
          <w:tcPr>
            <w:tcW w:w="4689" w:type="dxa"/>
          </w:tcPr>
          <w:p w:rsidR="000C4022" w:rsidRPr="00782992" w:rsidRDefault="000C4022" w:rsidP="00C57393">
            <w:pPr>
              <w:ind w:firstLine="284"/>
              <w:outlineLvl w:val="0"/>
              <w:rPr>
                <w:color w:val="000000" w:themeColor="text1"/>
              </w:rPr>
            </w:pPr>
            <w:r w:rsidRPr="00782992">
              <w:rPr>
                <w:b/>
                <w:color w:val="000000" w:themeColor="text1"/>
              </w:rPr>
              <w:t>Статья 1.</w:t>
            </w:r>
            <w:r w:rsidRPr="00782992">
              <w:rPr>
                <w:color w:val="000000" w:themeColor="text1"/>
              </w:rPr>
              <w:t xml:space="preserve">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color w:val="000000" w:themeColor="text1"/>
              </w:rPr>
            </w:pPr>
            <w:r w:rsidRPr="00782992">
              <w:rPr>
                <w:color w:val="000000" w:themeColor="text1"/>
              </w:rPr>
              <w:t>е) объект игорного оборудования – специально оборудованное игорным заведением место, конструктивно обособленное от других аналогичных мест и предназначенное для проведения азартных игр и (или) пари:</w:t>
            </w:r>
          </w:p>
          <w:p w:rsidR="000C4022" w:rsidRPr="00782992" w:rsidRDefault="000C4022" w:rsidP="00C57393">
            <w:pPr>
              <w:ind w:firstLine="284"/>
              <w:jc w:val="both"/>
              <w:rPr>
                <w:color w:val="000000" w:themeColor="text1"/>
              </w:rPr>
            </w:pPr>
            <w:r w:rsidRPr="00782992">
              <w:rPr>
                <w:color w:val="000000" w:themeColor="text1"/>
              </w:rPr>
              <w:t xml:space="preserve">1) игровой стол; </w:t>
            </w:r>
          </w:p>
          <w:p w:rsidR="000C4022" w:rsidRPr="00782992" w:rsidRDefault="000C4022" w:rsidP="00C57393">
            <w:pPr>
              <w:ind w:firstLine="284"/>
              <w:jc w:val="both"/>
              <w:rPr>
                <w:color w:val="000000" w:themeColor="text1"/>
              </w:rPr>
            </w:pPr>
            <w:r w:rsidRPr="00782992">
              <w:rPr>
                <w:color w:val="000000" w:themeColor="text1"/>
              </w:rPr>
              <w:t>2) игровой автомат, кроме входящего в состав игрового комплекса игровых автоматов;</w:t>
            </w:r>
          </w:p>
          <w:p w:rsidR="000C4022" w:rsidRPr="00782992" w:rsidRDefault="000C4022" w:rsidP="00C57393">
            <w:pPr>
              <w:ind w:firstLine="284"/>
              <w:jc w:val="both"/>
              <w:rPr>
                <w:color w:val="000000" w:themeColor="text1"/>
              </w:rPr>
            </w:pPr>
            <w:r w:rsidRPr="00782992">
              <w:rPr>
                <w:color w:val="000000" w:themeColor="text1"/>
              </w:rPr>
              <w:t>3) игровой комплекс игровых автоматов;</w:t>
            </w:r>
          </w:p>
          <w:p w:rsidR="000C4022" w:rsidRPr="00782992" w:rsidRDefault="000C4022" w:rsidP="00C57393">
            <w:pPr>
              <w:ind w:firstLine="284"/>
              <w:jc w:val="both"/>
              <w:rPr>
                <w:color w:val="000000" w:themeColor="text1"/>
              </w:rPr>
            </w:pPr>
            <w:r w:rsidRPr="00782992">
              <w:rPr>
                <w:color w:val="000000" w:themeColor="text1"/>
              </w:rPr>
              <w:t>4) касса тотализатора;</w:t>
            </w:r>
          </w:p>
          <w:p w:rsidR="000C4022" w:rsidRPr="00782992" w:rsidRDefault="000C4022" w:rsidP="00C57393">
            <w:pPr>
              <w:ind w:firstLine="284"/>
              <w:jc w:val="both"/>
              <w:rPr>
                <w:color w:val="000000" w:themeColor="text1"/>
              </w:rPr>
            </w:pPr>
            <w:r w:rsidRPr="00782992">
              <w:rPr>
                <w:color w:val="000000" w:themeColor="text1"/>
              </w:rPr>
              <w:t>5) букмекерская касса;</w:t>
            </w:r>
          </w:p>
          <w:p w:rsidR="000C4022" w:rsidRPr="00782992" w:rsidRDefault="000C4022" w:rsidP="00C57393">
            <w:pPr>
              <w:ind w:firstLine="284"/>
              <w:jc w:val="both"/>
              <w:rPr>
                <w:color w:val="000000" w:themeColor="text1"/>
              </w:rPr>
            </w:pPr>
            <w:r w:rsidRPr="00782992">
              <w:rPr>
                <w:color w:val="000000" w:themeColor="text1"/>
              </w:rPr>
              <w:t>6) компьютерный сервер электронного казино;</w:t>
            </w:r>
          </w:p>
          <w:p w:rsidR="000C4022" w:rsidRPr="00782992" w:rsidRDefault="000C4022" w:rsidP="00C57393">
            <w:pPr>
              <w:ind w:firstLine="284"/>
              <w:jc w:val="both"/>
              <w:rPr>
                <w:color w:val="000000" w:themeColor="text1"/>
              </w:rPr>
            </w:pPr>
            <w:r w:rsidRPr="00782992">
              <w:rPr>
                <w:b/>
                <w:color w:val="000000" w:themeColor="text1"/>
              </w:rPr>
              <w:t xml:space="preserve">7) </w:t>
            </w:r>
            <w:r w:rsidRPr="00782992">
              <w:rPr>
                <w:b/>
                <w:bCs/>
                <w:color w:val="000000" w:themeColor="text1"/>
              </w:rPr>
              <w:t>игровой автомат для виртуальных азартных игр;</w:t>
            </w:r>
            <w:r w:rsidRPr="00782992">
              <w:rPr>
                <w:color w:val="000000" w:themeColor="text1"/>
              </w:rPr>
              <w:t xml:space="preserve"> </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color w:val="000000" w:themeColor="text1"/>
              </w:rPr>
            </w:pPr>
          </w:p>
        </w:tc>
      </w:tr>
      <w:tr w:rsidR="000C4022" w:rsidRPr="00782992" w:rsidTr="00C57393">
        <w:tc>
          <w:tcPr>
            <w:tcW w:w="4656" w:type="dxa"/>
          </w:tcPr>
          <w:p w:rsidR="000C4022" w:rsidRPr="00782992" w:rsidRDefault="000C4022" w:rsidP="00C57393">
            <w:pPr>
              <w:ind w:firstLine="284"/>
              <w:outlineLvl w:val="0"/>
              <w:rPr>
                <w:color w:val="000000" w:themeColor="text1"/>
              </w:rPr>
            </w:pPr>
            <w:r w:rsidRPr="00782992">
              <w:rPr>
                <w:b/>
                <w:color w:val="000000" w:themeColor="text1"/>
              </w:rPr>
              <w:lastRenderedPageBreak/>
              <w:t>Статья 1.</w:t>
            </w:r>
            <w:r w:rsidRPr="00782992">
              <w:rPr>
                <w:color w:val="000000" w:themeColor="text1"/>
              </w:rPr>
              <w:t xml:space="preserve">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color w:val="000000" w:themeColor="text1"/>
              </w:rPr>
            </w:pPr>
            <w:r w:rsidRPr="00782992">
              <w:rPr>
                <w:color w:val="000000" w:themeColor="text1"/>
              </w:rPr>
              <w:t>и) игровой автомат – специальное оборудование (механическое, электрическое, электронное или иное техническое оборудование с одним или несколькими игровыми местами), предназначенное для проведения азартных игр с денежным (материальным) выигрышем без участия в указанных играх представителей игорного заведения, результат которых определяется случайным образом генератором случайных чисел, исключающим возможность оказывать влияние на выдаваемый им результат.</w:t>
            </w:r>
          </w:p>
          <w:p w:rsidR="000C4022" w:rsidRPr="00782992" w:rsidRDefault="000C4022" w:rsidP="00C57393">
            <w:pPr>
              <w:ind w:firstLine="284"/>
              <w:jc w:val="both"/>
              <w:rPr>
                <w:color w:val="000000" w:themeColor="text1"/>
              </w:rPr>
            </w:pPr>
            <w:r w:rsidRPr="00782992">
              <w:rPr>
                <w:color w:val="000000" w:themeColor="text1"/>
              </w:rPr>
              <w:t>Игровая ситуация игрока на игровом автомате с несколькими игровыми местами может зависеть от действий других игроков в соответствии с правилами азартной игры, проводимой на данном игровом автомате.</w:t>
            </w:r>
          </w:p>
          <w:p w:rsidR="000C4022" w:rsidRPr="00782992" w:rsidRDefault="000C4022" w:rsidP="00C57393">
            <w:pPr>
              <w:ind w:firstLine="284"/>
              <w:jc w:val="both"/>
              <w:rPr>
                <w:color w:val="000000" w:themeColor="text1"/>
              </w:rPr>
            </w:pPr>
            <w:r w:rsidRPr="00782992">
              <w:rPr>
                <w:color w:val="000000" w:themeColor="text1"/>
              </w:rPr>
              <w:t xml:space="preserve">Количество игровых мест игрового автомата определяется в соответствии с технической документацией производителя на соответствующий игровой автомат; </w:t>
            </w:r>
          </w:p>
          <w:p w:rsidR="000C4022" w:rsidRPr="00782992" w:rsidRDefault="000C4022" w:rsidP="00C57393">
            <w:pPr>
              <w:ind w:firstLine="284"/>
              <w:jc w:val="both"/>
              <w:rPr>
                <w:color w:val="000000" w:themeColor="text1"/>
              </w:rPr>
            </w:pPr>
          </w:p>
          <w:p w:rsidR="000C4022" w:rsidRPr="00782992" w:rsidRDefault="000C4022" w:rsidP="00C57393">
            <w:pPr>
              <w:ind w:firstLine="284"/>
              <w:jc w:val="both"/>
              <w:rPr>
                <w:color w:val="000000" w:themeColor="text1"/>
              </w:rPr>
            </w:pPr>
          </w:p>
          <w:p w:rsidR="000C4022" w:rsidRPr="00782992" w:rsidRDefault="000C4022" w:rsidP="00C57393">
            <w:pPr>
              <w:jc w:val="both"/>
              <w:rPr>
                <w:b/>
                <w:color w:val="000000" w:themeColor="text1"/>
              </w:rPr>
            </w:pPr>
          </w:p>
          <w:p w:rsidR="000C4022" w:rsidRPr="00782992" w:rsidRDefault="000C4022" w:rsidP="00C57393">
            <w:pPr>
              <w:jc w:val="both"/>
              <w:rPr>
                <w:color w:val="000000" w:themeColor="text1"/>
              </w:rPr>
            </w:pPr>
          </w:p>
          <w:p w:rsidR="000C4022" w:rsidRPr="00782992" w:rsidRDefault="000C4022" w:rsidP="00C57393">
            <w:pPr>
              <w:ind w:firstLine="284"/>
              <w:jc w:val="both"/>
              <w:rPr>
                <w:b/>
                <w:color w:val="000000" w:themeColor="text1"/>
              </w:rPr>
            </w:pPr>
          </w:p>
        </w:tc>
        <w:tc>
          <w:tcPr>
            <w:tcW w:w="4689" w:type="dxa"/>
          </w:tcPr>
          <w:p w:rsidR="000C4022" w:rsidRPr="00782992" w:rsidRDefault="000C4022" w:rsidP="00C57393">
            <w:pPr>
              <w:ind w:firstLine="284"/>
              <w:outlineLvl w:val="0"/>
              <w:rPr>
                <w:color w:val="000000" w:themeColor="text1"/>
              </w:rPr>
            </w:pPr>
            <w:r w:rsidRPr="00782992">
              <w:rPr>
                <w:b/>
                <w:color w:val="000000" w:themeColor="text1"/>
              </w:rPr>
              <w:t>Статья 1.</w:t>
            </w:r>
            <w:r w:rsidRPr="00782992">
              <w:rPr>
                <w:color w:val="000000" w:themeColor="text1"/>
              </w:rPr>
              <w:t xml:space="preserve">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color w:val="000000" w:themeColor="text1"/>
              </w:rPr>
            </w:pPr>
            <w:r w:rsidRPr="00782992">
              <w:rPr>
                <w:color w:val="000000" w:themeColor="text1"/>
              </w:rPr>
              <w:t xml:space="preserve">и) игровой автомат – специальное оборудование (механическое, электрическое, электронное или иное техническое оборудование с одним или несколькими игровыми местами), предназначенное для проведения азартных игр с денежным (материальным) выигрышем без участия в указанных играх представителей игорного заведения, результат которых определяется случайным образом генератором случайных чисел, исключающим возможность оказывать влияние на выдаваемый им результат, </w:t>
            </w:r>
            <w:r w:rsidRPr="00782992">
              <w:rPr>
                <w:b/>
                <w:bCs/>
                <w:color w:val="000000" w:themeColor="text1"/>
              </w:rPr>
              <w:t>при котором участие в игровом процессе осуществляется игроком непосредственно в месте установки такого оборудования путём физического воздействия на его элементы (кнопки, сенсорный экран, рычаги и иные аналогичные устройства)</w:t>
            </w:r>
            <w:r w:rsidRPr="00782992">
              <w:rPr>
                <w:color w:val="000000" w:themeColor="text1"/>
              </w:rPr>
              <w:t>.</w:t>
            </w:r>
          </w:p>
          <w:p w:rsidR="000C4022" w:rsidRPr="00782992" w:rsidRDefault="000C4022" w:rsidP="00C57393">
            <w:pPr>
              <w:ind w:firstLine="284"/>
              <w:jc w:val="both"/>
              <w:rPr>
                <w:color w:val="000000" w:themeColor="text1"/>
              </w:rPr>
            </w:pPr>
            <w:r w:rsidRPr="00782992">
              <w:rPr>
                <w:color w:val="000000" w:themeColor="text1"/>
              </w:rPr>
              <w:t>Игровая ситуация игрока на игровом автомате с несколькими игровыми местами может зависеть от действий других игроков в соответствии с правилами азартной игры, проводимой на данном игровом автомате.</w:t>
            </w:r>
          </w:p>
          <w:p w:rsidR="000C4022" w:rsidRPr="00782992" w:rsidRDefault="000C4022" w:rsidP="00C57393">
            <w:pPr>
              <w:ind w:firstLine="284"/>
              <w:jc w:val="both"/>
              <w:rPr>
                <w:color w:val="000000" w:themeColor="text1"/>
              </w:rPr>
            </w:pPr>
            <w:r w:rsidRPr="00782992">
              <w:rPr>
                <w:color w:val="000000" w:themeColor="text1"/>
              </w:rPr>
              <w:t xml:space="preserve">Количество игровых мест игрового автомата определяется в соответствии с технической документацией производителя на соответствующий игровой автомат; </w:t>
            </w:r>
          </w:p>
          <w:p w:rsidR="000C4022" w:rsidRPr="00782992" w:rsidRDefault="000C4022" w:rsidP="00C57393">
            <w:pPr>
              <w:ind w:firstLine="284"/>
              <w:jc w:val="both"/>
              <w:rPr>
                <w:b/>
                <w:color w:val="000000" w:themeColor="text1"/>
              </w:rPr>
            </w:pPr>
          </w:p>
        </w:tc>
      </w:tr>
      <w:tr w:rsidR="000C4022" w:rsidRPr="00782992" w:rsidTr="00C57393">
        <w:tc>
          <w:tcPr>
            <w:tcW w:w="4656" w:type="dxa"/>
          </w:tcPr>
          <w:p w:rsidR="000C4022" w:rsidRPr="00782992" w:rsidRDefault="000C4022" w:rsidP="00C57393">
            <w:pPr>
              <w:ind w:firstLine="284"/>
              <w:outlineLvl w:val="0"/>
              <w:rPr>
                <w:color w:val="000000" w:themeColor="text1"/>
              </w:rPr>
            </w:pPr>
            <w:r w:rsidRPr="00782992">
              <w:rPr>
                <w:color w:val="000000" w:themeColor="text1"/>
              </w:rPr>
              <w:t>Статья 1.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b/>
                <w:color w:val="000000" w:themeColor="text1"/>
              </w:rPr>
            </w:pPr>
            <w:r w:rsidRPr="00782992">
              <w:rPr>
                <w:b/>
                <w:color w:val="000000" w:themeColor="text1"/>
              </w:rPr>
              <w:t>и-1) отсутствует</w:t>
            </w:r>
          </w:p>
          <w:p w:rsidR="000C4022" w:rsidRPr="00782992" w:rsidRDefault="000C4022" w:rsidP="00C57393">
            <w:pPr>
              <w:ind w:firstLine="284"/>
              <w:jc w:val="both"/>
              <w:rPr>
                <w:color w:val="000000" w:themeColor="text1"/>
              </w:rPr>
            </w:pPr>
          </w:p>
        </w:tc>
        <w:tc>
          <w:tcPr>
            <w:tcW w:w="4689" w:type="dxa"/>
          </w:tcPr>
          <w:p w:rsidR="000C4022" w:rsidRPr="00782992" w:rsidRDefault="000C4022" w:rsidP="00C57393">
            <w:pPr>
              <w:ind w:firstLine="284"/>
              <w:outlineLvl w:val="0"/>
              <w:rPr>
                <w:color w:val="000000" w:themeColor="text1"/>
              </w:rPr>
            </w:pPr>
            <w:r w:rsidRPr="00782992">
              <w:rPr>
                <w:color w:val="000000" w:themeColor="text1"/>
              </w:rPr>
              <w:t>Статья 1. Основные понятия и термины, используемые в настоящем Законе</w:t>
            </w:r>
          </w:p>
          <w:p w:rsidR="000C4022" w:rsidRPr="00782992" w:rsidRDefault="000C4022" w:rsidP="00C57393">
            <w:pPr>
              <w:ind w:firstLine="284"/>
              <w:jc w:val="both"/>
              <w:rPr>
                <w:color w:val="000000" w:themeColor="text1"/>
              </w:rPr>
            </w:pPr>
            <w:r w:rsidRPr="00782992">
              <w:rPr>
                <w:color w:val="000000" w:themeColor="text1"/>
              </w:rPr>
              <w:t>Для целей настоящего Закона используются следующие основные понятия и термины:</w:t>
            </w:r>
          </w:p>
          <w:p w:rsidR="000C4022" w:rsidRPr="00782992" w:rsidRDefault="000C4022" w:rsidP="00C57393">
            <w:pPr>
              <w:ind w:firstLine="284"/>
              <w:jc w:val="both"/>
              <w:rPr>
                <w:color w:val="000000" w:themeColor="text1"/>
              </w:rPr>
            </w:pPr>
            <w:r w:rsidRPr="00782992">
              <w:rPr>
                <w:color w:val="000000" w:themeColor="text1"/>
              </w:rPr>
              <w:t>…</w:t>
            </w:r>
          </w:p>
          <w:p w:rsidR="000C4022" w:rsidRPr="00782992" w:rsidRDefault="000C4022" w:rsidP="00C57393">
            <w:pPr>
              <w:ind w:firstLine="284"/>
              <w:jc w:val="both"/>
              <w:rPr>
                <w:b/>
                <w:color w:val="000000" w:themeColor="text1"/>
              </w:rPr>
            </w:pPr>
            <w:r w:rsidRPr="00782992">
              <w:rPr>
                <w:b/>
                <w:color w:val="000000" w:themeColor="text1"/>
              </w:rPr>
              <w:t xml:space="preserve">и-1) </w:t>
            </w:r>
            <w:r w:rsidRPr="00782992">
              <w:rPr>
                <w:b/>
                <w:bCs/>
                <w:color w:val="000000" w:themeColor="text1"/>
              </w:rPr>
              <w:t>игровой автомат для виртуальных азартных игр</w:t>
            </w:r>
            <w:r w:rsidRPr="00782992">
              <w:rPr>
                <w:b/>
                <w:color w:val="000000" w:themeColor="text1"/>
              </w:rPr>
              <w:t xml:space="preserve"> – специальное оборудование, </w:t>
            </w:r>
            <w:r w:rsidRPr="00782992">
              <w:rPr>
                <w:b/>
                <w:color w:val="000000" w:themeColor="text1"/>
              </w:rPr>
              <w:lastRenderedPageBreak/>
              <w:t>установленное в помещении игорного заведения, подключенное к компьютерному серверу (электронно-вычислительной машине),  взаимодействие с которым игрок осуществляет  дистанционно с использованием информационно-телекоммуникационных сетей (включая сеть Интернет) и/или мобильного приложения, без непосредственного физического контакта игрока с оборудованием, при этом результат игры определяется генератором случайных чисел, исключающим возможность оказания влияния на выдаваемый результат;</w:t>
            </w:r>
          </w:p>
          <w:p w:rsidR="000C4022" w:rsidRPr="00782992" w:rsidRDefault="000C4022" w:rsidP="00C57393">
            <w:pPr>
              <w:ind w:firstLine="284"/>
              <w:jc w:val="both"/>
              <w:rPr>
                <w:color w:val="000000" w:themeColor="text1"/>
              </w:rPr>
            </w:pPr>
          </w:p>
        </w:tc>
      </w:tr>
      <w:tr w:rsidR="000C4022" w:rsidRPr="00782992" w:rsidTr="00C57393">
        <w:tc>
          <w:tcPr>
            <w:tcW w:w="4656" w:type="dxa"/>
          </w:tcPr>
          <w:p w:rsidR="000C4022" w:rsidRPr="00782992" w:rsidRDefault="000C4022" w:rsidP="00C57393">
            <w:pPr>
              <w:ind w:firstLine="284"/>
              <w:jc w:val="both"/>
              <w:rPr>
                <w:color w:val="000000" w:themeColor="text1"/>
              </w:rPr>
            </w:pPr>
            <w:r w:rsidRPr="00782992">
              <w:rPr>
                <w:b/>
                <w:color w:val="000000" w:themeColor="text1"/>
              </w:rPr>
              <w:lastRenderedPageBreak/>
              <w:t>Статья 3.</w:t>
            </w:r>
            <w:r w:rsidRPr="00782992">
              <w:rPr>
                <w:color w:val="000000" w:themeColor="text1"/>
              </w:rPr>
              <w:t xml:space="preserve"> Объекты налогообложения и порядок их регистрации в налоговом органе</w:t>
            </w:r>
          </w:p>
          <w:p w:rsidR="000C4022" w:rsidRPr="00782992" w:rsidRDefault="000C4022" w:rsidP="00C57393">
            <w:pPr>
              <w:ind w:firstLine="284"/>
              <w:jc w:val="both"/>
              <w:rPr>
                <w:color w:val="000000" w:themeColor="text1"/>
              </w:rPr>
            </w:pPr>
          </w:p>
          <w:p w:rsidR="000C4022" w:rsidRPr="00782992" w:rsidRDefault="000C4022" w:rsidP="00C57393">
            <w:pPr>
              <w:ind w:firstLine="284"/>
              <w:jc w:val="both"/>
              <w:rPr>
                <w:color w:val="000000" w:themeColor="text1"/>
              </w:rPr>
            </w:pPr>
            <w:r w:rsidRPr="00782992">
              <w:rPr>
                <w:color w:val="000000" w:themeColor="text1"/>
              </w:rPr>
              <w:t>1. Объектами налогообложения признаются:</w:t>
            </w:r>
          </w:p>
          <w:p w:rsidR="000C4022" w:rsidRPr="00782992" w:rsidRDefault="000C4022" w:rsidP="00C57393">
            <w:pPr>
              <w:ind w:firstLine="284"/>
              <w:jc w:val="both"/>
              <w:rPr>
                <w:color w:val="000000" w:themeColor="text1"/>
              </w:rPr>
            </w:pPr>
            <w:r w:rsidRPr="00782992">
              <w:rPr>
                <w:color w:val="000000" w:themeColor="text1"/>
              </w:rPr>
              <w:t>а) игровое поле игрового стола;</w:t>
            </w:r>
          </w:p>
          <w:p w:rsidR="000C4022" w:rsidRPr="00782992" w:rsidRDefault="000C4022" w:rsidP="00C57393">
            <w:pPr>
              <w:ind w:firstLine="284"/>
              <w:jc w:val="both"/>
              <w:rPr>
                <w:color w:val="000000" w:themeColor="text1"/>
              </w:rPr>
            </w:pPr>
            <w:r w:rsidRPr="00782992">
              <w:rPr>
                <w:color w:val="000000" w:themeColor="text1"/>
              </w:rPr>
              <w:t>б) игровой автомат (в том числе входящий в игровой комплекс игровых автоматов);</w:t>
            </w:r>
          </w:p>
          <w:p w:rsidR="000C4022" w:rsidRPr="00782992" w:rsidRDefault="000C4022" w:rsidP="00C57393">
            <w:pPr>
              <w:ind w:firstLine="284"/>
              <w:jc w:val="both"/>
              <w:rPr>
                <w:color w:val="000000" w:themeColor="text1"/>
              </w:rPr>
            </w:pPr>
            <w:r w:rsidRPr="00782992">
              <w:rPr>
                <w:color w:val="000000" w:themeColor="text1"/>
              </w:rPr>
              <w:t>в) касса тотализатора;</w:t>
            </w:r>
          </w:p>
          <w:p w:rsidR="000C4022" w:rsidRPr="00782992" w:rsidRDefault="000C4022" w:rsidP="00C57393">
            <w:pPr>
              <w:ind w:firstLine="284"/>
              <w:jc w:val="both"/>
              <w:rPr>
                <w:color w:val="000000" w:themeColor="text1"/>
              </w:rPr>
            </w:pPr>
            <w:r w:rsidRPr="00782992">
              <w:rPr>
                <w:color w:val="000000" w:themeColor="text1"/>
              </w:rPr>
              <w:t>г) касса букмекерской конторы;</w:t>
            </w:r>
          </w:p>
          <w:p w:rsidR="000C4022" w:rsidRPr="00782992" w:rsidRDefault="000C4022" w:rsidP="00C57393">
            <w:pPr>
              <w:ind w:firstLine="284"/>
              <w:jc w:val="both"/>
              <w:rPr>
                <w:color w:val="000000" w:themeColor="text1"/>
              </w:rPr>
            </w:pPr>
            <w:r w:rsidRPr="00782992">
              <w:rPr>
                <w:color w:val="000000" w:themeColor="text1"/>
              </w:rPr>
              <w:t>д) компьютерный сервер электронного казино.</w:t>
            </w:r>
          </w:p>
          <w:p w:rsidR="000C4022" w:rsidRPr="00782992" w:rsidRDefault="000C4022" w:rsidP="00C57393">
            <w:pPr>
              <w:ind w:firstLine="284"/>
              <w:jc w:val="both"/>
              <w:rPr>
                <w:color w:val="000000" w:themeColor="text1"/>
              </w:rPr>
            </w:pPr>
            <w:r w:rsidRPr="00782992">
              <w:rPr>
                <w:color w:val="000000" w:themeColor="text1"/>
              </w:rPr>
              <w:t xml:space="preserve">2. Налогоплательщик обязан поставить на учет (зарегистрировать) в налоговом органе по месту своей регистрации в качестве налогоплательщика каждый объект налогообложения, указанный в пункте 1 настоящей статьи, до установки каждого объекта налогообложения с указанием места нахождения указанных объектов. Регистрация производится налоговым органом на основании заявления налогоплательщика о регистрации объекта (объектов) налогообложения с обязательной выдачей свидетельства о регистрации объекта (объектов) налогообложения. </w:t>
            </w:r>
          </w:p>
          <w:p w:rsidR="000C4022" w:rsidRPr="00782992" w:rsidRDefault="000C4022" w:rsidP="00C57393">
            <w:pPr>
              <w:ind w:firstLine="284"/>
              <w:jc w:val="both"/>
              <w:rPr>
                <w:color w:val="000000" w:themeColor="text1"/>
              </w:rPr>
            </w:pPr>
            <w:r w:rsidRPr="00782992">
              <w:rPr>
                <w:color w:val="000000" w:themeColor="text1"/>
              </w:rPr>
              <w:t xml:space="preserve">Для таких объектов налогообложения, как игровые поля одного игрового стола и игровые автоматы одного игрового комплекса </w:t>
            </w:r>
            <w:r w:rsidRPr="00782992">
              <w:rPr>
                <w:color w:val="000000" w:themeColor="text1"/>
              </w:rPr>
              <w:lastRenderedPageBreak/>
              <w:t>игровых автоматов, производится совокупная регистрация объектов налогообложения посредством регистрации объекта игорного оборудования – игрового стола и (или) игрового комплекса игровых автоматов соответственно. При этом по каждому объекту игорного оборудования (игрового стола и (или) игрового комплекса игровых автоматов) указывается количество объектов налогообложения (игровых полей и (или) игровых автоматов), являющихся конструктивными элементами данного объекта игорного оборудования.</w:t>
            </w:r>
          </w:p>
          <w:p w:rsidR="000C4022" w:rsidRPr="00782992" w:rsidRDefault="000C4022" w:rsidP="00C57393">
            <w:pPr>
              <w:ind w:firstLine="284"/>
              <w:jc w:val="both"/>
              <w:rPr>
                <w:color w:val="000000" w:themeColor="text1"/>
              </w:rPr>
            </w:pPr>
            <w:r w:rsidRPr="00782992">
              <w:rPr>
                <w:color w:val="000000" w:themeColor="text1"/>
              </w:rPr>
              <w:t>…</w:t>
            </w:r>
          </w:p>
        </w:tc>
        <w:tc>
          <w:tcPr>
            <w:tcW w:w="4689" w:type="dxa"/>
          </w:tcPr>
          <w:p w:rsidR="000C4022" w:rsidRPr="00782992" w:rsidRDefault="000C4022" w:rsidP="00C57393">
            <w:pPr>
              <w:ind w:firstLine="284"/>
              <w:jc w:val="both"/>
              <w:rPr>
                <w:color w:val="000000" w:themeColor="text1"/>
              </w:rPr>
            </w:pPr>
            <w:r w:rsidRPr="00782992">
              <w:rPr>
                <w:b/>
                <w:color w:val="000000" w:themeColor="text1"/>
              </w:rPr>
              <w:lastRenderedPageBreak/>
              <w:t>Статья 3.</w:t>
            </w:r>
            <w:r w:rsidRPr="00782992">
              <w:rPr>
                <w:color w:val="000000" w:themeColor="text1"/>
              </w:rPr>
              <w:t xml:space="preserve"> Объекты налогообложения и порядок их регистрации в налоговом органе</w:t>
            </w:r>
          </w:p>
          <w:p w:rsidR="000C4022" w:rsidRPr="00782992" w:rsidRDefault="000C4022" w:rsidP="00C57393">
            <w:pPr>
              <w:ind w:firstLine="284"/>
              <w:jc w:val="both"/>
              <w:rPr>
                <w:color w:val="000000" w:themeColor="text1"/>
              </w:rPr>
            </w:pPr>
          </w:p>
          <w:p w:rsidR="000C4022" w:rsidRPr="00782992" w:rsidRDefault="000C4022" w:rsidP="00C57393">
            <w:pPr>
              <w:tabs>
                <w:tab w:val="left" w:pos="739"/>
              </w:tabs>
              <w:ind w:firstLine="284"/>
              <w:jc w:val="both"/>
              <w:rPr>
                <w:color w:val="000000" w:themeColor="text1"/>
              </w:rPr>
            </w:pPr>
            <w:r w:rsidRPr="00782992">
              <w:rPr>
                <w:color w:val="000000" w:themeColor="text1"/>
              </w:rPr>
              <w:t>1. Объектами налогообложения признаются:</w:t>
            </w:r>
          </w:p>
          <w:p w:rsidR="000C4022" w:rsidRPr="00782992" w:rsidRDefault="000C4022" w:rsidP="00C57393">
            <w:pPr>
              <w:ind w:firstLine="284"/>
              <w:jc w:val="both"/>
              <w:rPr>
                <w:color w:val="000000" w:themeColor="text1"/>
              </w:rPr>
            </w:pPr>
            <w:r w:rsidRPr="00782992">
              <w:rPr>
                <w:color w:val="000000" w:themeColor="text1"/>
              </w:rPr>
              <w:t>а) игровое поле игрового стола;</w:t>
            </w:r>
          </w:p>
          <w:p w:rsidR="000C4022" w:rsidRPr="00782992" w:rsidRDefault="000C4022" w:rsidP="00C57393">
            <w:pPr>
              <w:ind w:firstLine="284"/>
              <w:jc w:val="both"/>
              <w:rPr>
                <w:color w:val="000000" w:themeColor="text1"/>
              </w:rPr>
            </w:pPr>
            <w:r w:rsidRPr="00782992">
              <w:rPr>
                <w:color w:val="000000" w:themeColor="text1"/>
              </w:rPr>
              <w:t>б) игровой автомат (в том числе входящий в игровой комплекс игровых автоматов);</w:t>
            </w:r>
          </w:p>
          <w:p w:rsidR="000C4022" w:rsidRPr="00782992" w:rsidRDefault="000C4022" w:rsidP="00C57393">
            <w:pPr>
              <w:ind w:firstLine="284"/>
              <w:jc w:val="both"/>
              <w:rPr>
                <w:color w:val="000000" w:themeColor="text1"/>
              </w:rPr>
            </w:pPr>
            <w:r w:rsidRPr="00782992">
              <w:rPr>
                <w:color w:val="000000" w:themeColor="text1"/>
              </w:rPr>
              <w:t>в) касса тотализатора;</w:t>
            </w:r>
          </w:p>
          <w:p w:rsidR="000C4022" w:rsidRPr="00782992" w:rsidRDefault="000C4022" w:rsidP="00C57393">
            <w:pPr>
              <w:ind w:firstLine="284"/>
              <w:jc w:val="both"/>
              <w:rPr>
                <w:color w:val="000000" w:themeColor="text1"/>
              </w:rPr>
            </w:pPr>
            <w:r w:rsidRPr="00782992">
              <w:rPr>
                <w:color w:val="000000" w:themeColor="text1"/>
              </w:rPr>
              <w:t>г) касса букмекерской конторы;</w:t>
            </w:r>
          </w:p>
          <w:p w:rsidR="000C4022" w:rsidRPr="00782992" w:rsidRDefault="000C4022" w:rsidP="00C57393">
            <w:pPr>
              <w:ind w:firstLine="284"/>
              <w:jc w:val="both"/>
              <w:rPr>
                <w:color w:val="000000" w:themeColor="text1"/>
              </w:rPr>
            </w:pPr>
            <w:r w:rsidRPr="00782992">
              <w:rPr>
                <w:color w:val="000000" w:themeColor="text1"/>
              </w:rPr>
              <w:t>д) компьютерный сервер электронного казино;</w:t>
            </w:r>
          </w:p>
          <w:p w:rsidR="000C4022" w:rsidRPr="00782992" w:rsidRDefault="000C4022" w:rsidP="00C57393">
            <w:pPr>
              <w:ind w:firstLine="284"/>
              <w:jc w:val="both"/>
              <w:rPr>
                <w:color w:val="000000" w:themeColor="text1"/>
              </w:rPr>
            </w:pPr>
            <w:r w:rsidRPr="00782992">
              <w:rPr>
                <w:b/>
                <w:color w:val="000000" w:themeColor="text1"/>
              </w:rPr>
              <w:t>е)</w:t>
            </w:r>
            <w:r w:rsidRPr="00782992">
              <w:rPr>
                <w:color w:val="000000" w:themeColor="text1"/>
              </w:rPr>
              <w:t xml:space="preserve"> </w:t>
            </w:r>
            <w:r w:rsidRPr="00782992">
              <w:rPr>
                <w:b/>
                <w:bCs/>
                <w:color w:val="000000" w:themeColor="text1"/>
              </w:rPr>
              <w:t>игровой автомат для виртуальных азартных игр</w:t>
            </w:r>
            <w:r w:rsidRPr="00782992">
              <w:rPr>
                <w:color w:val="000000" w:themeColor="text1"/>
              </w:rPr>
              <w:t>.</w:t>
            </w:r>
          </w:p>
          <w:p w:rsidR="000C4022" w:rsidRPr="00782992" w:rsidRDefault="000C4022" w:rsidP="00C57393">
            <w:pPr>
              <w:ind w:firstLine="284"/>
              <w:jc w:val="both"/>
              <w:rPr>
                <w:color w:val="000000" w:themeColor="text1"/>
              </w:rPr>
            </w:pPr>
            <w:r w:rsidRPr="00782992">
              <w:rPr>
                <w:color w:val="000000" w:themeColor="text1"/>
              </w:rPr>
              <w:t xml:space="preserve">2. Налогоплательщик обязан поставить на учет (зарегистрировать) в налоговом органе по месту своей регистрации в качестве налогоплательщика каждый объект налогообложения, указанный в пункте 1 настоящей статьи, до установки каждого объекта налогообложения с указанием места нахождения указанных объектов. Регистрация производится налоговым органом на основании заявления налогоплательщика о регистрации объекта (объектов) налогообложения с обязательной выдачей свидетельства о регистрации объекта (объектов) налогообложения. </w:t>
            </w:r>
          </w:p>
          <w:p w:rsidR="000C4022" w:rsidRPr="00782992" w:rsidRDefault="000C4022" w:rsidP="00C57393">
            <w:pPr>
              <w:ind w:firstLine="284"/>
              <w:jc w:val="both"/>
              <w:rPr>
                <w:color w:val="000000" w:themeColor="text1"/>
              </w:rPr>
            </w:pPr>
            <w:r w:rsidRPr="00782992">
              <w:rPr>
                <w:color w:val="000000" w:themeColor="text1"/>
              </w:rPr>
              <w:t xml:space="preserve">Для таких объектов налогообложения, как игровые поля </w:t>
            </w:r>
            <w:r w:rsidRPr="00782992">
              <w:rPr>
                <w:color w:val="000000" w:themeColor="text1"/>
              </w:rPr>
              <w:lastRenderedPageBreak/>
              <w:t>одного игрового стола, игровые автоматы одного игрового комплекса игровых автоматов</w:t>
            </w:r>
            <w:r w:rsidRPr="00782992">
              <w:rPr>
                <w:i/>
                <w:iCs/>
                <w:color w:val="000000" w:themeColor="text1"/>
              </w:rPr>
              <w:t xml:space="preserve">, </w:t>
            </w:r>
            <w:r w:rsidRPr="00782992">
              <w:rPr>
                <w:b/>
                <w:bCs/>
                <w:iCs/>
                <w:color w:val="000000" w:themeColor="text1"/>
              </w:rPr>
              <w:t xml:space="preserve">а также </w:t>
            </w:r>
            <w:r w:rsidRPr="00782992">
              <w:rPr>
                <w:b/>
                <w:bCs/>
                <w:color w:val="000000" w:themeColor="text1"/>
              </w:rPr>
              <w:t>игровые автоматы для виртуальных азартных игр</w:t>
            </w:r>
            <w:r w:rsidRPr="00782992">
              <w:rPr>
                <w:b/>
                <w:color w:val="000000" w:themeColor="text1"/>
              </w:rPr>
              <w:t xml:space="preserve"> </w:t>
            </w:r>
            <w:r w:rsidRPr="00782992">
              <w:rPr>
                <w:b/>
                <w:bCs/>
                <w:iCs/>
                <w:color w:val="000000" w:themeColor="text1"/>
              </w:rPr>
              <w:t>одного игорного заведения</w:t>
            </w:r>
            <w:r w:rsidRPr="00782992">
              <w:rPr>
                <w:i/>
                <w:iCs/>
                <w:color w:val="000000" w:themeColor="text1"/>
              </w:rPr>
              <w:t xml:space="preserve">, </w:t>
            </w:r>
            <w:r w:rsidRPr="00782992">
              <w:rPr>
                <w:color w:val="000000" w:themeColor="text1"/>
              </w:rPr>
              <w:t xml:space="preserve">производится совокупная регистрация объектов налогообложения посредством регистрации объекта игорного оборудования – игрового стола и (или) игрового комплекса игровых автоматов </w:t>
            </w:r>
            <w:r w:rsidRPr="00782992">
              <w:rPr>
                <w:b/>
                <w:bCs/>
                <w:color w:val="000000" w:themeColor="text1"/>
              </w:rPr>
              <w:t>и (или) игорного заведения, осуществляющего деятельность с использованием игровых автоматов для виртуальных азартных игр</w:t>
            </w:r>
            <w:r w:rsidRPr="00782992">
              <w:rPr>
                <w:color w:val="000000" w:themeColor="text1"/>
              </w:rPr>
              <w:t xml:space="preserve">, соответственно. При этом по каждому объекту игорного оборудования (игрового стола, игрового комплекса игровых автоматов, </w:t>
            </w:r>
            <w:r w:rsidRPr="00782992">
              <w:rPr>
                <w:b/>
                <w:bCs/>
                <w:color w:val="000000" w:themeColor="text1"/>
              </w:rPr>
              <w:t>игорного заведения с использованием игровых автоматов для виртуальных азартных игр</w:t>
            </w:r>
            <w:r w:rsidRPr="00782992">
              <w:rPr>
                <w:color w:val="000000" w:themeColor="text1"/>
              </w:rPr>
              <w:t>) указывается количество объектов налогообложения (игровых полей, игровых автоматов,</w:t>
            </w:r>
            <w:r w:rsidRPr="00782992">
              <w:rPr>
                <w:b/>
                <w:bCs/>
                <w:color w:val="000000" w:themeColor="text1"/>
              </w:rPr>
              <w:t xml:space="preserve"> игровых автоматов для виртуальных азартных игр</w:t>
            </w:r>
            <w:r w:rsidRPr="00782992">
              <w:rPr>
                <w:color w:val="000000" w:themeColor="text1"/>
              </w:rPr>
              <w:t>), являющихся конструктивными элементами данного объекта игорного оборудования.</w:t>
            </w:r>
          </w:p>
          <w:p w:rsidR="000C4022" w:rsidRPr="00782992" w:rsidRDefault="000C4022" w:rsidP="00C57393">
            <w:pPr>
              <w:ind w:firstLine="284"/>
              <w:jc w:val="both"/>
              <w:rPr>
                <w:color w:val="000000" w:themeColor="text1"/>
              </w:rPr>
            </w:pPr>
            <w:r w:rsidRPr="00782992">
              <w:rPr>
                <w:color w:val="000000" w:themeColor="text1"/>
              </w:rPr>
              <w:t>…</w:t>
            </w:r>
          </w:p>
        </w:tc>
      </w:tr>
      <w:tr w:rsidR="000C4022" w:rsidRPr="00782992" w:rsidTr="00C57393">
        <w:tc>
          <w:tcPr>
            <w:tcW w:w="4656" w:type="dxa"/>
          </w:tcPr>
          <w:p w:rsidR="000C4022" w:rsidRPr="00782992" w:rsidRDefault="000C4022" w:rsidP="00C57393">
            <w:pPr>
              <w:ind w:firstLine="284"/>
              <w:jc w:val="both"/>
              <w:outlineLvl w:val="0"/>
              <w:rPr>
                <w:color w:val="000000" w:themeColor="text1"/>
              </w:rPr>
            </w:pPr>
            <w:r w:rsidRPr="00782992">
              <w:rPr>
                <w:b/>
                <w:color w:val="000000" w:themeColor="text1"/>
              </w:rPr>
              <w:lastRenderedPageBreak/>
              <w:t>Статья 4.</w:t>
            </w:r>
            <w:r w:rsidRPr="00782992">
              <w:rPr>
                <w:color w:val="000000" w:themeColor="text1"/>
              </w:rPr>
              <w:t xml:space="preserve"> Ставки налога</w:t>
            </w:r>
          </w:p>
          <w:p w:rsidR="000C4022" w:rsidRPr="00782992" w:rsidRDefault="000C4022" w:rsidP="00C57393">
            <w:pPr>
              <w:tabs>
                <w:tab w:val="left" w:pos="993"/>
              </w:tabs>
              <w:ind w:right="72" w:firstLine="284"/>
              <w:jc w:val="both"/>
              <w:rPr>
                <w:color w:val="000000" w:themeColor="text1"/>
              </w:rPr>
            </w:pPr>
            <w:r w:rsidRPr="00782992">
              <w:rPr>
                <w:color w:val="000000" w:themeColor="text1"/>
              </w:rPr>
              <w:t>Налогообложение производится по следующим ставкам налога на один объект налогообложения в месяц:</w:t>
            </w:r>
          </w:p>
          <w:p w:rsidR="000C4022" w:rsidRPr="00782992" w:rsidRDefault="000C4022" w:rsidP="00C57393">
            <w:pPr>
              <w:tabs>
                <w:tab w:val="left" w:pos="993"/>
              </w:tabs>
              <w:ind w:right="72" w:firstLine="284"/>
              <w:jc w:val="both"/>
              <w:rPr>
                <w:color w:val="000000" w:themeColor="text1"/>
              </w:rPr>
            </w:pPr>
            <w:r w:rsidRPr="00782992">
              <w:rPr>
                <w:color w:val="000000" w:themeColor="text1"/>
              </w:rPr>
              <w:t>а) игровое поле игрового стола – 100 расчетных уровней минимальной заработной платы (далее – РУ МЗП);</w:t>
            </w:r>
          </w:p>
          <w:p w:rsidR="000C4022" w:rsidRPr="00782992" w:rsidRDefault="000C4022" w:rsidP="00C57393">
            <w:pPr>
              <w:tabs>
                <w:tab w:val="left" w:pos="993"/>
              </w:tabs>
              <w:ind w:right="72" w:firstLine="284"/>
              <w:jc w:val="both"/>
              <w:rPr>
                <w:color w:val="000000" w:themeColor="text1"/>
              </w:rPr>
            </w:pPr>
            <w:r w:rsidRPr="00782992">
              <w:rPr>
                <w:color w:val="000000" w:themeColor="text1"/>
              </w:rPr>
              <w:t>б) игровой автомат (в том числе входящий в игровой комплекс игровых автоматов) – 100 РУ МЗП;</w:t>
            </w:r>
          </w:p>
          <w:p w:rsidR="000C4022" w:rsidRPr="00782992" w:rsidRDefault="000C4022" w:rsidP="00C57393">
            <w:pPr>
              <w:tabs>
                <w:tab w:val="left" w:pos="993"/>
              </w:tabs>
              <w:ind w:right="72" w:firstLine="284"/>
              <w:jc w:val="both"/>
              <w:rPr>
                <w:color w:val="000000" w:themeColor="text1"/>
              </w:rPr>
            </w:pPr>
            <w:r w:rsidRPr="00782992">
              <w:rPr>
                <w:color w:val="000000" w:themeColor="text1"/>
              </w:rPr>
              <w:t>в) касса тотализатора – 200 РУ МЗП;</w:t>
            </w:r>
          </w:p>
          <w:p w:rsidR="000C4022" w:rsidRPr="00782992" w:rsidRDefault="000C4022" w:rsidP="00C57393">
            <w:pPr>
              <w:tabs>
                <w:tab w:val="left" w:pos="993"/>
              </w:tabs>
              <w:ind w:right="72" w:firstLine="284"/>
              <w:jc w:val="both"/>
              <w:rPr>
                <w:color w:val="000000" w:themeColor="text1"/>
              </w:rPr>
            </w:pPr>
            <w:r w:rsidRPr="00782992">
              <w:rPr>
                <w:color w:val="000000" w:themeColor="text1"/>
              </w:rPr>
              <w:t>г) касса букмекерской конторы – 200 РУ МЗП;</w:t>
            </w:r>
          </w:p>
          <w:p w:rsidR="000C4022" w:rsidRPr="00782992" w:rsidRDefault="000C4022" w:rsidP="00C57393">
            <w:pPr>
              <w:ind w:firstLine="284"/>
              <w:jc w:val="both"/>
              <w:rPr>
                <w:color w:val="000000" w:themeColor="text1"/>
              </w:rPr>
            </w:pPr>
            <w:r w:rsidRPr="00782992">
              <w:rPr>
                <w:color w:val="000000" w:themeColor="text1"/>
              </w:rPr>
              <w:t>д) компьютерный сервер электронного казино – 300 РУ МЗП.</w:t>
            </w:r>
          </w:p>
          <w:p w:rsidR="000C4022" w:rsidRPr="00782992" w:rsidRDefault="000C4022" w:rsidP="00C57393">
            <w:pPr>
              <w:ind w:firstLine="284"/>
              <w:jc w:val="center"/>
              <w:rPr>
                <w:b/>
                <w:color w:val="000000" w:themeColor="text1"/>
              </w:rPr>
            </w:pPr>
          </w:p>
        </w:tc>
        <w:tc>
          <w:tcPr>
            <w:tcW w:w="4689" w:type="dxa"/>
          </w:tcPr>
          <w:p w:rsidR="000C4022" w:rsidRPr="00782992" w:rsidRDefault="000C4022" w:rsidP="00C57393">
            <w:pPr>
              <w:ind w:firstLine="284"/>
              <w:jc w:val="both"/>
              <w:outlineLvl w:val="0"/>
              <w:rPr>
                <w:color w:val="000000" w:themeColor="text1"/>
              </w:rPr>
            </w:pPr>
            <w:r w:rsidRPr="00782992">
              <w:rPr>
                <w:b/>
                <w:color w:val="000000" w:themeColor="text1"/>
              </w:rPr>
              <w:t>Статья 4.</w:t>
            </w:r>
            <w:r w:rsidRPr="00782992">
              <w:rPr>
                <w:color w:val="000000" w:themeColor="text1"/>
              </w:rPr>
              <w:t xml:space="preserve"> Ставки налога</w:t>
            </w:r>
          </w:p>
          <w:p w:rsidR="000C4022" w:rsidRPr="00782992" w:rsidRDefault="000C4022" w:rsidP="00C57393">
            <w:pPr>
              <w:tabs>
                <w:tab w:val="left" w:pos="993"/>
              </w:tabs>
              <w:ind w:right="72" w:firstLine="284"/>
              <w:jc w:val="both"/>
              <w:rPr>
                <w:color w:val="000000" w:themeColor="text1"/>
              </w:rPr>
            </w:pPr>
            <w:r w:rsidRPr="00782992">
              <w:rPr>
                <w:color w:val="000000" w:themeColor="text1"/>
              </w:rPr>
              <w:t>Налогообложение производится по следующим ставкам налога на один объект налогообложения в месяц:</w:t>
            </w:r>
          </w:p>
          <w:p w:rsidR="000C4022" w:rsidRPr="00782992" w:rsidRDefault="000C4022" w:rsidP="00C57393">
            <w:pPr>
              <w:tabs>
                <w:tab w:val="left" w:pos="993"/>
              </w:tabs>
              <w:ind w:right="72" w:firstLine="284"/>
              <w:jc w:val="both"/>
              <w:rPr>
                <w:color w:val="000000" w:themeColor="text1"/>
              </w:rPr>
            </w:pPr>
            <w:r w:rsidRPr="00782992">
              <w:rPr>
                <w:color w:val="000000" w:themeColor="text1"/>
              </w:rPr>
              <w:t>а) игровое поле игрового стола – 100 расчетных уровней минимальной заработной платы (далее – РУ МЗП);</w:t>
            </w:r>
          </w:p>
          <w:p w:rsidR="000C4022" w:rsidRPr="00782992" w:rsidRDefault="000C4022" w:rsidP="00C57393">
            <w:pPr>
              <w:tabs>
                <w:tab w:val="left" w:pos="993"/>
              </w:tabs>
              <w:ind w:right="72" w:firstLine="284"/>
              <w:jc w:val="both"/>
              <w:rPr>
                <w:color w:val="000000" w:themeColor="text1"/>
              </w:rPr>
            </w:pPr>
            <w:r w:rsidRPr="00782992">
              <w:rPr>
                <w:color w:val="000000" w:themeColor="text1"/>
              </w:rPr>
              <w:t>б) игровой автомат (в том числе входящий в игровой комплекс игровых автоматов) – 100 РУ МЗП;</w:t>
            </w:r>
          </w:p>
          <w:p w:rsidR="000C4022" w:rsidRPr="00782992" w:rsidRDefault="000C4022" w:rsidP="00C57393">
            <w:pPr>
              <w:tabs>
                <w:tab w:val="left" w:pos="993"/>
              </w:tabs>
              <w:ind w:right="72" w:firstLine="284"/>
              <w:jc w:val="both"/>
              <w:rPr>
                <w:color w:val="000000" w:themeColor="text1"/>
              </w:rPr>
            </w:pPr>
            <w:r w:rsidRPr="00782992">
              <w:rPr>
                <w:color w:val="000000" w:themeColor="text1"/>
              </w:rPr>
              <w:t>в) касса тотализатора – 200 РУ МЗП;</w:t>
            </w:r>
          </w:p>
          <w:p w:rsidR="000C4022" w:rsidRPr="00782992" w:rsidRDefault="000C4022" w:rsidP="00C57393">
            <w:pPr>
              <w:tabs>
                <w:tab w:val="left" w:pos="993"/>
              </w:tabs>
              <w:ind w:right="72" w:firstLine="284"/>
              <w:jc w:val="both"/>
              <w:rPr>
                <w:color w:val="000000" w:themeColor="text1"/>
              </w:rPr>
            </w:pPr>
            <w:r w:rsidRPr="00782992">
              <w:rPr>
                <w:color w:val="000000" w:themeColor="text1"/>
              </w:rPr>
              <w:t>г) касса букмекерской конторы – 200 РУ МЗП;</w:t>
            </w:r>
          </w:p>
          <w:p w:rsidR="000C4022" w:rsidRPr="00782992" w:rsidRDefault="000C4022" w:rsidP="00C57393">
            <w:pPr>
              <w:ind w:firstLine="284"/>
              <w:jc w:val="both"/>
              <w:rPr>
                <w:color w:val="000000" w:themeColor="text1"/>
              </w:rPr>
            </w:pPr>
            <w:r w:rsidRPr="00782992">
              <w:rPr>
                <w:color w:val="000000" w:themeColor="text1"/>
              </w:rPr>
              <w:t>д) компьютерный сервер электронного казино – 300 РУ МЗП;</w:t>
            </w:r>
          </w:p>
          <w:p w:rsidR="000C4022" w:rsidRPr="00782992" w:rsidRDefault="000C4022" w:rsidP="00C57393">
            <w:pPr>
              <w:ind w:firstLine="284"/>
              <w:jc w:val="both"/>
              <w:rPr>
                <w:b/>
                <w:bCs/>
                <w:color w:val="000000" w:themeColor="text1"/>
              </w:rPr>
            </w:pPr>
            <w:r w:rsidRPr="00782992">
              <w:rPr>
                <w:b/>
                <w:color w:val="000000" w:themeColor="text1"/>
              </w:rPr>
              <w:t>е)</w:t>
            </w:r>
            <w:r w:rsidRPr="00782992">
              <w:rPr>
                <w:color w:val="000000" w:themeColor="text1"/>
              </w:rPr>
              <w:t xml:space="preserve"> </w:t>
            </w:r>
            <w:r w:rsidRPr="00782992">
              <w:rPr>
                <w:b/>
                <w:bCs/>
                <w:color w:val="000000" w:themeColor="text1"/>
              </w:rPr>
              <w:t>игровой автомат для виртуальных азартных игр – 200 РУ МЗП.</w:t>
            </w:r>
          </w:p>
          <w:p w:rsidR="000C4022" w:rsidRPr="00782992" w:rsidRDefault="000C4022" w:rsidP="00C57393">
            <w:pPr>
              <w:ind w:firstLine="284"/>
              <w:jc w:val="both"/>
              <w:rPr>
                <w:b/>
                <w:color w:val="000000" w:themeColor="text1"/>
              </w:rPr>
            </w:pPr>
          </w:p>
        </w:tc>
      </w:tr>
    </w:tbl>
    <w:p w:rsidR="00465FD2" w:rsidRPr="002F03DA" w:rsidRDefault="00465FD2" w:rsidP="000C4022">
      <w:pPr>
        <w:ind w:left="0"/>
      </w:pPr>
      <w:bookmarkStart w:id="0" w:name="_GoBack"/>
      <w:bookmarkEnd w:id="0"/>
    </w:p>
    <w:sectPr w:rsidR="00465FD2" w:rsidRPr="002F03DA" w:rsidSect="00772AB0">
      <w:pgSz w:w="11906" w:h="16838"/>
      <w:pgMar w:top="851"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4022"/>
    <w:rsid w:val="000C6412"/>
    <w:rsid w:val="0010443E"/>
    <w:rsid w:val="00104F8C"/>
    <w:rsid w:val="00113964"/>
    <w:rsid w:val="00147B5A"/>
    <w:rsid w:val="001764E8"/>
    <w:rsid w:val="00234162"/>
    <w:rsid w:val="00276593"/>
    <w:rsid w:val="00294BF3"/>
    <w:rsid w:val="002A10C8"/>
    <w:rsid w:val="002A1DF8"/>
    <w:rsid w:val="002F03DA"/>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F0727"/>
    <w:rsid w:val="005F790B"/>
    <w:rsid w:val="0062219E"/>
    <w:rsid w:val="006354AC"/>
    <w:rsid w:val="00666CFF"/>
    <w:rsid w:val="00677842"/>
    <w:rsid w:val="00694279"/>
    <w:rsid w:val="006D0F80"/>
    <w:rsid w:val="006E4576"/>
    <w:rsid w:val="006F2712"/>
    <w:rsid w:val="006F2894"/>
    <w:rsid w:val="007140FC"/>
    <w:rsid w:val="00725829"/>
    <w:rsid w:val="0072713F"/>
    <w:rsid w:val="00736078"/>
    <w:rsid w:val="00745731"/>
    <w:rsid w:val="00746728"/>
    <w:rsid w:val="00770CB3"/>
    <w:rsid w:val="00772AB0"/>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999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1409</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112</cp:revision>
  <dcterms:created xsi:type="dcterms:W3CDTF">2026-03-30T13:53:00Z</dcterms:created>
  <dcterms:modified xsi:type="dcterms:W3CDTF">2026-06-01T12:58:00Z</dcterms:modified>
</cp:coreProperties>
</file>