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455" w:rsidRPr="008D7455" w:rsidRDefault="008D7455" w:rsidP="008D7455">
      <w:pPr>
        <w:ind w:left="0" w:firstLine="284"/>
        <w:jc w:val="center"/>
        <w:rPr>
          <w:b/>
          <w:bCs/>
          <w:color w:val="000000" w:themeColor="text1"/>
          <w:sz w:val="28"/>
          <w:szCs w:val="28"/>
        </w:rPr>
      </w:pPr>
      <w:r w:rsidRPr="008D7455">
        <w:rPr>
          <w:b/>
          <w:bCs/>
          <w:color w:val="000000" w:themeColor="text1"/>
          <w:sz w:val="28"/>
          <w:szCs w:val="28"/>
        </w:rPr>
        <w:t xml:space="preserve">Сравнительная таблица </w:t>
      </w:r>
    </w:p>
    <w:p w:rsidR="008D7455" w:rsidRPr="008D7455" w:rsidRDefault="008D7455" w:rsidP="008D7455">
      <w:pPr>
        <w:ind w:left="0" w:firstLine="284"/>
        <w:jc w:val="center"/>
        <w:rPr>
          <w:color w:val="000000" w:themeColor="text1"/>
          <w:sz w:val="28"/>
          <w:szCs w:val="28"/>
        </w:rPr>
      </w:pPr>
      <w:r w:rsidRPr="008D7455">
        <w:rPr>
          <w:b/>
          <w:bCs/>
          <w:color w:val="000000" w:themeColor="text1"/>
          <w:sz w:val="28"/>
          <w:szCs w:val="28"/>
        </w:rPr>
        <w:t xml:space="preserve">к проекту Закона Приднестровской Молдавской Республики </w:t>
      </w:r>
      <w:r w:rsidRPr="008D7455">
        <w:rPr>
          <w:b/>
          <w:bCs/>
          <w:color w:val="000000" w:themeColor="text1"/>
          <w:sz w:val="28"/>
          <w:szCs w:val="28"/>
        </w:rPr>
        <w:br/>
        <w:t xml:space="preserve">«О внесении изменений и дополнений в Закон Приднестровской Молдавской Республики «О деятельности игорных заведений» </w:t>
      </w:r>
    </w:p>
    <w:p w:rsidR="008D7455" w:rsidRPr="008D7455" w:rsidRDefault="008D7455" w:rsidP="008D7455">
      <w:pPr>
        <w:spacing w:after="160" w:line="259" w:lineRule="auto"/>
        <w:ind w:left="0" w:firstLine="284"/>
        <w:jc w:val="left"/>
        <w:rPr>
          <w:rFonts w:eastAsiaTheme="minorHAnsi"/>
          <w:color w:val="000000" w:themeColor="text1"/>
          <w:lang w:eastAsia="en-US"/>
        </w:rPr>
      </w:pPr>
    </w:p>
    <w:tbl>
      <w:tblPr>
        <w:tblStyle w:val="17"/>
        <w:tblW w:w="0" w:type="auto"/>
        <w:tblLook w:val="04A0" w:firstRow="1" w:lastRow="0" w:firstColumn="1" w:lastColumn="0" w:noHBand="0" w:noVBand="1"/>
      </w:tblPr>
      <w:tblGrid>
        <w:gridCol w:w="4286"/>
        <w:gridCol w:w="4635"/>
      </w:tblGrid>
      <w:tr w:rsidR="008D7455" w:rsidRPr="008D7455" w:rsidTr="00C57393">
        <w:tc>
          <w:tcPr>
            <w:tcW w:w="4814" w:type="dxa"/>
          </w:tcPr>
          <w:p w:rsidR="008D7455" w:rsidRPr="008D7455" w:rsidRDefault="008D7455" w:rsidP="008D7455">
            <w:pPr>
              <w:spacing w:after="160" w:line="259" w:lineRule="auto"/>
              <w:ind w:left="0" w:firstLine="284"/>
              <w:jc w:val="center"/>
              <w:rPr>
                <w:rFonts w:eastAsiaTheme="minorHAnsi"/>
                <w:b/>
                <w:color w:val="000000" w:themeColor="text1"/>
                <w:lang w:eastAsia="en-US"/>
              </w:rPr>
            </w:pPr>
            <w:r w:rsidRPr="008D7455">
              <w:rPr>
                <w:rFonts w:eastAsiaTheme="minorHAnsi"/>
                <w:b/>
                <w:color w:val="000000" w:themeColor="text1"/>
                <w:lang w:eastAsia="en-US"/>
              </w:rPr>
              <w:t>Действующая редакция</w:t>
            </w:r>
          </w:p>
        </w:tc>
        <w:tc>
          <w:tcPr>
            <w:tcW w:w="4815" w:type="dxa"/>
          </w:tcPr>
          <w:p w:rsidR="008D7455" w:rsidRPr="008D7455" w:rsidRDefault="008D7455" w:rsidP="008D7455">
            <w:pPr>
              <w:spacing w:after="160" w:line="259" w:lineRule="auto"/>
              <w:ind w:left="0" w:firstLine="284"/>
              <w:jc w:val="center"/>
              <w:rPr>
                <w:rFonts w:eastAsiaTheme="minorHAnsi"/>
                <w:b/>
                <w:color w:val="000000" w:themeColor="text1"/>
                <w:lang w:eastAsia="en-US"/>
              </w:rPr>
            </w:pPr>
            <w:r w:rsidRPr="008D7455">
              <w:rPr>
                <w:rFonts w:eastAsiaTheme="minorHAnsi"/>
                <w:b/>
                <w:color w:val="000000" w:themeColor="text1"/>
                <w:lang w:eastAsia="en-US"/>
              </w:rPr>
              <w:t>Предлагаемая редакция</w:t>
            </w:r>
          </w:p>
        </w:tc>
      </w:tr>
      <w:tr w:rsidR="008D7455" w:rsidRPr="008D7455" w:rsidTr="00C57393">
        <w:trPr>
          <w:trHeight w:val="2950"/>
        </w:trPr>
        <w:tc>
          <w:tcPr>
            <w:tcW w:w="4814" w:type="dxa"/>
          </w:tcPr>
          <w:p w:rsidR="008D7455" w:rsidRPr="008D7455" w:rsidRDefault="008D7455" w:rsidP="008D7455">
            <w:pPr>
              <w:spacing w:after="160" w:line="259" w:lineRule="auto"/>
              <w:ind w:left="0"/>
              <w:outlineLvl w:val="0"/>
            </w:pP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pPr>
            <w:r w:rsidRPr="008D7455">
              <w:tab/>
              <w:t xml:space="preserve">В настоящем Законе используются следующие основные понятия: </w:t>
            </w:r>
          </w:p>
          <w:p w:rsidR="008D7455" w:rsidRPr="008D7455" w:rsidRDefault="008D7455" w:rsidP="008D7455">
            <w:pPr>
              <w:spacing w:after="160" w:line="259" w:lineRule="auto"/>
              <w:ind w:left="0"/>
            </w:pPr>
            <w:r w:rsidRPr="008D7455">
              <w:tab/>
              <w:t xml:space="preserve">а) игорное заведение – организация, которая на основании лицензии может проводить азартные игры и пари: казино (электронное казино), тотализатор, букмекерская контора и зал (залы) игровых автоматов; </w:t>
            </w:r>
          </w:p>
          <w:p w:rsidR="008D7455" w:rsidRPr="008D7455" w:rsidRDefault="008D7455" w:rsidP="008D7455">
            <w:pPr>
              <w:spacing w:after="160" w:line="259" w:lineRule="auto"/>
              <w:ind w:left="0" w:firstLine="284"/>
              <w:jc w:val="center"/>
              <w:rPr>
                <w:rFonts w:eastAsiaTheme="minorHAnsi"/>
                <w:b/>
                <w:color w:val="000000" w:themeColor="text1"/>
                <w:lang w:eastAsia="en-US"/>
              </w:rPr>
            </w:pPr>
          </w:p>
        </w:tc>
        <w:tc>
          <w:tcPr>
            <w:tcW w:w="4815" w:type="dxa"/>
          </w:tcPr>
          <w:p w:rsidR="008D7455" w:rsidRPr="008D7455" w:rsidRDefault="008D7455" w:rsidP="008D7455">
            <w:pPr>
              <w:spacing w:after="160" w:line="259" w:lineRule="auto"/>
              <w:ind w:left="0" w:firstLine="284"/>
              <w:outlineLvl w:val="0"/>
              <w:rPr>
                <w:rFonts w:eastAsiaTheme="minorHAnsi"/>
                <w:color w:val="000000" w:themeColor="text1"/>
                <w:lang w:eastAsia="en-US"/>
              </w:rPr>
            </w:pPr>
            <w:r w:rsidRPr="008D7455">
              <w:rPr>
                <w:rFonts w:eastAsiaTheme="minorHAnsi"/>
                <w:b/>
                <w:color w:val="000000" w:themeColor="text1"/>
                <w:lang w:eastAsia="en-US"/>
              </w:rPr>
              <w:t>Статья 3.</w:t>
            </w:r>
            <w:r w:rsidRPr="008D7455">
              <w:rPr>
                <w:rFonts w:eastAsiaTheme="minorHAnsi"/>
                <w:color w:val="000000" w:themeColor="text1"/>
                <w:lang w:eastAsia="en-US"/>
              </w:rPr>
              <w:t xml:space="preserve"> Основные понятия, используемые в настоящем Законе</w:t>
            </w:r>
          </w:p>
          <w:p w:rsidR="008D7455" w:rsidRPr="008D7455" w:rsidRDefault="008D7455" w:rsidP="008D7455">
            <w:pPr>
              <w:spacing w:after="160" w:line="259" w:lineRule="auto"/>
              <w:ind w:left="0" w:firstLine="284"/>
              <w:outlineLvl w:val="0"/>
              <w:rPr>
                <w:rFonts w:eastAsiaTheme="minorHAnsi"/>
                <w:color w:val="000000" w:themeColor="text1"/>
                <w:lang w:eastAsia="en-US"/>
              </w:rPr>
            </w:pPr>
            <w:r w:rsidRPr="008D7455">
              <w:rPr>
                <w:rFonts w:eastAsiaTheme="minorHAnsi"/>
                <w:color w:val="000000" w:themeColor="text1"/>
                <w:lang w:eastAsia="en-US"/>
              </w:rPr>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rPr>
                <w:rFonts w:eastAsiaTheme="minorHAnsi"/>
                <w:b/>
                <w:bCs/>
                <w:color w:val="000000" w:themeColor="text1"/>
                <w:lang w:eastAsia="en-US"/>
              </w:rPr>
            </w:pPr>
            <w:r w:rsidRPr="008D7455">
              <w:rPr>
                <w:rFonts w:eastAsiaTheme="minorHAnsi"/>
                <w:color w:val="000000" w:themeColor="text1"/>
                <w:lang w:eastAsia="en-US"/>
              </w:rPr>
              <w:t>а) игорное заведение – организация, которая на основании лицензии может проводить азартные игры и пари: казино (электронное казино), тотализатор, букмекерская контора, зал (залы) игровых автоматов</w:t>
            </w:r>
            <w:r w:rsidRPr="008D7455">
              <w:rPr>
                <w:rFonts w:asciiTheme="minorHAnsi" w:eastAsiaTheme="minorHAnsi" w:hAnsiTheme="minorHAnsi" w:cstheme="minorBidi"/>
                <w:b/>
                <w:bCs/>
                <w:color w:val="000000" w:themeColor="text1"/>
                <w:sz w:val="22"/>
                <w:szCs w:val="22"/>
                <w:lang w:eastAsia="en-US"/>
              </w:rPr>
              <w:t xml:space="preserve">, </w:t>
            </w:r>
            <w:r w:rsidRPr="008D7455">
              <w:rPr>
                <w:rFonts w:eastAsiaTheme="minorHAnsi"/>
                <w:b/>
                <w:bCs/>
                <w:color w:val="000000" w:themeColor="text1"/>
                <w:lang w:eastAsia="en-US"/>
              </w:rPr>
              <w:t>виртуальные азартные игры с использованием игровых автоматов;</w:t>
            </w:r>
          </w:p>
          <w:p w:rsidR="008D7455" w:rsidRPr="008D7455" w:rsidRDefault="008D7455" w:rsidP="008D7455">
            <w:pPr>
              <w:spacing w:after="160" w:line="259" w:lineRule="auto"/>
              <w:ind w:left="0" w:firstLine="284"/>
              <w:rPr>
                <w:rFonts w:eastAsiaTheme="minorHAnsi"/>
                <w:b/>
                <w:bCs/>
                <w:color w:val="000000" w:themeColor="text1"/>
                <w:lang w:eastAsia="en-US"/>
              </w:rPr>
            </w:pPr>
          </w:p>
          <w:p w:rsidR="008D7455" w:rsidRPr="008D7455" w:rsidRDefault="008D7455" w:rsidP="008D7455">
            <w:pPr>
              <w:ind w:left="0" w:firstLine="709"/>
              <w:rPr>
                <w:b/>
                <w:color w:val="000000" w:themeColor="text1"/>
              </w:rPr>
            </w:pPr>
          </w:p>
        </w:tc>
      </w:tr>
      <w:tr w:rsidR="008D7455" w:rsidRPr="008D7455" w:rsidTr="00C57393">
        <w:tc>
          <w:tcPr>
            <w:tcW w:w="4814" w:type="dxa"/>
          </w:tcPr>
          <w:p w:rsidR="008D7455" w:rsidRPr="008D7455" w:rsidRDefault="008D7455" w:rsidP="008D7455">
            <w:pPr>
              <w:spacing w:after="160" w:line="259" w:lineRule="auto"/>
              <w:ind w:left="0"/>
              <w:outlineLvl w:val="0"/>
            </w:pP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733"/>
              <w:outlineLvl w:val="0"/>
              <w:rPr>
                <w:rFonts w:eastAsiaTheme="minorHAnsi"/>
                <w:color w:val="000000" w:themeColor="text1"/>
                <w:lang w:eastAsia="en-US"/>
              </w:rPr>
            </w:pPr>
            <w:r w:rsidRPr="008D7455">
              <w:rPr>
                <w:rFonts w:eastAsiaTheme="minorHAnsi"/>
                <w:color w:val="000000" w:themeColor="text1"/>
                <w:lang w:eastAsia="en-US"/>
              </w:rPr>
              <w:t>...</w:t>
            </w:r>
          </w:p>
          <w:p w:rsidR="008D7455" w:rsidRPr="008D7455" w:rsidRDefault="008D7455" w:rsidP="008D7455">
            <w:pPr>
              <w:spacing w:after="160" w:line="259" w:lineRule="auto"/>
              <w:ind w:left="0" w:firstLine="733"/>
              <w:outlineLvl w:val="0"/>
              <w:rPr>
                <w:rFonts w:eastAsiaTheme="minorHAnsi"/>
                <w:color w:val="000000" w:themeColor="text1"/>
                <w:lang w:eastAsia="en-US"/>
              </w:rPr>
            </w:pPr>
            <w:r w:rsidRPr="008D7455">
              <w:rPr>
                <w:rFonts w:eastAsiaTheme="minorHAnsi"/>
                <w:color w:val="000000" w:themeColor="text1"/>
                <w:lang w:eastAsia="en-US"/>
              </w:rPr>
              <w:t>в-1) отсутствует</w:t>
            </w:r>
          </w:p>
        </w:tc>
        <w:tc>
          <w:tcPr>
            <w:tcW w:w="4815" w:type="dxa"/>
          </w:tcPr>
          <w:p w:rsidR="008D7455" w:rsidRPr="008D7455" w:rsidRDefault="008D7455" w:rsidP="008D7455">
            <w:pPr>
              <w:spacing w:after="160" w:line="259" w:lineRule="auto"/>
              <w:ind w:left="0"/>
              <w:outlineLvl w:val="0"/>
            </w:pP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outlineLvl w:val="0"/>
              <w:rPr>
                <w:rFonts w:eastAsiaTheme="minorHAnsi"/>
                <w:b/>
                <w:color w:val="000000" w:themeColor="text1"/>
                <w:lang w:eastAsia="en-US"/>
              </w:rPr>
            </w:pPr>
            <w:r w:rsidRPr="008D7455">
              <w:rPr>
                <w:rFonts w:eastAsiaTheme="minorHAnsi"/>
                <w:b/>
                <w:color w:val="000000" w:themeColor="text1"/>
                <w:lang w:eastAsia="en-US"/>
              </w:rPr>
              <w:t>…</w:t>
            </w:r>
          </w:p>
          <w:p w:rsidR="008D7455" w:rsidRPr="008D7455" w:rsidRDefault="008D7455" w:rsidP="008D7455">
            <w:pPr>
              <w:spacing w:after="160" w:line="259" w:lineRule="auto"/>
              <w:ind w:left="0" w:firstLine="284"/>
              <w:outlineLvl w:val="0"/>
              <w:rPr>
                <w:rFonts w:eastAsiaTheme="minorHAnsi"/>
                <w:b/>
                <w:color w:val="000000" w:themeColor="text1"/>
                <w:lang w:eastAsia="en-US"/>
              </w:rPr>
            </w:pPr>
            <w:r w:rsidRPr="008D7455">
              <w:rPr>
                <w:rFonts w:eastAsiaTheme="minorHAnsi"/>
                <w:b/>
                <w:color w:val="000000" w:themeColor="text1"/>
                <w:lang w:eastAsia="en-US"/>
              </w:rPr>
              <w:t>в-1) виртуальная азартная игра – азартная игра, проводимая с использованием игровых автоматов для виртуальных азартных игр, взаимодействие игрока с которыми осуществляется дистанционно с использованием информационно-телекоммуникационных сетей (включая сеть Интернет) и/или мобильного приложения, без непосредственного физического контакта с игровым автоматом;</w:t>
            </w:r>
          </w:p>
        </w:tc>
      </w:tr>
      <w:tr w:rsidR="008D7455" w:rsidRPr="008D7455" w:rsidTr="00C57393">
        <w:tc>
          <w:tcPr>
            <w:tcW w:w="4814" w:type="dxa"/>
          </w:tcPr>
          <w:p w:rsidR="008D7455" w:rsidRPr="008D7455" w:rsidRDefault="008D7455" w:rsidP="008D7455">
            <w:pPr>
              <w:spacing w:after="160" w:line="259" w:lineRule="auto"/>
              <w:ind w:left="0"/>
              <w:outlineLvl w:val="0"/>
            </w:pP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outlineLvl w:val="0"/>
              <w:rPr>
                <w:rFonts w:eastAsiaTheme="minorHAnsi"/>
                <w:color w:val="000000" w:themeColor="text1"/>
                <w:lang w:eastAsia="en-US"/>
              </w:rPr>
            </w:pPr>
            <w:r w:rsidRPr="008D7455">
              <w:rPr>
                <w:rFonts w:eastAsiaTheme="minorHAnsi"/>
                <w:color w:val="000000" w:themeColor="text1"/>
                <w:lang w:eastAsia="en-US"/>
              </w:rPr>
              <w:t>…</w:t>
            </w:r>
          </w:p>
          <w:p w:rsidR="008D7455" w:rsidRPr="008D7455" w:rsidRDefault="008D7455" w:rsidP="008D7455">
            <w:pPr>
              <w:spacing w:after="160" w:line="259" w:lineRule="auto"/>
              <w:ind w:left="0" w:firstLine="284"/>
              <w:rPr>
                <w:rFonts w:eastAsiaTheme="minorHAnsi"/>
                <w:color w:val="000000" w:themeColor="text1"/>
                <w:lang w:eastAsia="en-US"/>
              </w:rPr>
            </w:pPr>
            <w:r w:rsidRPr="008D7455">
              <w:rPr>
                <w:rFonts w:eastAsiaTheme="minorHAnsi"/>
                <w:color w:val="000000" w:themeColor="text1"/>
                <w:lang w:eastAsia="en-US"/>
              </w:rPr>
              <w:lastRenderedPageBreak/>
              <w:t>е) игровой автомат – специальное оборудование (механическое, электрическое, электронное и иное техническое оборудование), установленное и используемое игорным заведением для проведения азартных игр с денежным выигрышем без участия в указанных играх представителей игорного заведения, результат которых определяется случайным образом генератором случайных чисел, исключающим возможность оказать влияние на выдаваемый им результат;</w:t>
            </w:r>
          </w:p>
          <w:p w:rsidR="008D7455" w:rsidRPr="008D7455" w:rsidRDefault="008D7455" w:rsidP="008D7455">
            <w:pPr>
              <w:spacing w:after="160" w:line="259" w:lineRule="auto"/>
              <w:ind w:left="0" w:firstLine="284"/>
              <w:outlineLvl w:val="0"/>
              <w:rPr>
                <w:rFonts w:eastAsiaTheme="minorHAnsi"/>
                <w:color w:val="000000" w:themeColor="text1"/>
                <w:lang w:eastAsia="en-US"/>
              </w:rPr>
            </w:pPr>
          </w:p>
          <w:p w:rsidR="008D7455" w:rsidRPr="008D7455" w:rsidRDefault="008D7455" w:rsidP="008D7455">
            <w:pPr>
              <w:spacing w:after="160" w:line="259" w:lineRule="auto"/>
              <w:ind w:left="0" w:firstLine="284"/>
              <w:rPr>
                <w:rFonts w:eastAsiaTheme="minorHAnsi"/>
                <w:color w:val="000000" w:themeColor="text1"/>
                <w:lang w:eastAsia="en-US"/>
              </w:rPr>
            </w:pPr>
          </w:p>
        </w:tc>
        <w:tc>
          <w:tcPr>
            <w:tcW w:w="4815" w:type="dxa"/>
          </w:tcPr>
          <w:p w:rsidR="008D7455" w:rsidRPr="008D7455" w:rsidRDefault="008D7455" w:rsidP="008D7455">
            <w:pPr>
              <w:spacing w:after="160" w:line="259" w:lineRule="auto"/>
              <w:ind w:left="0"/>
              <w:outlineLvl w:val="0"/>
            </w:pPr>
            <w:r w:rsidRPr="008D7455">
              <w:rPr>
                <w:rFonts w:eastAsiaTheme="minorHAnsi"/>
                <w:color w:val="000000" w:themeColor="text1"/>
                <w:lang w:eastAsia="en-US"/>
              </w:rPr>
              <w:lastRenderedPageBreak/>
              <w:t xml:space="preserve"> </w:t>
            </w: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outlineLvl w:val="0"/>
              <w:rPr>
                <w:rFonts w:eastAsiaTheme="minorHAnsi"/>
                <w:color w:val="000000" w:themeColor="text1"/>
                <w:lang w:eastAsia="en-US"/>
              </w:rPr>
            </w:pPr>
            <w:r w:rsidRPr="008D7455">
              <w:rPr>
                <w:rFonts w:eastAsiaTheme="minorHAnsi"/>
                <w:color w:val="000000" w:themeColor="text1"/>
                <w:lang w:eastAsia="en-US"/>
              </w:rPr>
              <w:t>…</w:t>
            </w:r>
          </w:p>
          <w:p w:rsidR="008D7455" w:rsidRPr="008D7455" w:rsidRDefault="008D7455" w:rsidP="008D7455">
            <w:pPr>
              <w:spacing w:after="160" w:line="259" w:lineRule="auto"/>
              <w:ind w:left="0" w:firstLine="284"/>
              <w:rPr>
                <w:rFonts w:eastAsiaTheme="minorHAnsi"/>
                <w:color w:val="000000" w:themeColor="text1"/>
                <w:lang w:eastAsia="en-US"/>
              </w:rPr>
            </w:pPr>
            <w:r w:rsidRPr="008D7455">
              <w:rPr>
                <w:rFonts w:eastAsiaTheme="minorHAnsi"/>
                <w:color w:val="000000" w:themeColor="text1"/>
                <w:lang w:eastAsia="en-US"/>
              </w:rPr>
              <w:lastRenderedPageBreak/>
              <w:t xml:space="preserve">е) игровой автомат – специальное оборудование (механическое, электрическое, электронное и иное техническое оборудование), установленное и используемое игорным заведением для проведения азартных игр с денежным выигрышем без участия в указанных играх представителей игорного заведения, результат которых определяется случайным образом генератором случайных чисел, исключающим возможность оказать влияние на выдаваемый им результат, </w:t>
            </w:r>
            <w:r w:rsidRPr="008D7455">
              <w:rPr>
                <w:rFonts w:eastAsiaTheme="minorHAnsi"/>
                <w:b/>
                <w:bCs/>
                <w:color w:val="000000" w:themeColor="text1"/>
                <w:lang w:eastAsia="en-US"/>
              </w:rPr>
              <w:t>при котором участие в игровом процессе осуществляется игроком непосредственно в месте установки такого оборудования путём физического воздействия на его элементы (кнопки, сенсорный экран, рычаги и иные аналогичные устройства)</w:t>
            </w:r>
            <w:r w:rsidRPr="008D7455">
              <w:rPr>
                <w:rFonts w:eastAsiaTheme="minorHAnsi"/>
                <w:color w:val="000000" w:themeColor="text1"/>
                <w:lang w:eastAsia="en-US"/>
              </w:rPr>
              <w:t>;</w:t>
            </w:r>
          </w:p>
        </w:tc>
      </w:tr>
      <w:tr w:rsidR="008D7455" w:rsidRPr="008D7455" w:rsidTr="00C57393">
        <w:tc>
          <w:tcPr>
            <w:tcW w:w="4814" w:type="dxa"/>
          </w:tcPr>
          <w:p w:rsidR="008D7455" w:rsidRPr="008D7455" w:rsidRDefault="008D7455" w:rsidP="008D7455">
            <w:pPr>
              <w:spacing w:after="160" w:line="259" w:lineRule="auto"/>
              <w:ind w:left="0"/>
              <w:outlineLvl w:val="0"/>
            </w:pPr>
            <w:r w:rsidRPr="008D7455">
              <w:rPr>
                <w:b/>
              </w:rPr>
              <w:lastRenderedPageBreak/>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rPr>
                <w:rFonts w:eastAsiaTheme="minorHAnsi"/>
                <w:color w:val="000000" w:themeColor="text1"/>
                <w:lang w:eastAsia="en-US"/>
              </w:rPr>
            </w:pPr>
            <w:r w:rsidRPr="008D7455">
              <w:rPr>
                <w:rFonts w:eastAsiaTheme="minorHAnsi"/>
                <w:color w:val="000000" w:themeColor="text1"/>
                <w:lang w:eastAsia="en-US"/>
              </w:rPr>
              <w:t>…</w:t>
            </w:r>
          </w:p>
          <w:p w:rsidR="008D7455" w:rsidRPr="008D7455" w:rsidRDefault="008D7455" w:rsidP="008D7455">
            <w:pPr>
              <w:spacing w:after="160" w:line="259" w:lineRule="auto"/>
              <w:ind w:left="0" w:firstLine="284"/>
              <w:rPr>
                <w:rFonts w:eastAsiaTheme="minorHAnsi"/>
                <w:color w:val="000000" w:themeColor="text1"/>
                <w:lang w:eastAsia="en-US"/>
              </w:rPr>
            </w:pPr>
            <w:r w:rsidRPr="008D7455">
              <w:rPr>
                <w:rFonts w:eastAsiaTheme="minorHAnsi"/>
                <w:color w:val="000000" w:themeColor="text1"/>
                <w:lang w:eastAsia="en-US"/>
              </w:rPr>
              <w:t>е-1) отсутствует</w:t>
            </w:r>
          </w:p>
          <w:p w:rsidR="008D7455" w:rsidRPr="008D7455" w:rsidRDefault="008D7455" w:rsidP="008D7455">
            <w:pPr>
              <w:spacing w:after="160" w:line="259" w:lineRule="auto"/>
              <w:ind w:left="0" w:firstLine="284"/>
              <w:rPr>
                <w:rFonts w:eastAsiaTheme="minorHAnsi"/>
                <w:color w:val="000000" w:themeColor="text1"/>
                <w:lang w:eastAsia="en-US"/>
              </w:rPr>
            </w:pPr>
          </w:p>
        </w:tc>
        <w:tc>
          <w:tcPr>
            <w:tcW w:w="4815" w:type="dxa"/>
          </w:tcPr>
          <w:p w:rsidR="008D7455" w:rsidRPr="008D7455" w:rsidRDefault="008D7455" w:rsidP="008D7455">
            <w:pPr>
              <w:spacing w:after="160" w:line="259" w:lineRule="auto"/>
              <w:ind w:left="0"/>
              <w:outlineLvl w:val="0"/>
            </w:pPr>
            <w:r w:rsidRPr="008D7455">
              <w:rPr>
                <w:b/>
              </w:rPr>
              <w:t>Статья 3.</w:t>
            </w:r>
            <w:r w:rsidRPr="008D7455">
              <w:t xml:space="preserve"> Основные понятия, используемые в настоящем Законе</w:t>
            </w:r>
          </w:p>
          <w:p w:rsidR="008D7455" w:rsidRPr="008D7455" w:rsidRDefault="008D7455" w:rsidP="008D7455">
            <w:pPr>
              <w:spacing w:after="160" w:line="259" w:lineRule="auto"/>
              <w:ind w:left="0" w:firstLine="733"/>
            </w:pPr>
            <w:r w:rsidRPr="008D7455">
              <w:t xml:space="preserve">В настоящем Законе используются следующие основные понятия: </w:t>
            </w:r>
          </w:p>
          <w:p w:rsidR="008D7455" w:rsidRPr="008D7455" w:rsidRDefault="008D7455" w:rsidP="008D7455">
            <w:pPr>
              <w:spacing w:after="160" w:line="259" w:lineRule="auto"/>
              <w:ind w:left="0" w:firstLine="284"/>
              <w:rPr>
                <w:rFonts w:eastAsiaTheme="minorHAnsi"/>
                <w:b/>
                <w:color w:val="000000" w:themeColor="text1"/>
                <w:lang w:eastAsia="en-US"/>
              </w:rPr>
            </w:pPr>
            <w:r w:rsidRPr="008D7455">
              <w:rPr>
                <w:rFonts w:eastAsiaTheme="minorHAnsi"/>
                <w:b/>
                <w:color w:val="000000" w:themeColor="text1"/>
                <w:lang w:eastAsia="en-US"/>
              </w:rPr>
              <w:t>…</w:t>
            </w:r>
          </w:p>
          <w:p w:rsidR="008D7455" w:rsidRPr="008D7455" w:rsidRDefault="008D7455" w:rsidP="008D7455">
            <w:pPr>
              <w:spacing w:after="160" w:line="259" w:lineRule="auto"/>
              <w:ind w:left="0" w:firstLine="284"/>
              <w:rPr>
                <w:rFonts w:eastAsiaTheme="minorHAnsi"/>
                <w:b/>
                <w:color w:val="000000" w:themeColor="text1"/>
                <w:lang w:eastAsia="en-US"/>
              </w:rPr>
            </w:pPr>
            <w:r w:rsidRPr="008D7455">
              <w:rPr>
                <w:rFonts w:eastAsiaTheme="minorHAnsi"/>
                <w:b/>
                <w:color w:val="000000" w:themeColor="text1"/>
                <w:lang w:eastAsia="en-US"/>
              </w:rPr>
              <w:t xml:space="preserve">е-1) </w:t>
            </w:r>
            <w:r w:rsidRPr="008D7455">
              <w:rPr>
                <w:rFonts w:eastAsiaTheme="minorHAnsi"/>
                <w:b/>
                <w:bCs/>
                <w:color w:val="000000" w:themeColor="text1"/>
                <w:lang w:eastAsia="en-US"/>
              </w:rPr>
              <w:t>игровой автомат для виртуальных азартных игр</w:t>
            </w:r>
            <w:r w:rsidRPr="008D7455">
              <w:rPr>
                <w:rFonts w:eastAsiaTheme="minorHAnsi"/>
                <w:b/>
                <w:color w:val="000000" w:themeColor="text1"/>
                <w:lang w:eastAsia="en-US"/>
              </w:rPr>
              <w:t xml:space="preserve"> – специальное оборудование, установленное в помещении игорного заведения, подключенное к компьютерному серверу (электронно-вычислительной машине),  взаимодействие с которым игрок осуществляет  дистанционно с использованием информационно-телекоммуникационных сетей (включая сеть Интернет) и/или мобильного приложения, без непосредственного физического контакта игрока с оборудованием, при этом результат игры определяется генератором случайных чисел, исключающим возможность оказания влияния на выдаваемый результат;</w:t>
            </w:r>
          </w:p>
          <w:p w:rsidR="008D7455" w:rsidRPr="008D7455" w:rsidRDefault="008D7455" w:rsidP="008D7455">
            <w:pPr>
              <w:spacing w:after="160" w:line="259" w:lineRule="auto"/>
              <w:ind w:left="0" w:firstLine="284"/>
              <w:rPr>
                <w:rFonts w:eastAsiaTheme="minorHAnsi"/>
                <w:b/>
                <w:color w:val="000000" w:themeColor="text1"/>
                <w:lang w:eastAsia="en-US"/>
              </w:rPr>
            </w:pPr>
          </w:p>
        </w:tc>
      </w:tr>
      <w:tr w:rsidR="008D7455" w:rsidRPr="008D7455" w:rsidTr="00C57393">
        <w:tc>
          <w:tcPr>
            <w:tcW w:w="4814" w:type="dxa"/>
          </w:tcPr>
          <w:p w:rsidR="008D7455" w:rsidRPr="008D7455" w:rsidRDefault="008D7455" w:rsidP="008D7455">
            <w:pPr>
              <w:spacing w:after="160" w:line="259" w:lineRule="auto"/>
              <w:ind w:left="0" w:firstLine="306"/>
              <w:outlineLvl w:val="0"/>
              <w:rPr>
                <w:bCs/>
                <w:color w:val="000000" w:themeColor="text1"/>
              </w:rPr>
            </w:pPr>
            <w:r w:rsidRPr="008D7455">
              <w:rPr>
                <w:b/>
                <w:bCs/>
                <w:color w:val="000000" w:themeColor="text1"/>
              </w:rPr>
              <w:lastRenderedPageBreak/>
              <w:t>Статья 5.</w:t>
            </w:r>
            <w:r w:rsidRPr="008D7455">
              <w:rPr>
                <w:bCs/>
                <w:color w:val="000000" w:themeColor="text1"/>
              </w:rPr>
              <w:t xml:space="preserve"> Виды деятельности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На территории Приднестровской Молдавской Республики разрешены следующие виды деятельности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а) деятельность казино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б) деятельность казино по организации и проведению азартных игр и пари электронного казино;</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в) деятельность тотализатора по организации и проведению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г) деятельность букмекерской конторы по организации и проведению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д) деятельность зала (залов) игровых автоматов по организации и проведению азартных игр.</w:t>
            </w:r>
          </w:p>
          <w:p w:rsidR="008D7455" w:rsidRPr="008D7455" w:rsidRDefault="008D7455" w:rsidP="008D7455">
            <w:pPr>
              <w:spacing w:after="160" w:line="259" w:lineRule="auto"/>
              <w:ind w:left="0" w:firstLine="306"/>
              <w:rPr>
                <w:rFonts w:eastAsiaTheme="minorHAnsi"/>
                <w:color w:val="000000" w:themeColor="text1"/>
                <w:lang w:eastAsia="en-US"/>
              </w:rPr>
            </w:pPr>
            <w:r w:rsidRPr="008D7455">
              <w:rPr>
                <w:rFonts w:eastAsiaTheme="minorHAnsi"/>
                <w:color w:val="000000" w:themeColor="text1"/>
                <w:lang w:eastAsia="en-US"/>
              </w:rPr>
              <w:t>Осуществление не указанных в настоящей статье видов деятельности по организации и проведению азартных игр и пари на территории Приднестровской Молдавской Республики запрещено.</w:t>
            </w:r>
          </w:p>
          <w:p w:rsidR="008D7455" w:rsidRPr="008D7455" w:rsidRDefault="008D7455" w:rsidP="008D7455">
            <w:pPr>
              <w:spacing w:after="160" w:line="259" w:lineRule="auto"/>
              <w:ind w:left="0" w:firstLine="284"/>
              <w:rPr>
                <w:rFonts w:eastAsiaTheme="minorHAnsi"/>
                <w:color w:val="000000" w:themeColor="text1"/>
                <w:lang w:eastAsia="en-US"/>
              </w:rPr>
            </w:pPr>
          </w:p>
        </w:tc>
        <w:tc>
          <w:tcPr>
            <w:tcW w:w="4815" w:type="dxa"/>
          </w:tcPr>
          <w:p w:rsidR="008D7455" w:rsidRPr="008D7455" w:rsidRDefault="008D7455" w:rsidP="008D7455">
            <w:pPr>
              <w:spacing w:after="160" w:line="259" w:lineRule="auto"/>
              <w:ind w:left="0" w:firstLine="306"/>
              <w:outlineLvl w:val="0"/>
              <w:rPr>
                <w:bCs/>
                <w:color w:val="000000" w:themeColor="text1"/>
              </w:rPr>
            </w:pPr>
            <w:r w:rsidRPr="008D7455">
              <w:rPr>
                <w:b/>
                <w:bCs/>
                <w:color w:val="000000" w:themeColor="text1"/>
              </w:rPr>
              <w:t>Статья 5.</w:t>
            </w:r>
            <w:r w:rsidRPr="008D7455">
              <w:rPr>
                <w:bCs/>
                <w:color w:val="000000" w:themeColor="text1"/>
              </w:rPr>
              <w:t xml:space="preserve"> Виды деятельности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На территории Приднестровской Молдавской Республики разрешены следующие виды деятельности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а) деятельность казино по организации и проведению азартных игр и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б) деятельность казино по организации и проведению азартных игр и пари электронного казино;</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в) деятельность тотализатора по организации и проведению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г) деятельность букмекерской конторы по организации и проведению пари;</w:t>
            </w:r>
          </w:p>
          <w:p w:rsidR="008D7455" w:rsidRPr="008D7455" w:rsidRDefault="008D7455" w:rsidP="008D7455">
            <w:pPr>
              <w:spacing w:after="160" w:line="259" w:lineRule="auto"/>
              <w:ind w:left="0" w:firstLine="306"/>
              <w:rPr>
                <w:bCs/>
                <w:color w:val="000000" w:themeColor="text1"/>
              </w:rPr>
            </w:pPr>
            <w:r w:rsidRPr="008D7455">
              <w:rPr>
                <w:bCs/>
                <w:color w:val="000000" w:themeColor="text1"/>
              </w:rPr>
              <w:t>д) деятельность зала (залов) игровых автоматов по организации и проведению азартных игр;</w:t>
            </w:r>
          </w:p>
          <w:p w:rsidR="008D7455" w:rsidRPr="008D7455" w:rsidRDefault="008D7455" w:rsidP="008D7455">
            <w:pPr>
              <w:spacing w:after="160" w:line="259" w:lineRule="auto"/>
              <w:ind w:left="0" w:firstLine="306"/>
              <w:rPr>
                <w:bCs/>
                <w:color w:val="000000" w:themeColor="text1"/>
              </w:rPr>
            </w:pPr>
            <w:r w:rsidRPr="008D7455">
              <w:rPr>
                <w:b/>
                <w:bCs/>
                <w:color w:val="000000" w:themeColor="text1"/>
              </w:rPr>
              <w:t>е</w:t>
            </w:r>
            <w:r w:rsidRPr="008D7455">
              <w:rPr>
                <w:b/>
                <w:color w:val="000000" w:themeColor="text1"/>
              </w:rPr>
              <w:t>) деятельность игорного заведения</w:t>
            </w:r>
            <w:r w:rsidRPr="008D7455">
              <w:rPr>
                <w:b/>
                <w:bCs/>
                <w:i/>
                <w:iCs/>
                <w:color w:val="000000" w:themeColor="text1"/>
              </w:rPr>
              <w:t xml:space="preserve"> </w:t>
            </w:r>
            <w:r w:rsidRPr="008D7455">
              <w:rPr>
                <w:b/>
                <w:bCs/>
                <w:iCs/>
                <w:color w:val="000000" w:themeColor="text1"/>
              </w:rPr>
              <w:t>по организации и проведению виртуальных азартных игр</w:t>
            </w:r>
            <w:r w:rsidRPr="008D7455">
              <w:rPr>
                <w:b/>
                <w:color w:val="000000" w:themeColor="text1"/>
              </w:rPr>
              <w:t>.</w:t>
            </w:r>
          </w:p>
          <w:p w:rsidR="008D7455" w:rsidRPr="008D7455" w:rsidRDefault="008D7455" w:rsidP="008D7455">
            <w:pPr>
              <w:spacing w:after="160" w:line="259" w:lineRule="auto"/>
              <w:ind w:left="0" w:firstLine="306"/>
              <w:rPr>
                <w:rFonts w:eastAsiaTheme="minorHAnsi"/>
                <w:color w:val="000000" w:themeColor="text1"/>
                <w:lang w:eastAsia="en-US"/>
              </w:rPr>
            </w:pPr>
            <w:r w:rsidRPr="008D7455">
              <w:rPr>
                <w:rFonts w:eastAsiaTheme="minorHAnsi"/>
                <w:color w:val="000000" w:themeColor="text1"/>
                <w:lang w:eastAsia="en-US"/>
              </w:rPr>
              <w:t>Осуществление не указанных в настоящей статье видов деятельности по организации и проведению азартных игр и пари на территории Приднестровской Молдавской Республики запрещено.</w:t>
            </w:r>
          </w:p>
          <w:p w:rsidR="008D7455" w:rsidRPr="008D7455" w:rsidRDefault="008D7455" w:rsidP="008D7455">
            <w:pPr>
              <w:spacing w:after="160" w:line="259" w:lineRule="auto"/>
              <w:ind w:left="0" w:firstLine="284"/>
              <w:rPr>
                <w:rFonts w:eastAsiaTheme="minorHAnsi"/>
                <w:b/>
                <w:color w:val="000000" w:themeColor="text1"/>
                <w:lang w:eastAsia="en-US"/>
              </w:rPr>
            </w:pPr>
          </w:p>
        </w:tc>
      </w:tr>
      <w:tr w:rsidR="008D7455" w:rsidRPr="008D7455" w:rsidTr="00C57393">
        <w:tc>
          <w:tcPr>
            <w:tcW w:w="4814" w:type="dxa"/>
          </w:tcPr>
          <w:p w:rsidR="008D7455" w:rsidRPr="008D7455" w:rsidRDefault="008D7455" w:rsidP="008D7455">
            <w:pPr>
              <w:spacing w:after="160" w:line="259" w:lineRule="auto"/>
              <w:ind w:left="0" w:firstLine="284"/>
              <w:rPr>
                <w:rFonts w:eastAsiaTheme="minorHAnsi"/>
                <w:b/>
                <w:color w:val="000000" w:themeColor="text1"/>
                <w:lang w:eastAsia="en-US"/>
              </w:rPr>
            </w:pPr>
            <w:r w:rsidRPr="008D7455">
              <w:rPr>
                <w:rFonts w:eastAsiaTheme="minorHAnsi"/>
                <w:b/>
                <w:color w:val="000000" w:themeColor="text1"/>
                <w:lang w:eastAsia="en-US"/>
              </w:rPr>
              <w:t>Статья 12-1. Отсутствует</w:t>
            </w:r>
          </w:p>
        </w:tc>
        <w:tc>
          <w:tcPr>
            <w:tcW w:w="4815" w:type="dxa"/>
          </w:tcPr>
          <w:p w:rsidR="008D7455" w:rsidRPr="008D7455" w:rsidRDefault="008D7455" w:rsidP="008D7455">
            <w:pPr>
              <w:spacing w:after="160" w:line="259" w:lineRule="auto"/>
              <w:ind w:left="0" w:firstLine="306"/>
              <w:rPr>
                <w:bCs/>
                <w:color w:val="000000" w:themeColor="text1"/>
              </w:rPr>
            </w:pPr>
            <w:r w:rsidRPr="008D7455">
              <w:rPr>
                <w:b/>
                <w:color w:val="000000" w:themeColor="text1"/>
              </w:rPr>
              <w:t>Статья 12-1. Лицензионные требования и условия, предъявляемые к игорному заведению, осуществляющему деятельность</w:t>
            </w:r>
            <w:r w:rsidRPr="008D7455">
              <w:rPr>
                <w:color w:val="000000" w:themeColor="text1"/>
              </w:rPr>
              <w:t xml:space="preserve"> </w:t>
            </w:r>
            <w:r w:rsidRPr="008D7455">
              <w:rPr>
                <w:b/>
                <w:bCs/>
                <w:iCs/>
                <w:color w:val="000000" w:themeColor="text1"/>
              </w:rPr>
              <w:t>по организации и проведению виртуальных азартных игр с</w:t>
            </w:r>
            <w:r w:rsidRPr="008D7455">
              <w:rPr>
                <w:color w:val="000000" w:themeColor="text1"/>
              </w:rPr>
              <w:t xml:space="preserve"> </w:t>
            </w:r>
            <w:r w:rsidRPr="008D7455">
              <w:rPr>
                <w:b/>
                <w:color w:val="000000" w:themeColor="text1"/>
              </w:rPr>
              <w:t>использованием игровых автоматов для виртуальных азартных игр</w:t>
            </w:r>
          </w:p>
          <w:p w:rsidR="008D7455" w:rsidRPr="008D7455" w:rsidRDefault="008D7455" w:rsidP="008D7455">
            <w:pPr>
              <w:numPr>
                <w:ilvl w:val="0"/>
                <w:numId w:val="4"/>
              </w:numPr>
              <w:tabs>
                <w:tab w:val="num" w:pos="0"/>
              </w:tabs>
              <w:spacing w:after="160" w:line="259" w:lineRule="auto"/>
              <w:ind w:left="0" w:firstLine="364"/>
              <w:rPr>
                <w:b/>
                <w:color w:val="000000" w:themeColor="text1"/>
              </w:rPr>
            </w:pPr>
            <w:r w:rsidRPr="008D7455">
              <w:rPr>
                <w:b/>
                <w:color w:val="000000" w:themeColor="text1"/>
              </w:rPr>
              <w:t xml:space="preserve">Игорное заведение, осуществляющее деятельность с использованием </w:t>
            </w:r>
            <w:r w:rsidRPr="008D7455">
              <w:rPr>
                <w:b/>
                <w:bCs/>
                <w:color w:val="000000" w:themeColor="text1"/>
              </w:rPr>
              <w:t>игровых автоматов для виртуальных азартных игр</w:t>
            </w:r>
            <w:r w:rsidRPr="008D7455">
              <w:rPr>
                <w:b/>
                <w:color w:val="000000" w:themeColor="text1"/>
              </w:rPr>
              <w:t xml:space="preserve">, считается расположенным на территории </w:t>
            </w:r>
            <w:r w:rsidRPr="008D7455">
              <w:rPr>
                <w:b/>
                <w:color w:val="000000" w:themeColor="text1"/>
              </w:rPr>
              <w:lastRenderedPageBreak/>
              <w:t>Приднестровской Молдавской Республики, если оно зарегистрировано на территории Приднестровской Молдавской Республики в порядке, установленном действующим законодательством.</w:t>
            </w:r>
          </w:p>
          <w:p w:rsidR="008D7455" w:rsidRPr="008D7455" w:rsidRDefault="008D7455" w:rsidP="008D7455">
            <w:pPr>
              <w:numPr>
                <w:ilvl w:val="0"/>
                <w:numId w:val="4"/>
              </w:numPr>
              <w:tabs>
                <w:tab w:val="num" w:pos="0"/>
              </w:tabs>
              <w:spacing w:after="160" w:line="259" w:lineRule="auto"/>
              <w:ind w:left="0" w:firstLine="364"/>
              <w:rPr>
                <w:b/>
                <w:color w:val="000000" w:themeColor="text1"/>
              </w:rPr>
            </w:pPr>
            <w:r w:rsidRPr="008D7455">
              <w:rPr>
                <w:b/>
                <w:color w:val="000000" w:themeColor="text1"/>
              </w:rPr>
              <w:t>Оплата ставки и выплата выигрыша в таком игорном заведении может производиться как платежными средствами, находящимися в обращении на территории Приднестровской Молдавской Республики, так и с помощью платежных систем, предполагающих передачу данных через сеть Интернет, а также с использованием мобильных приложений.</w:t>
            </w:r>
          </w:p>
          <w:p w:rsidR="008D7455" w:rsidRPr="008D7455" w:rsidRDefault="008D7455" w:rsidP="008D7455">
            <w:pPr>
              <w:numPr>
                <w:ilvl w:val="0"/>
                <w:numId w:val="4"/>
              </w:numPr>
              <w:tabs>
                <w:tab w:val="num" w:pos="0"/>
              </w:tabs>
              <w:spacing w:after="160" w:line="259" w:lineRule="auto"/>
              <w:ind w:left="0" w:firstLine="364"/>
              <w:rPr>
                <w:b/>
                <w:color w:val="000000" w:themeColor="text1"/>
              </w:rPr>
            </w:pPr>
            <w:r w:rsidRPr="008D7455">
              <w:rPr>
                <w:b/>
                <w:color w:val="000000" w:themeColor="text1"/>
              </w:rPr>
              <w:t>В состав обязательных сообщений, выводимых на экране устройства пользователя (мониторе, дисплее мобильного приложения) для участников, должна быть включена следующая информация:</w:t>
            </w:r>
          </w:p>
          <w:p w:rsidR="008D7455" w:rsidRPr="008D7455" w:rsidRDefault="008D7455" w:rsidP="008D7455">
            <w:pPr>
              <w:spacing w:after="160" w:line="259" w:lineRule="auto"/>
              <w:ind w:left="0" w:firstLine="284"/>
              <w:rPr>
                <w:b/>
                <w:color w:val="000000" w:themeColor="text1"/>
              </w:rPr>
            </w:pPr>
            <w:r w:rsidRPr="008D7455">
              <w:rPr>
                <w:b/>
                <w:color w:val="000000" w:themeColor="text1"/>
              </w:rPr>
              <w:t>а) реквизиты лицензии на осуществление деятельности и наименование уполномоченного исполнительного органа государственной власти, выдавшего лицензию;</w:t>
            </w:r>
          </w:p>
          <w:p w:rsidR="008D7455" w:rsidRPr="008D7455" w:rsidRDefault="008D7455" w:rsidP="008D7455">
            <w:pPr>
              <w:spacing w:after="160" w:line="259" w:lineRule="auto"/>
              <w:ind w:left="0" w:firstLine="284"/>
              <w:rPr>
                <w:b/>
                <w:color w:val="000000" w:themeColor="text1"/>
              </w:rPr>
            </w:pPr>
            <w:r w:rsidRPr="008D7455">
              <w:rPr>
                <w:b/>
                <w:color w:val="000000" w:themeColor="text1"/>
              </w:rPr>
              <w:t>б) место нахождения и номера телефонов организации, осуществляющей на основании лицензии данный вид деятельности;</w:t>
            </w:r>
          </w:p>
          <w:p w:rsidR="008D7455" w:rsidRPr="008D7455" w:rsidRDefault="008D7455" w:rsidP="008D7455">
            <w:pPr>
              <w:spacing w:after="160" w:line="259" w:lineRule="auto"/>
              <w:ind w:left="0" w:firstLine="284"/>
              <w:rPr>
                <w:b/>
                <w:color w:val="000000" w:themeColor="text1"/>
              </w:rPr>
            </w:pPr>
            <w:r w:rsidRPr="008D7455">
              <w:rPr>
                <w:b/>
                <w:color w:val="000000" w:themeColor="text1"/>
              </w:rPr>
              <w:t>в) сообщение о том, что доступ к данному игорному заведению запрещен лицам, не достигшим возраста 18 (восемнадцати) лет;</w:t>
            </w:r>
          </w:p>
          <w:p w:rsidR="008D7455" w:rsidRPr="008D7455" w:rsidRDefault="008D7455" w:rsidP="008D7455">
            <w:pPr>
              <w:spacing w:after="160" w:line="259" w:lineRule="auto"/>
              <w:ind w:left="0" w:firstLine="284"/>
              <w:rPr>
                <w:b/>
                <w:color w:val="000000" w:themeColor="text1"/>
              </w:rPr>
            </w:pPr>
            <w:r w:rsidRPr="008D7455">
              <w:rPr>
                <w:b/>
                <w:color w:val="000000" w:themeColor="text1"/>
              </w:rPr>
              <w:t>г) правила игры, включая информацию о порядке принятия ставок и выплаты выигрыша;</w:t>
            </w:r>
          </w:p>
          <w:p w:rsidR="008D7455" w:rsidRPr="008D7455" w:rsidRDefault="008D7455" w:rsidP="008D7455">
            <w:pPr>
              <w:spacing w:after="160" w:line="259" w:lineRule="auto"/>
              <w:ind w:left="0" w:firstLine="284"/>
              <w:rPr>
                <w:b/>
                <w:color w:val="000000" w:themeColor="text1"/>
              </w:rPr>
            </w:pPr>
            <w:r w:rsidRPr="008D7455">
              <w:rPr>
                <w:b/>
                <w:color w:val="000000" w:themeColor="text1"/>
              </w:rPr>
              <w:t xml:space="preserve">д) место нахождения компьютерного сервера (электронно-вычислительной машины), к которому подключены </w:t>
            </w:r>
            <w:r w:rsidRPr="008D7455">
              <w:rPr>
                <w:b/>
                <w:color w:val="000000" w:themeColor="text1"/>
              </w:rPr>
              <w:lastRenderedPageBreak/>
              <w:t>игровые автоматы для виртуальных азартных игр (адрес и номер телефона).</w:t>
            </w:r>
          </w:p>
          <w:p w:rsidR="008D7455" w:rsidRPr="008D7455" w:rsidRDefault="008D7455" w:rsidP="008D7455">
            <w:pPr>
              <w:numPr>
                <w:ilvl w:val="0"/>
                <w:numId w:val="5"/>
              </w:numPr>
              <w:tabs>
                <w:tab w:val="num" w:pos="0"/>
              </w:tabs>
              <w:spacing w:after="160" w:line="259" w:lineRule="auto"/>
              <w:ind w:left="0" w:firstLine="394"/>
              <w:rPr>
                <w:b/>
                <w:color w:val="000000" w:themeColor="text1"/>
              </w:rPr>
            </w:pPr>
            <w:r w:rsidRPr="008D7455">
              <w:rPr>
                <w:b/>
                <w:color w:val="000000" w:themeColor="text1"/>
              </w:rPr>
              <w:t>Ответственность за достоверность информации, предоставляемой участникам (игрокам), несет игорное заведение.</w:t>
            </w:r>
          </w:p>
          <w:p w:rsidR="008D7455" w:rsidRPr="008D7455" w:rsidRDefault="008D7455" w:rsidP="008D7455">
            <w:pPr>
              <w:numPr>
                <w:ilvl w:val="0"/>
                <w:numId w:val="5"/>
              </w:numPr>
              <w:tabs>
                <w:tab w:val="num" w:pos="0"/>
              </w:tabs>
              <w:spacing w:after="160" w:line="259" w:lineRule="auto"/>
              <w:ind w:left="0" w:firstLine="394"/>
              <w:rPr>
                <w:b/>
                <w:color w:val="000000" w:themeColor="text1"/>
              </w:rPr>
            </w:pPr>
            <w:r w:rsidRPr="008D7455">
              <w:rPr>
                <w:b/>
                <w:color w:val="000000" w:themeColor="text1"/>
              </w:rPr>
              <w:t xml:space="preserve">Размер уставного капитала игорного заведения, осуществляющего деятельность с использованием </w:t>
            </w:r>
            <w:r w:rsidRPr="008D7455">
              <w:rPr>
                <w:b/>
                <w:bCs/>
                <w:color w:val="000000" w:themeColor="text1"/>
              </w:rPr>
              <w:t>игровых автоматов для виртуальных азартных игр</w:t>
            </w:r>
            <w:r w:rsidRPr="008D7455">
              <w:rPr>
                <w:b/>
                <w:color w:val="000000" w:themeColor="text1"/>
              </w:rPr>
              <w:t>, должен быть не менее 100 (ста) тысяч расчетных уровней минимальной заработной платы.</w:t>
            </w:r>
          </w:p>
          <w:p w:rsidR="008D7455" w:rsidRPr="008D7455" w:rsidRDefault="008D7455" w:rsidP="008D7455">
            <w:pPr>
              <w:numPr>
                <w:ilvl w:val="0"/>
                <w:numId w:val="5"/>
              </w:numPr>
              <w:tabs>
                <w:tab w:val="num" w:pos="0"/>
              </w:tabs>
              <w:spacing w:after="160" w:line="259" w:lineRule="auto"/>
              <w:ind w:left="0" w:firstLine="394"/>
              <w:rPr>
                <w:b/>
                <w:color w:val="000000" w:themeColor="text1"/>
              </w:rPr>
            </w:pPr>
            <w:r w:rsidRPr="008D7455">
              <w:rPr>
                <w:b/>
                <w:color w:val="000000" w:themeColor="text1"/>
              </w:rPr>
              <w:t xml:space="preserve">Компьютерный сервер (электронно-вычислительная машина), к которому подключены </w:t>
            </w:r>
            <w:r w:rsidRPr="008D7455">
              <w:rPr>
                <w:b/>
                <w:bCs/>
                <w:color w:val="000000" w:themeColor="text1"/>
              </w:rPr>
              <w:t>игровые автоматы для виртуальных азартных игр</w:t>
            </w:r>
            <w:r w:rsidRPr="008D7455">
              <w:rPr>
                <w:b/>
                <w:color w:val="000000" w:themeColor="text1"/>
              </w:rPr>
              <w:t>, должен находиться по адресу, указанному в лицензии.</w:t>
            </w:r>
          </w:p>
          <w:p w:rsidR="008D7455" w:rsidRPr="008D7455" w:rsidRDefault="008D7455" w:rsidP="008D7455">
            <w:pPr>
              <w:numPr>
                <w:ilvl w:val="0"/>
                <w:numId w:val="5"/>
              </w:numPr>
              <w:tabs>
                <w:tab w:val="num" w:pos="0"/>
              </w:tabs>
              <w:spacing w:after="160" w:line="259" w:lineRule="auto"/>
              <w:ind w:left="0" w:firstLine="394"/>
              <w:rPr>
                <w:b/>
                <w:color w:val="000000" w:themeColor="text1"/>
              </w:rPr>
            </w:pPr>
            <w:r w:rsidRPr="008D7455">
              <w:rPr>
                <w:b/>
                <w:color w:val="000000" w:themeColor="text1"/>
              </w:rPr>
              <w:t xml:space="preserve">В помещении по адресу, указанному в лицензии, должно быть размещено не менее 5 (пяти) </w:t>
            </w:r>
            <w:r w:rsidRPr="008D7455">
              <w:rPr>
                <w:b/>
                <w:bCs/>
                <w:color w:val="000000" w:themeColor="text1"/>
              </w:rPr>
              <w:t>игровых автоматов для виртуальных азартных игр</w:t>
            </w:r>
            <w:r w:rsidRPr="008D7455">
              <w:rPr>
                <w:b/>
                <w:color w:val="000000" w:themeColor="text1"/>
              </w:rPr>
              <w:t xml:space="preserve">. Технологически заложенный средний процент денежного выигрыша по каждому </w:t>
            </w:r>
            <w:r w:rsidRPr="008D7455">
              <w:rPr>
                <w:b/>
                <w:bCs/>
                <w:color w:val="000000" w:themeColor="text1"/>
              </w:rPr>
              <w:t>игровому автомату для виртуальных азартных игр</w:t>
            </w:r>
            <w:r w:rsidRPr="008D7455">
              <w:rPr>
                <w:b/>
                <w:color w:val="000000" w:themeColor="text1"/>
              </w:rPr>
              <w:t xml:space="preserve"> должен быть не ниже 75 (семидесяти пяти) процентов в пользу участника (участников) игры.</w:t>
            </w:r>
          </w:p>
          <w:p w:rsidR="008D7455" w:rsidRPr="008D7455" w:rsidRDefault="008D7455" w:rsidP="008D7455">
            <w:pPr>
              <w:spacing w:after="160" w:line="259" w:lineRule="auto"/>
              <w:ind w:left="0" w:firstLine="284"/>
              <w:rPr>
                <w:rFonts w:eastAsiaTheme="minorHAnsi"/>
                <w:b/>
                <w:color w:val="000000" w:themeColor="text1"/>
                <w:lang w:eastAsia="en-US"/>
              </w:rPr>
            </w:pPr>
          </w:p>
        </w:tc>
      </w:tr>
    </w:tbl>
    <w:p w:rsidR="00465FD2" w:rsidRPr="002F03DA" w:rsidRDefault="00465FD2" w:rsidP="000C4022">
      <w:pPr>
        <w:ind w:left="0"/>
      </w:pPr>
      <w:bookmarkStart w:id="0" w:name="_GoBack"/>
      <w:bookmarkEnd w:id="0"/>
    </w:p>
    <w:sectPr w:rsidR="00465FD2" w:rsidRPr="002F03DA" w:rsidSect="00772AB0">
      <w:pgSz w:w="11906" w:h="16838"/>
      <w:pgMar w:top="851"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712"/>
    <w:rsid w:val="006F2894"/>
    <w:rsid w:val="007140FC"/>
    <w:rsid w:val="00725829"/>
    <w:rsid w:val="0072713F"/>
    <w:rsid w:val="00736078"/>
    <w:rsid w:val="00745731"/>
    <w:rsid w:val="00746728"/>
    <w:rsid w:val="00770CB3"/>
    <w:rsid w:val="00772AB0"/>
    <w:rsid w:val="007B3047"/>
    <w:rsid w:val="007C3B6C"/>
    <w:rsid w:val="007F3FF0"/>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999F"/>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113</cp:revision>
  <dcterms:created xsi:type="dcterms:W3CDTF">2026-03-30T13:53:00Z</dcterms:created>
  <dcterms:modified xsi:type="dcterms:W3CDTF">2026-06-01T13:09:00Z</dcterms:modified>
</cp:coreProperties>
</file>