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0B" w:rsidRPr="00800B0B" w:rsidRDefault="00800B0B" w:rsidP="00800B0B">
      <w:pPr>
        <w:jc w:val="center"/>
        <w:rPr>
          <w:b/>
        </w:rPr>
      </w:pPr>
      <w:bookmarkStart w:id="0" w:name="_GoBack"/>
      <w:r w:rsidRPr="00800B0B">
        <w:rPr>
          <w:b/>
        </w:rPr>
        <w:t>Сравнительная таблица</w:t>
      </w:r>
    </w:p>
    <w:p w:rsidR="00800B0B" w:rsidRPr="00800B0B" w:rsidRDefault="00800B0B" w:rsidP="00800B0B">
      <w:pPr>
        <w:jc w:val="center"/>
      </w:pPr>
      <w:r w:rsidRPr="00800B0B">
        <w:t>к проекту закона Приднестровской Молдавской Республики «О внесении дополнений в Закон Приднестровской Молдавской Республики «Об образовании»</w:t>
      </w:r>
    </w:p>
    <w:p w:rsidR="00800B0B" w:rsidRPr="00800B0B" w:rsidRDefault="00800B0B" w:rsidP="00800B0B">
      <w:pPr>
        <w:jc w:val="center"/>
      </w:pPr>
    </w:p>
    <w:tbl>
      <w:tblPr>
        <w:tblStyle w:val="a3"/>
        <w:tblW w:w="0" w:type="auto"/>
        <w:tblLook w:val="04A0" w:firstRow="1" w:lastRow="0" w:firstColumn="1" w:lastColumn="0" w:noHBand="0" w:noVBand="1"/>
      </w:tblPr>
      <w:tblGrid>
        <w:gridCol w:w="764"/>
        <w:gridCol w:w="4395"/>
        <w:gridCol w:w="4110"/>
      </w:tblGrid>
      <w:tr w:rsidR="00800B0B" w:rsidRPr="00800B0B" w:rsidTr="00B529D6">
        <w:tc>
          <w:tcPr>
            <w:tcW w:w="617" w:type="dxa"/>
          </w:tcPr>
          <w:bookmarkEnd w:id="0"/>
          <w:p w:rsidR="00800B0B" w:rsidRPr="00800B0B" w:rsidRDefault="00800B0B" w:rsidP="00800B0B">
            <w:pPr>
              <w:jc w:val="both"/>
              <w:rPr>
                <w:b/>
              </w:rPr>
            </w:pPr>
            <w:r w:rsidRPr="00800B0B">
              <w:rPr>
                <w:b/>
              </w:rPr>
              <w:t>№ п/п</w:t>
            </w:r>
          </w:p>
        </w:tc>
        <w:tc>
          <w:tcPr>
            <w:tcW w:w="4395" w:type="dxa"/>
          </w:tcPr>
          <w:p w:rsidR="00800B0B" w:rsidRPr="00800B0B" w:rsidRDefault="00800B0B" w:rsidP="00800B0B">
            <w:pPr>
              <w:jc w:val="both"/>
              <w:rPr>
                <w:b/>
              </w:rPr>
            </w:pPr>
            <w:r w:rsidRPr="00800B0B">
              <w:rPr>
                <w:b/>
              </w:rPr>
              <w:t>Действующая редакция</w:t>
            </w:r>
          </w:p>
        </w:tc>
        <w:tc>
          <w:tcPr>
            <w:tcW w:w="4110" w:type="dxa"/>
          </w:tcPr>
          <w:p w:rsidR="00800B0B" w:rsidRPr="00800B0B" w:rsidRDefault="00800B0B" w:rsidP="00800B0B">
            <w:pPr>
              <w:jc w:val="both"/>
              <w:rPr>
                <w:b/>
              </w:rPr>
            </w:pPr>
            <w:r w:rsidRPr="00800B0B">
              <w:rPr>
                <w:b/>
              </w:rPr>
              <w:t>Предлагаемая редакция</w:t>
            </w:r>
          </w:p>
        </w:tc>
      </w:tr>
      <w:tr w:rsidR="00800B0B" w:rsidRPr="00800B0B" w:rsidTr="00B529D6">
        <w:tc>
          <w:tcPr>
            <w:tcW w:w="617" w:type="dxa"/>
          </w:tcPr>
          <w:p w:rsidR="00800B0B" w:rsidRPr="00800B0B" w:rsidRDefault="00800B0B" w:rsidP="00800B0B">
            <w:pPr>
              <w:jc w:val="both"/>
            </w:pPr>
            <w:r w:rsidRPr="00800B0B">
              <w:t>1.</w:t>
            </w:r>
          </w:p>
        </w:tc>
        <w:tc>
          <w:tcPr>
            <w:tcW w:w="4395" w:type="dxa"/>
          </w:tcPr>
          <w:p w:rsidR="00800B0B" w:rsidRPr="00800B0B" w:rsidRDefault="00800B0B" w:rsidP="00800B0B">
            <w:pPr>
              <w:jc w:val="both"/>
            </w:pPr>
            <w:r w:rsidRPr="00800B0B">
              <w:rPr>
                <w:b/>
              </w:rPr>
              <w:t xml:space="preserve">Статья 15. </w:t>
            </w:r>
            <w:r w:rsidRPr="00800B0B">
              <w:t>Общие требования к приему граждан в организации образования</w:t>
            </w:r>
          </w:p>
          <w:p w:rsidR="00800B0B" w:rsidRPr="00800B0B" w:rsidRDefault="00800B0B" w:rsidP="00800B0B">
            <w:pPr>
              <w:jc w:val="both"/>
            </w:pPr>
          </w:p>
          <w:p w:rsidR="00800B0B" w:rsidRPr="00800B0B" w:rsidRDefault="00800B0B" w:rsidP="00800B0B">
            <w:pPr>
              <w:jc w:val="both"/>
            </w:pPr>
            <w:r w:rsidRPr="00800B0B">
              <w:t>5. …</w:t>
            </w:r>
          </w:p>
          <w:p w:rsidR="00800B0B" w:rsidRPr="00800B0B" w:rsidRDefault="00800B0B" w:rsidP="00800B0B">
            <w:pPr>
              <w:jc w:val="both"/>
            </w:pPr>
            <w:r w:rsidRPr="00800B0B">
              <w:t>Существенными условиями данного договора являются:</w:t>
            </w:r>
          </w:p>
          <w:p w:rsidR="00800B0B" w:rsidRPr="00800B0B" w:rsidRDefault="00800B0B" w:rsidP="00800B0B">
            <w:pPr>
              <w:jc w:val="both"/>
            </w:pPr>
            <w:r w:rsidRPr="00800B0B">
              <w:t xml:space="preserve">….в) обязательство лица, освоившего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прошедшего государственную (итоговую) аттестацию, – по завершении обучения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организациях любых организационно-правовых форм и форм собственности по согласованию сторон. </w:t>
            </w:r>
          </w:p>
          <w:p w:rsidR="00800B0B" w:rsidRPr="00800B0B" w:rsidRDefault="00800B0B" w:rsidP="00800B0B">
            <w:pPr>
              <w:jc w:val="both"/>
            </w:pPr>
          </w:p>
        </w:tc>
        <w:tc>
          <w:tcPr>
            <w:tcW w:w="4110" w:type="dxa"/>
          </w:tcPr>
          <w:p w:rsidR="00800B0B" w:rsidRPr="00800B0B" w:rsidRDefault="00800B0B" w:rsidP="00800B0B">
            <w:pPr>
              <w:jc w:val="both"/>
            </w:pPr>
            <w:r w:rsidRPr="00800B0B">
              <w:rPr>
                <w:b/>
              </w:rPr>
              <w:t xml:space="preserve">Статья 15. </w:t>
            </w:r>
            <w:r w:rsidRPr="00800B0B">
              <w:t>Общие требования к приему граждан в организации образования</w:t>
            </w:r>
          </w:p>
          <w:p w:rsidR="00800B0B" w:rsidRPr="00800B0B" w:rsidRDefault="00800B0B" w:rsidP="00800B0B">
            <w:pPr>
              <w:jc w:val="both"/>
            </w:pPr>
          </w:p>
          <w:p w:rsidR="00800B0B" w:rsidRPr="00800B0B" w:rsidRDefault="00800B0B" w:rsidP="00800B0B">
            <w:pPr>
              <w:jc w:val="both"/>
            </w:pPr>
            <w:r w:rsidRPr="00800B0B">
              <w:t>5. …</w:t>
            </w:r>
          </w:p>
          <w:p w:rsidR="00800B0B" w:rsidRPr="00800B0B" w:rsidRDefault="00800B0B" w:rsidP="00800B0B">
            <w:pPr>
              <w:jc w:val="both"/>
            </w:pPr>
            <w:r w:rsidRPr="00800B0B">
              <w:t>Существенными условиями данного договора являются:</w:t>
            </w:r>
          </w:p>
          <w:p w:rsidR="00800B0B" w:rsidRPr="00800B0B" w:rsidRDefault="00800B0B" w:rsidP="00800B0B">
            <w:pPr>
              <w:jc w:val="both"/>
              <w:rPr>
                <w:b/>
              </w:rPr>
            </w:pPr>
            <w:r w:rsidRPr="00800B0B">
              <w:t xml:space="preserve">….в) обязательство лица, освоившего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прошедшего государственную (итоговую) аттестацию, – по завершении обучения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организациях любых организационно-правовых форм и форм собственности по согласованию сторон. </w:t>
            </w:r>
            <w:r w:rsidRPr="00800B0B">
              <w:rPr>
                <w:b/>
              </w:rPr>
              <w:t xml:space="preserve">За исключением лица, освоившего образовательную программу среднего профессионального образования по направлениям подготовки в области физической культуры и спорта за счет республиканского бюджета, реализуемую организацией образования осуществляющей подготовку спортивного резерва и имеющей интернат (далее - училище олимпийского резерва), и прошедшие государственную (итоговую) аттестацию освобождаются от обязательной отработки, предусмотренной </w:t>
            </w:r>
            <w:r w:rsidRPr="00800B0B">
              <w:rPr>
                <w:b/>
              </w:rPr>
              <w:lastRenderedPageBreak/>
              <w:t>подпунктом б) части третьей настоящего пункта, если в период обучения:</w:t>
            </w:r>
          </w:p>
          <w:p w:rsidR="00800B0B" w:rsidRPr="00800B0B" w:rsidRDefault="00800B0B" w:rsidP="00800B0B">
            <w:pPr>
              <w:jc w:val="both"/>
              <w:rPr>
                <w:b/>
              </w:rPr>
            </w:pPr>
            <w:r w:rsidRPr="00800B0B">
              <w:rPr>
                <w:b/>
              </w:rPr>
              <w:t>а) им было присвоено спортивное звание «Мастер спорта Приднестровской Молдавской Республики»;</w:t>
            </w:r>
          </w:p>
          <w:p w:rsidR="00800B0B" w:rsidRPr="00800B0B" w:rsidRDefault="00800B0B" w:rsidP="00800B0B">
            <w:pPr>
              <w:jc w:val="both"/>
              <w:rPr>
                <w:b/>
              </w:rPr>
            </w:pPr>
            <w:r w:rsidRPr="00800B0B">
              <w:rPr>
                <w:b/>
              </w:rPr>
              <w:t>б) они выступали в составе сборных команд по олимпийским видам спорта на чемпионатах и первенствах мира и Европы, а также на Олимпийских играх.</w:t>
            </w:r>
          </w:p>
          <w:p w:rsidR="00800B0B" w:rsidRPr="00800B0B" w:rsidRDefault="00800B0B" w:rsidP="00800B0B">
            <w:pPr>
              <w:jc w:val="both"/>
            </w:pPr>
          </w:p>
        </w:tc>
      </w:tr>
      <w:tr w:rsidR="00800B0B" w:rsidRPr="00800B0B" w:rsidTr="00B529D6">
        <w:tc>
          <w:tcPr>
            <w:tcW w:w="617" w:type="dxa"/>
          </w:tcPr>
          <w:p w:rsidR="00800B0B" w:rsidRPr="00800B0B" w:rsidRDefault="00800B0B" w:rsidP="00800B0B">
            <w:pPr>
              <w:jc w:val="both"/>
            </w:pPr>
            <w:r w:rsidRPr="00800B0B">
              <w:lastRenderedPageBreak/>
              <w:t>2.</w:t>
            </w:r>
          </w:p>
        </w:tc>
        <w:tc>
          <w:tcPr>
            <w:tcW w:w="4395" w:type="dxa"/>
          </w:tcPr>
          <w:p w:rsidR="00800B0B" w:rsidRPr="00800B0B" w:rsidRDefault="00800B0B" w:rsidP="00800B0B">
            <w:pPr>
              <w:jc w:val="both"/>
            </w:pPr>
            <w:r w:rsidRPr="00800B0B">
              <w:rPr>
                <w:b/>
              </w:rPr>
              <w:t xml:space="preserve">Статья 15. </w:t>
            </w:r>
            <w:r w:rsidRPr="00800B0B">
              <w:t>Общие требования к приему граждан в организации образования</w:t>
            </w:r>
          </w:p>
          <w:p w:rsidR="00800B0B" w:rsidRPr="00800B0B" w:rsidRDefault="00800B0B" w:rsidP="00800B0B">
            <w:pPr>
              <w:jc w:val="both"/>
            </w:pPr>
          </w:p>
          <w:p w:rsidR="00800B0B" w:rsidRPr="00800B0B" w:rsidRDefault="00800B0B" w:rsidP="00800B0B">
            <w:pPr>
              <w:jc w:val="both"/>
            </w:pPr>
            <w:r w:rsidRPr="00800B0B">
              <w:t>5. …</w:t>
            </w:r>
          </w:p>
          <w:p w:rsidR="00800B0B" w:rsidRPr="00800B0B" w:rsidRDefault="00800B0B" w:rsidP="00800B0B">
            <w:pPr>
              <w:jc w:val="both"/>
            </w:pPr>
          </w:p>
          <w:p w:rsidR="00800B0B" w:rsidRPr="00800B0B" w:rsidRDefault="00800B0B" w:rsidP="00800B0B">
            <w:pPr>
              <w:jc w:val="both"/>
            </w:pPr>
            <w:r w:rsidRPr="00800B0B">
              <w:t xml:space="preserve">… Срок исполнения обязательства отработать по полученной профессии, специальности (направлению подготовки) составляет: </w:t>
            </w:r>
          </w:p>
          <w:p w:rsidR="00800B0B" w:rsidRPr="00800B0B" w:rsidRDefault="00800B0B" w:rsidP="00800B0B">
            <w:pPr>
              <w:jc w:val="both"/>
            </w:pPr>
            <w:r w:rsidRPr="00800B0B">
              <w:t xml:space="preserve">а) 1 (один) год – для лиц, освоивших образовательные программы начального профессионального образования за счет средств республиканского бюджета и прошедших государственную (итоговую) аттестацию; </w:t>
            </w:r>
          </w:p>
          <w:p w:rsidR="00800B0B" w:rsidRPr="00800B0B" w:rsidRDefault="00800B0B" w:rsidP="00800B0B">
            <w:pPr>
              <w:jc w:val="both"/>
            </w:pPr>
            <w:r w:rsidRPr="00800B0B">
              <w:t>б) 2 (два) года – для лиц, освоивших образовательные программы среднего профессионального образования за счет средств республиканского бюджета и прошедших государственную (итоговую) аттестацию;</w:t>
            </w:r>
          </w:p>
          <w:p w:rsidR="00800B0B" w:rsidRPr="00800B0B" w:rsidRDefault="00800B0B" w:rsidP="00800B0B">
            <w:pPr>
              <w:jc w:val="both"/>
            </w:pPr>
          </w:p>
        </w:tc>
        <w:tc>
          <w:tcPr>
            <w:tcW w:w="4110" w:type="dxa"/>
          </w:tcPr>
          <w:p w:rsidR="00800B0B" w:rsidRPr="00800B0B" w:rsidRDefault="00800B0B" w:rsidP="00800B0B">
            <w:pPr>
              <w:jc w:val="both"/>
            </w:pPr>
            <w:r w:rsidRPr="00800B0B">
              <w:rPr>
                <w:b/>
              </w:rPr>
              <w:t xml:space="preserve">Статья 15. </w:t>
            </w:r>
            <w:r w:rsidRPr="00800B0B">
              <w:t>Общие требования к приему граждан в организации образования</w:t>
            </w:r>
          </w:p>
          <w:p w:rsidR="00800B0B" w:rsidRPr="00800B0B" w:rsidRDefault="00800B0B" w:rsidP="00800B0B">
            <w:pPr>
              <w:jc w:val="both"/>
            </w:pPr>
          </w:p>
          <w:p w:rsidR="00800B0B" w:rsidRPr="00800B0B" w:rsidRDefault="00800B0B" w:rsidP="00800B0B">
            <w:pPr>
              <w:jc w:val="both"/>
            </w:pPr>
            <w:r w:rsidRPr="00800B0B">
              <w:t>5. …</w:t>
            </w:r>
          </w:p>
          <w:p w:rsidR="00800B0B" w:rsidRPr="00800B0B" w:rsidRDefault="00800B0B" w:rsidP="00800B0B">
            <w:pPr>
              <w:jc w:val="both"/>
            </w:pPr>
          </w:p>
          <w:p w:rsidR="00800B0B" w:rsidRPr="00800B0B" w:rsidRDefault="00800B0B" w:rsidP="00800B0B">
            <w:pPr>
              <w:jc w:val="both"/>
            </w:pPr>
            <w:r w:rsidRPr="00800B0B">
              <w:t xml:space="preserve">… Срок исполнения обязательства отработать по полученной профессии, специальности (направлению подготовки) составляет: </w:t>
            </w:r>
          </w:p>
          <w:p w:rsidR="00800B0B" w:rsidRPr="00800B0B" w:rsidRDefault="00800B0B" w:rsidP="00800B0B">
            <w:pPr>
              <w:jc w:val="both"/>
            </w:pPr>
            <w:r w:rsidRPr="00800B0B">
              <w:t xml:space="preserve">а) 1 (один) год – для лиц, освоивших образовательные программы начального профессионального образования за счет средств республиканского бюджета и прошедших государственную (итоговую) аттестацию; </w:t>
            </w:r>
          </w:p>
          <w:p w:rsidR="00800B0B" w:rsidRPr="00800B0B" w:rsidRDefault="00800B0B" w:rsidP="00800B0B">
            <w:pPr>
              <w:jc w:val="both"/>
            </w:pPr>
            <w:r w:rsidRPr="00800B0B">
              <w:t>б) 2 (два) года – для лиц, освоивших образовательные программы среднего профессионального образования за счет средств республиканского бюджета и прошедших государственную (итоговую) аттестацию;</w:t>
            </w:r>
          </w:p>
          <w:p w:rsidR="00800B0B" w:rsidRPr="00800B0B" w:rsidRDefault="00800B0B" w:rsidP="00800B0B">
            <w:pPr>
              <w:jc w:val="both"/>
              <w:rPr>
                <w:b/>
              </w:rPr>
            </w:pPr>
            <w:r w:rsidRPr="00800B0B">
              <w:rPr>
                <w:b/>
              </w:rPr>
              <w:t xml:space="preserve">б-1) 3 (три) года — для лиц, освоивших образовательные программы среднего профессионального образования по направлениям подготовки в области физической культуры и спорта  за счет средств республиканского бюджета, реализуемые училищами олимпийского резерва, и прошедших государственную (итоговую) аттестацию, принятых в год завершения освоения указанных образовательных программ в организации высшего </w:t>
            </w:r>
            <w:r w:rsidRPr="00800B0B">
              <w:rPr>
                <w:b/>
              </w:rPr>
              <w:lastRenderedPageBreak/>
              <w:t xml:space="preserve">профессионального образования для обучения по программам </w:t>
            </w:r>
            <w:proofErr w:type="spellStart"/>
            <w:r w:rsidRPr="00800B0B">
              <w:rPr>
                <w:b/>
              </w:rPr>
              <w:t>бакалавриата</w:t>
            </w:r>
            <w:proofErr w:type="spellEnd"/>
            <w:r w:rsidRPr="00800B0B">
              <w:rPr>
                <w:b/>
              </w:rPr>
              <w:t xml:space="preserve"> по направлениям подготовки в области физической культуры и спорта, освоивших указанные образовательные программы за счет средств республиканского бюджета и прошедших по ним государственную (итоговую) аттестацию.</w:t>
            </w:r>
          </w:p>
          <w:p w:rsidR="00800B0B" w:rsidRPr="00800B0B" w:rsidRDefault="00800B0B" w:rsidP="00800B0B">
            <w:pPr>
              <w:jc w:val="both"/>
            </w:pPr>
          </w:p>
        </w:tc>
      </w:tr>
      <w:tr w:rsidR="00800B0B" w:rsidRPr="00800B0B" w:rsidTr="00B529D6">
        <w:tc>
          <w:tcPr>
            <w:tcW w:w="617" w:type="dxa"/>
          </w:tcPr>
          <w:p w:rsidR="00800B0B" w:rsidRPr="00800B0B" w:rsidRDefault="00800B0B" w:rsidP="00800B0B">
            <w:pPr>
              <w:jc w:val="both"/>
            </w:pPr>
          </w:p>
        </w:tc>
        <w:tc>
          <w:tcPr>
            <w:tcW w:w="4395" w:type="dxa"/>
          </w:tcPr>
          <w:p w:rsidR="00800B0B" w:rsidRPr="00800B0B" w:rsidRDefault="00800B0B" w:rsidP="00800B0B">
            <w:pPr>
              <w:jc w:val="both"/>
            </w:pPr>
          </w:p>
        </w:tc>
        <w:tc>
          <w:tcPr>
            <w:tcW w:w="4110" w:type="dxa"/>
          </w:tcPr>
          <w:p w:rsidR="00800B0B" w:rsidRPr="00800B0B" w:rsidRDefault="00800B0B" w:rsidP="00800B0B">
            <w:pPr>
              <w:jc w:val="both"/>
            </w:pPr>
          </w:p>
        </w:tc>
      </w:tr>
    </w:tbl>
    <w:p w:rsidR="00465FD2" w:rsidRPr="005B3CC2" w:rsidRDefault="00465FD2" w:rsidP="005B3CC2"/>
    <w:sectPr w:rsidR="00465FD2" w:rsidRPr="005B3CC2" w:rsidSect="00C13E62">
      <w:pgSz w:w="11906" w:h="16838" w:code="9"/>
      <w:pgMar w:top="851" w:right="851" w:bottom="851" w:left="1418" w:header="425"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B3CC2"/>
    <w:rsid w:val="005F0727"/>
    <w:rsid w:val="005F790B"/>
    <w:rsid w:val="0062219E"/>
    <w:rsid w:val="006354AC"/>
    <w:rsid w:val="00666CFF"/>
    <w:rsid w:val="00677842"/>
    <w:rsid w:val="00694279"/>
    <w:rsid w:val="006D0F80"/>
    <w:rsid w:val="006E4576"/>
    <w:rsid w:val="006F2712"/>
    <w:rsid w:val="006F2894"/>
    <w:rsid w:val="007140FC"/>
    <w:rsid w:val="00725829"/>
    <w:rsid w:val="0072713F"/>
    <w:rsid w:val="00736078"/>
    <w:rsid w:val="00745731"/>
    <w:rsid w:val="00746728"/>
    <w:rsid w:val="00770CB3"/>
    <w:rsid w:val="0077290A"/>
    <w:rsid w:val="00772AB0"/>
    <w:rsid w:val="007B3047"/>
    <w:rsid w:val="007C3B6C"/>
    <w:rsid w:val="007F3FF0"/>
    <w:rsid w:val="00800B0B"/>
    <w:rsid w:val="00836AD0"/>
    <w:rsid w:val="00840B4D"/>
    <w:rsid w:val="00850477"/>
    <w:rsid w:val="00853717"/>
    <w:rsid w:val="008926AE"/>
    <w:rsid w:val="008B7DBE"/>
    <w:rsid w:val="008D7455"/>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90E5E"/>
    <w:rsid w:val="00BF25F5"/>
    <w:rsid w:val="00C30074"/>
    <w:rsid w:val="00C30585"/>
    <w:rsid w:val="00C310B8"/>
    <w:rsid w:val="00C54BC4"/>
    <w:rsid w:val="00CA0A80"/>
    <w:rsid w:val="00CA389A"/>
    <w:rsid w:val="00D3691D"/>
    <w:rsid w:val="00D45EF5"/>
    <w:rsid w:val="00D46D55"/>
    <w:rsid w:val="00DA4182"/>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119</cp:revision>
  <dcterms:created xsi:type="dcterms:W3CDTF">2026-03-30T13:53:00Z</dcterms:created>
  <dcterms:modified xsi:type="dcterms:W3CDTF">2026-06-03T05:47:00Z</dcterms:modified>
</cp:coreProperties>
</file>