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370" w:rsidRPr="008508C7" w:rsidRDefault="00603370" w:rsidP="00603370">
      <w:pPr>
        <w:jc w:val="center"/>
        <w:rPr>
          <w:rStyle w:val="ae"/>
          <w:b w:val="0"/>
        </w:rPr>
      </w:pPr>
      <w:r w:rsidRPr="008508C7">
        <w:rPr>
          <w:rStyle w:val="ae"/>
        </w:rPr>
        <w:t>СРАВНИТЕЛЬНАЯ ТАБЛИЦА</w:t>
      </w:r>
    </w:p>
    <w:p w:rsidR="00603370" w:rsidRPr="008508C7" w:rsidRDefault="00603370" w:rsidP="00603370">
      <w:pPr>
        <w:pStyle w:val="a9"/>
        <w:shd w:val="clear" w:color="auto" w:fill="FFFFFF"/>
        <w:spacing w:before="0" w:beforeAutospacing="0" w:after="0" w:afterAutospacing="0"/>
        <w:jc w:val="center"/>
        <w:rPr>
          <w:rStyle w:val="ae"/>
          <w:rFonts w:eastAsiaTheme="minorHAnsi"/>
          <w:b w:val="0"/>
          <w:lang w:eastAsia="en-US"/>
        </w:rPr>
      </w:pPr>
      <w:r w:rsidRPr="003F39FD">
        <w:rPr>
          <w:rStyle w:val="pt-a0-000004"/>
          <w:b/>
        </w:rPr>
        <w:t xml:space="preserve">к проекту закона </w:t>
      </w:r>
      <w:r w:rsidRPr="003F39FD">
        <w:rPr>
          <w:rStyle w:val="ae"/>
        </w:rPr>
        <w:t>Приднестровской</w:t>
      </w:r>
      <w:r w:rsidRPr="008508C7">
        <w:rPr>
          <w:rStyle w:val="ae"/>
        </w:rPr>
        <w:t xml:space="preserve"> Молдавской Республики</w:t>
      </w:r>
    </w:p>
    <w:p w:rsidR="00603370" w:rsidRDefault="00603370" w:rsidP="00603370">
      <w:pPr>
        <w:pStyle w:val="a9"/>
        <w:shd w:val="clear" w:color="auto" w:fill="FFFFFF"/>
        <w:spacing w:before="0" w:beforeAutospacing="0" w:after="0" w:afterAutospacing="0"/>
        <w:jc w:val="center"/>
        <w:rPr>
          <w:rStyle w:val="ae"/>
        </w:rPr>
      </w:pPr>
      <w:r w:rsidRPr="008508C7">
        <w:rPr>
          <w:rStyle w:val="ae"/>
        </w:rPr>
        <w:t xml:space="preserve">«О внесении дополнений в Закон Приднестровской Молдавской Республики </w:t>
      </w:r>
    </w:p>
    <w:p w:rsidR="00603370" w:rsidRPr="008508C7" w:rsidRDefault="00603370" w:rsidP="00603370">
      <w:pPr>
        <w:pStyle w:val="a9"/>
        <w:shd w:val="clear" w:color="auto" w:fill="FFFFFF"/>
        <w:spacing w:before="0" w:beforeAutospacing="0" w:after="0" w:afterAutospacing="0"/>
        <w:jc w:val="center"/>
        <w:rPr>
          <w:rStyle w:val="ae"/>
          <w:b w:val="0"/>
        </w:rPr>
      </w:pPr>
      <w:r w:rsidRPr="008508C7">
        <w:rPr>
          <w:rStyle w:val="ae"/>
        </w:rPr>
        <w:t>«Об автомобильных дорогах»</w:t>
      </w:r>
    </w:p>
    <w:p w:rsidR="00603370" w:rsidRPr="005F759A" w:rsidRDefault="00603370" w:rsidP="00603370"/>
    <w:tbl>
      <w:tblPr>
        <w:tblStyle w:val="a3"/>
        <w:tblW w:w="10632" w:type="dxa"/>
        <w:tblInd w:w="-856" w:type="dxa"/>
        <w:tblLook w:val="04A0" w:firstRow="1" w:lastRow="0" w:firstColumn="1" w:lastColumn="0" w:noHBand="0" w:noVBand="1"/>
      </w:tblPr>
      <w:tblGrid>
        <w:gridCol w:w="5671"/>
        <w:gridCol w:w="4961"/>
      </w:tblGrid>
      <w:tr w:rsidR="00603370" w:rsidRPr="008508C7" w:rsidTr="000F42AF">
        <w:trPr>
          <w:cantSplit/>
        </w:trPr>
        <w:tc>
          <w:tcPr>
            <w:tcW w:w="5671" w:type="dxa"/>
          </w:tcPr>
          <w:p w:rsidR="00603370" w:rsidRPr="008508C7" w:rsidRDefault="00603370" w:rsidP="000F42AF">
            <w:pPr>
              <w:keepNext/>
              <w:widowControl w:val="0"/>
              <w:suppressAutoHyphens/>
              <w:jc w:val="center"/>
              <w:rPr>
                <w:b/>
                <w:bCs/>
                <w:sz w:val="20"/>
                <w:szCs w:val="20"/>
              </w:rPr>
            </w:pPr>
            <w:r w:rsidRPr="008508C7">
              <w:rPr>
                <w:b/>
                <w:bCs/>
                <w:sz w:val="20"/>
                <w:szCs w:val="20"/>
              </w:rPr>
              <w:t>Действующая редакция</w:t>
            </w:r>
          </w:p>
        </w:tc>
        <w:tc>
          <w:tcPr>
            <w:tcW w:w="4961" w:type="dxa"/>
          </w:tcPr>
          <w:p w:rsidR="00603370" w:rsidRPr="008508C7" w:rsidRDefault="00603370" w:rsidP="000F42AF">
            <w:pPr>
              <w:keepNext/>
              <w:widowControl w:val="0"/>
              <w:suppressAutoHyphens/>
              <w:jc w:val="center"/>
              <w:rPr>
                <w:b/>
                <w:bCs/>
                <w:sz w:val="20"/>
                <w:szCs w:val="20"/>
              </w:rPr>
            </w:pPr>
            <w:r w:rsidRPr="008508C7">
              <w:rPr>
                <w:b/>
                <w:bCs/>
                <w:sz w:val="20"/>
                <w:szCs w:val="20"/>
              </w:rPr>
              <w:t>Предлагаемая редакция</w:t>
            </w:r>
          </w:p>
        </w:tc>
      </w:tr>
      <w:tr w:rsidR="00603370" w:rsidRPr="008508C7" w:rsidTr="000F42AF">
        <w:trPr>
          <w:cantSplit/>
          <w:trHeight w:val="3046"/>
        </w:trPr>
        <w:tc>
          <w:tcPr>
            <w:tcW w:w="5671" w:type="dxa"/>
          </w:tcPr>
          <w:p w:rsidR="00603370" w:rsidRPr="00D26827" w:rsidRDefault="00603370" w:rsidP="000F42AF">
            <w:pPr>
              <w:keepNext/>
              <w:widowControl w:val="0"/>
              <w:suppressAutoHyphens/>
              <w:ind w:firstLine="324"/>
              <w:jc w:val="both"/>
              <w:rPr>
                <w:sz w:val="20"/>
                <w:szCs w:val="20"/>
              </w:rPr>
            </w:pPr>
            <w:r w:rsidRPr="00D26827">
              <w:rPr>
                <w:b/>
                <w:sz w:val="20"/>
                <w:szCs w:val="20"/>
              </w:rPr>
              <w:t>Статья 1.</w:t>
            </w:r>
            <w:r w:rsidRPr="00D26827">
              <w:rPr>
                <w:sz w:val="20"/>
                <w:szCs w:val="20"/>
              </w:rPr>
              <w:t xml:space="preserve"> </w:t>
            </w:r>
            <w:r w:rsidRPr="00D26827">
              <w:rPr>
                <w:b/>
                <w:sz w:val="20"/>
                <w:szCs w:val="20"/>
              </w:rPr>
              <w:t>Основные понятия, используемые в настоящем Законе</w:t>
            </w:r>
          </w:p>
          <w:p w:rsidR="00603370" w:rsidRPr="00D26827" w:rsidRDefault="00603370" w:rsidP="000F42AF">
            <w:pPr>
              <w:keepNext/>
              <w:widowControl w:val="0"/>
              <w:suppressAutoHyphens/>
              <w:ind w:firstLine="324"/>
              <w:jc w:val="center"/>
              <w:rPr>
                <w:sz w:val="20"/>
                <w:szCs w:val="20"/>
              </w:rPr>
            </w:pPr>
          </w:p>
          <w:p w:rsidR="00603370" w:rsidRPr="00D26827" w:rsidRDefault="00603370" w:rsidP="000F42AF">
            <w:pPr>
              <w:keepNext/>
              <w:widowControl w:val="0"/>
              <w:suppressAutoHyphens/>
              <w:ind w:firstLine="324"/>
              <w:jc w:val="both"/>
              <w:rPr>
                <w:sz w:val="20"/>
                <w:szCs w:val="20"/>
              </w:rPr>
            </w:pPr>
            <w:r w:rsidRPr="00D26827">
              <w:rPr>
                <w:sz w:val="20"/>
                <w:szCs w:val="20"/>
              </w:rPr>
              <w:t>Для целей настоящего Закона используются следующие основные понятия:</w:t>
            </w:r>
          </w:p>
          <w:p w:rsidR="00603370" w:rsidRPr="00D26827" w:rsidRDefault="00603370" w:rsidP="000F42AF">
            <w:pPr>
              <w:keepNext/>
              <w:widowControl w:val="0"/>
              <w:suppressAutoHyphens/>
              <w:ind w:firstLine="324"/>
              <w:rPr>
                <w:sz w:val="20"/>
                <w:szCs w:val="20"/>
              </w:rPr>
            </w:pPr>
            <w:r w:rsidRPr="00D26827">
              <w:rPr>
                <w:sz w:val="20"/>
                <w:szCs w:val="20"/>
              </w:rPr>
              <w:t>…</w:t>
            </w:r>
          </w:p>
          <w:p w:rsidR="00603370" w:rsidRPr="008508C7" w:rsidRDefault="00603370" w:rsidP="000F42AF">
            <w:pPr>
              <w:keepNext/>
              <w:widowControl w:val="0"/>
              <w:suppressAutoHyphens/>
              <w:ind w:firstLine="324"/>
              <w:rPr>
                <w:b/>
                <w:sz w:val="20"/>
                <w:szCs w:val="20"/>
              </w:rPr>
            </w:pPr>
            <w:r w:rsidRPr="00D26827">
              <w:rPr>
                <w:b/>
                <w:bCs/>
                <w:sz w:val="20"/>
                <w:szCs w:val="20"/>
              </w:rPr>
              <w:t>р) отсутствует.</w:t>
            </w:r>
          </w:p>
        </w:tc>
        <w:tc>
          <w:tcPr>
            <w:tcW w:w="4961" w:type="dxa"/>
          </w:tcPr>
          <w:p w:rsidR="00603370" w:rsidRPr="00D26827" w:rsidRDefault="00603370" w:rsidP="000F42AF">
            <w:pPr>
              <w:keepNext/>
              <w:widowControl w:val="0"/>
              <w:suppressAutoHyphens/>
              <w:ind w:firstLine="311"/>
              <w:jc w:val="both"/>
              <w:rPr>
                <w:sz w:val="20"/>
                <w:szCs w:val="20"/>
              </w:rPr>
            </w:pPr>
            <w:r w:rsidRPr="00D26827">
              <w:rPr>
                <w:b/>
                <w:sz w:val="20"/>
                <w:szCs w:val="20"/>
              </w:rPr>
              <w:t>Статья 1.</w:t>
            </w:r>
            <w:r w:rsidRPr="00D26827">
              <w:rPr>
                <w:sz w:val="20"/>
                <w:szCs w:val="20"/>
              </w:rPr>
              <w:t xml:space="preserve"> </w:t>
            </w:r>
            <w:r w:rsidRPr="00D26827">
              <w:rPr>
                <w:b/>
                <w:sz w:val="20"/>
                <w:szCs w:val="20"/>
              </w:rPr>
              <w:t>Основные понятия, используемые в настоящем Законе</w:t>
            </w:r>
          </w:p>
          <w:p w:rsidR="00603370" w:rsidRPr="00D26827" w:rsidRDefault="00603370" w:rsidP="000F42AF">
            <w:pPr>
              <w:keepNext/>
              <w:widowControl w:val="0"/>
              <w:suppressAutoHyphens/>
              <w:ind w:firstLine="311"/>
              <w:jc w:val="center"/>
              <w:rPr>
                <w:sz w:val="20"/>
                <w:szCs w:val="20"/>
              </w:rPr>
            </w:pPr>
          </w:p>
          <w:p w:rsidR="00603370" w:rsidRPr="00D26827" w:rsidRDefault="00603370" w:rsidP="000F42AF">
            <w:pPr>
              <w:keepNext/>
              <w:widowControl w:val="0"/>
              <w:suppressAutoHyphens/>
              <w:ind w:firstLine="311"/>
              <w:jc w:val="both"/>
              <w:rPr>
                <w:sz w:val="20"/>
                <w:szCs w:val="20"/>
              </w:rPr>
            </w:pPr>
            <w:r w:rsidRPr="00D26827">
              <w:rPr>
                <w:sz w:val="20"/>
                <w:szCs w:val="20"/>
              </w:rPr>
              <w:t>Для целей настоящего Закона используются следующие основные понятия:</w:t>
            </w:r>
          </w:p>
          <w:p w:rsidR="00603370" w:rsidRPr="00D26827" w:rsidRDefault="00603370" w:rsidP="000F42AF">
            <w:pPr>
              <w:keepNext/>
              <w:widowControl w:val="0"/>
              <w:suppressAutoHyphens/>
              <w:ind w:firstLine="311"/>
              <w:rPr>
                <w:sz w:val="20"/>
                <w:szCs w:val="20"/>
              </w:rPr>
            </w:pPr>
            <w:r w:rsidRPr="00D26827">
              <w:rPr>
                <w:sz w:val="20"/>
                <w:szCs w:val="20"/>
              </w:rPr>
              <w:t>…</w:t>
            </w:r>
          </w:p>
          <w:p w:rsidR="00603370" w:rsidRPr="008508C7" w:rsidRDefault="00603370" w:rsidP="000F42AF">
            <w:pPr>
              <w:keepNext/>
              <w:widowControl w:val="0"/>
              <w:suppressAutoHyphens/>
              <w:ind w:firstLine="311"/>
              <w:jc w:val="both"/>
              <w:rPr>
                <w:sz w:val="20"/>
                <w:szCs w:val="20"/>
              </w:rPr>
            </w:pPr>
            <w:r w:rsidRPr="00D26827">
              <w:rPr>
                <w:b/>
                <w:bCs/>
                <w:color w:val="000000" w:themeColor="text1"/>
                <w:sz w:val="20"/>
                <w:szCs w:val="20"/>
              </w:rPr>
              <w:t xml:space="preserve">р) </w:t>
            </w:r>
            <w:r w:rsidRPr="00D26827">
              <w:rPr>
                <w:b/>
                <w:color w:val="000000" w:themeColor="text1"/>
                <w:sz w:val="20"/>
                <w:szCs w:val="20"/>
                <w:shd w:val="clear" w:color="auto" w:fill="FFFFFF"/>
              </w:rPr>
              <w:t>кенотаф – мемориальный объект (надгробие, памятный</w:t>
            </w:r>
            <w:r w:rsidRPr="008508C7">
              <w:rPr>
                <w:b/>
                <w:color w:val="000000" w:themeColor="text1"/>
                <w:sz w:val="20"/>
                <w:szCs w:val="20"/>
                <w:shd w:val="clear" w:color="auto" w:fill="FFFFFF"/>
              </w:rPr>
              <w:t xml:space="preserve"> знак, крест, табличка или иной символический объект), устанавливаемый в память об умершем вне места захоронения, не являющийся объектом транспортной инфраструктуры и не связанный с эксплуатацией, содержанием, ремонтом или строительством автомобильных дорог.</w:t>
            </w:r>
          </w:p>
        </w:tc>
      </w:tr>
      <w:tr w:rsidR="00603370" w:rsidRPr="008508C7" w:rsidTr="000F42AF">
        <w:trPr>
          <w:cantSplit/>
          <w:trHeight w:val="9383"/>
        </w:trPr>
        <w:tc>
          <w:tcPr>
            <w:tcW w:w="5671" w:type="dxa"/>
          </w:tcPr>
          <w:p w:rsidR="00603370" w:rsidRPr="008508C7" w:rsidRDefault="00603370" w:rsidP="000F42AF">
            <w:pPr>
              <w:keepNext/>
              <w:widowControl w:val="0"/>
              <w:suppressAutoHyphens/>
              <w:ind w:firstLine="324"/>
              <w:jc w:val="both"/>
              <w:rPr>
                <w:b/>
                <w:sz w:val="20"/>
                <w:szCs w:val="20"/>
              </w:rPr>
            </w:pPr>
            <w:r w:rsidRPr="00D26827">
              <w:rPr>
                <w:b/>
                <w:sz w:val="20"/>
                <w:szCs w:val="20"/>
              </w:rPr>
              <w:t>Статья 11. Условия размещения зданий, конструкций и сооружений в охранной зоне автомобильной дороги общего пользования</w:t>
            </w:r>
          </w:p>
          <w:p w:rsidR="00603370" w:rsidRPr="008508C7" w:rsidRDefault="00603370" w:rsidP="000F42AF">
            <w:pPr>
              <w:keepNext/>
              <w:widowControl w:val="0"/>
              <w:suppressAutoHyphens/>
              <w:ind w:firstLine="324"/>
              <w:jc w:val="both"/>
              <w:rPr>
                <w:sz w:val="20"/>
                <w:szCs w:val="20"/>
              </w:rPr>
            </w:pPr>
            <w:r w:rsidRPr="008508C7">
              <w:rPr>
                <w:sz w:val="20"/>
                <w:szCs w:val="20"/>
              </w:rPr>
              <w:t>…</w:t>
            </w:r>
          </w:p>
          <w:p w:rsidR="00603370" w:rsidRPr="008508C7" w:rsidRDefault="00603370" w:rsidP="000F42AF">
            <w:pPr>
              <w:pStyle w:val="a4"/>
              <w:keepNext/>
              <w:widowControl w:val="0"/>
              <w:suppressAutoHyphens/>
              <w:ind w:firstLine="324"/>
              <w:jc w:val="both"/>
              <w:rPr>
                <w:rFonts w:ascii="Times New Roman" w:hAnsi="Times New Roman" w:cs="Times New Roman"/>
              </w:rPr>
            </w:pPr>
            <w:r w:rsidRPr="008508C7">
              <w:rPr>
                <w:rFonts w:ascii="Times New Roman" w:hAnsi="Times New Roman" w:cs="Times New Roman"/>
              </w:rPr>
              <w:t>3. В исключительных случаях ведение работ, размещение средств производства и материалов, а также проектирование и размещение в охранной зоне автомобильной дороги общего пользования зданий, сооружений и других объектов, не связанных с эксплуатацией, содержанием, ремонтом и строительством автомобильных дорог общего пользования допускается только по письменному разрешению уполномоченного Правительством Приднестровской Молдавской Республики исполнительного органа государственной власти или местных исполнительных органов власти, в ведении которых находятся автомобильные дороги общего пользования, и по согласованию с Государственной автоинспекцией при условии, что заказчик за счет собственных средств выполнит их снос, перенос или реконструкцию, если это будет необходимо для модернизации, реконструкции и эксплуатации автомобильной дороги общего пользования. Ставки сбора за выдачу согласования на производство работ в охранной зоне автомобильной дороги общего пользования устанавливаются Правительством Приднестровской Молдавской Республики.</w:t>
            </w:r>
          </w:p>
          <w:p w:rsidR="00603370" w:rsidRPr="008508C7" w:rsidRDefault="00603370" w:rsidP="000F42AF">
            <w:pPr>
              <w:pStyle w:val="a4"/>
              <w:keepNext/>
              <w:widowControl w:val="0"/>
              <w:suppressAutoHyphens/>
              <w:ind w:firstLine="324"/>
              <w:jc w:val="both"/>
              <w:rPr>
                <w:rFonts w:ascii="Times New Roman" w:hAnsi="Times New Roman" w:cs="Times New Roman"/>
              </w:rPr>
            </w:pPr>
            <w:r w:rsidRPr="008508C7">
              <w:rPr>
                <w:rFonts w:ascii="Times New Roman" w:hAnsi="Times New Roman" w:cs="Times New Roman"/>
              </w:rPr>
              <w:t>…</w:t>
            </w:r>
          </w:p>
          <w:p w:rsidR="00603370" w:rsidRPr="008508C7" w:rsidRDefault="00603370" w:rsidP="000F42AF">
            <w:pPr>
              <w:keepNext/>
              <w:widowControl w:val="0"/>
              <w:suppressAutoHyphens/>
              <w:ind w:firstLine="324"/>
              <w:jc w:val="both"/>
              <w:rPr>
                <w:sz w:val="20"/>
                <w:szCs w:val="20"/>
              </w:rPr>
            </w:pPr>
          </w:p>
          <w:p w:rsidR="00603370" w:rsidRDefault="00603370" w:rsidP="000F42AF">
            <w:pPr>
              <w:keepNext/>
              <w:widowControl w:val="0"/>
              <w:suppressAutoHyphens/>
              <w:ind w:firstLine="324"/>
              <w:jc w:val="both"/>
              <w:rPr>
                <w:b/>
                <w:sz w:val="20"/>
                <w:szCs w:val="20"/>
              </w:rPr>
            </w:pPr>
          </w:p>
          <w:p w:rsidR="00603370" w:rsidRDefault="00603370" w:rsidP="000F42AF">
            <w:pPr>
              <w:keepNext/>
              <w:widowControl w:val="0"/>
              <w:suppressAutoHyphens/>
              <w:ind w:firstLine="324"/>
              <w:jc w:val="both"/>
              <w:rPr>
                <w:b/>
                <w:sz w:val="20"/>
                <w:szCs w:val="20"/>
              </w:rPr>
            </w:pPr>
          </w:p>
          <w:p w:rsidR="00603370" w:rsidRDefault="00603370" w:rsidP="000F42AF">
            <w:pPr>
              <w:keepNext/>
              <w:widowControl w:val="0"/>
              <w:suppressAutoHyphens/>
              <w:ind w:firstLine="324"/>
              <w:jc w:val="both"/>
              <w:rPr>
                <w:b/>
                <w:sz w:val="20"/>
                <w:szCs w:val="20"/>
              </w:rPr>
            </w:pPr>
          </w:p>
          <w:p w:rsidR="00603370" w:rsidRPr="00D26827" w:rsidRDefault="00603370" w:rsidP="000F42AF">
            <w:pPr>
              <w:keepNext/>
              <w:widowControl w:val="0"/>
              <w:suppressAutoHyphens/>
              <w:ind w:firstLine="324"/>
              <w:jc w:val="both"/>
              <w:rPr>
                <w:b/>
                <w:sz w:val="20"/>
                <w:szCs w:val="20"/>
              </w:rPr>
            </w:pPr>
            <w:r w:rsidRPr="008508C7">
              <w:rPr>
                <w:b/>
                <w:sz w:val="20"/>
                <w:szCs w:val="20"/>
              </w:rPr>
              <w:t xml:space="preserve">5. </w:t>
            </w:r>
            <w:r w:rsidRPr="00D26827">
              <w:rPr>
                <w:b/>
                <w:sz w:val="20"/>
                <w:szCs w:val="20"/>
              </w:rPr>
              <w:t>Отсутствует.</w:t>
            </w:r>
          </w:p>
          <w:p w:rsidR="00603370" w:rsidRPr="00D26827" w:rsidRDefault="00603370" w:rsidP="000F42AF">
            <w:pPr>
              <w:keepNext/>
              <w:widowControl w:val="0"/>
              <w:suppressAutoHyphens/>
              <w:ind w:firstLine="324"/>
              <w:jc w:val="both"/>
              <w:rPr>
                <w:b/>
                <w:sz w:val="20"/>
                <w:szCs w:val="20"/>
              </w:rPr>
            </w:pPr>
          </w:p>
          <w:p w:rsidR="00603370" w:rsidRPr="00D26827" w:rsidRDefault="00603370" w:rsidP="000F42AF">
            <w:pPr>
              <w:keepNext/>
              <w:widowControl w:val="0"/>
              <w:suppressAutoHyphens/>
              <w:ind w:firstLine="324"/>
              <w:jc w:val="both"/>
              <w:rPr>
                <w:b/>
                <w:sz w:val="20"/>
                <w:szCs w:val="20"/>
              </w:rPr>
            </w:pPr>
          </w:p>
          <w:p w:rsidR="00603370" w:rsidRPr="00D26827" w:rsidRDefault="00603370" w:rsidP="000F42AF">
            <w:pPr>
              <w:keepNext/>
              <w:widowControl w:val="0"/>
              <w:suppressAutoHyphens/>
              <w:ind w:firstLine="324"/>
              <w:jc w:val="both"/>
              <w:rPr>
                <w:b/>
                <w:sz w:val="20"/>
                <w:szCs w:val="20"/>
              </w:rPr>
            </w:pPr>
          </w:p>
          <w:p w:rsidR="00603370" w:rsidRPr="00D26827" w:rsidRDefault="00603370" w:rsidP="000F42AF">
            <w:pPr>
              <w:keepNext/>
              <w:widowControl w:val="0"/>
              <w:suppressAutoHyphens/>
              <w:ind w:firstLine="324"/>
              <w:jc w:val="both"/>
              <w:rPr>
                <w:b/>
                <w:sz w:val="20"/>
                <w:szCs w:val="20"/>
              </w:rPr>
            </w:pPr>
          </w:p>
          <w:p w:rsidR="00603370" w:rsidRPr="00D26827" w:rsidRDefault="00603370" w:rsidP="000F42AF">
            <w:pPr>
              <w:keepNext/>
              <w:widowControl w:val="0"/>
              <w:suppressAutoHyphens/>
              <w:ind w:firstLine="324"/>
              <w:jc w:val="both"/>
              <w:rPr>
                <w:b/>
                <w:sz w:val="20"/>
                <w:szCs w:val="20"/>
              </w:rPr>
            </w:pPr>
          </w:p>
          <w:p w:rsidR="00603370" w:rsidRPr="008508C7" w:rsidRDefault="00603370" w:rsidP="000F42AF">
            <w:pPr>
              <w:keepNext/>
              <w:widowControl w:val="0"/>
              <w:suppressAutoHyphens/>
              <w:ind w:firstLine="324"/>
              <w:jc w:val="both"/>
              <w:rPr>
                <w:b/>
                <w:sz w:val="20"/>
                <w:szCs w:val="20"/>
              </w:rPr>
            </w:pPr>
            <w:r w:rsidRPr="00D26827">
              <w:rPr>
                <w:b/>
                <w:sz w:val="20"/>
                <w:szCs w:val="20"/>
              </w:rPr>
              <w:t>6. Отсутствует.</w:t>
            </w:r>
          </w:p>
          <w:p w:rsidR="00603370" w:rsidRPr="008508C7" w:rsidRDefault="00603370" w:rsidP="000F42AF">
            <w:pPr>
              <w:keepNext/>
              <w:widowControl w:val="0"/>
              <w:suppressAutoHyphens/>
              <w:ind w:firstLine="324"/>
              <w:jc w:val="both"/>
              <w:rPr>
                <w:sz w:val="20"/>
                <w:szCs w:val="20"/>
              </w:rPr>
            </w:pPr>
          </w:p>
        </w:tc>
        <w:tc>
          <w:tcPr>
            <w:tcW w:w="4961" w:type="dxa"/>
          </w:tcPr>
          <w:p w:rsidR="00603370" w:rsidRPr="00D26827" w:rsidRDefault="00603370" w:rsidP="000F42AF">
            <w:pPr>
              <w:keepNext/>
              <w:widowControl w:val="0"/>
              <w:suppressAutoHyphens/>
              <w:ind w:firstLine="311"/>
              <w:jc w:val="both"/>
              <w:rPr>
                <w:b/>
                <w:sz w:val="20"/>
                <w:szCs w:val="20"/>
              </w:rPr>
            </w:pPr>
            <w:r w:rsidRPr="00D26827">
              <w:rPr>
                <w:b/>
                <w:sz w:val="20"/>
                <w:szCs w:val="20"/>
              </w:rPr>
              <w:t>Статья 11. Условия размещения зданий, конструкций и сооружений в охранной зоне автомобильной дороги общего пользования</w:t>
            </w:r>
          </w:p>
          <w:p w:rsidR="00603370" w:rsidRPr="00D26827" w:rsidRDefault="00603370" w:rsidP="000F42AF">
            <w:pPr>
              <w:pStyle w:val="a4"/>
              <w:keepNext/>
              <w:widowControl w:val="0"/>
              <w:suppressAutoHyphens/>
              <w:ind w:firstLine="311"/>
              <w:jc w:val="both"/>
              <w:rPr>
                <w:rFonts w:ascii="Times New Roman" w:hAnsi="Times New Roman" w:cs="Times New Roman"/>
              </w:rPr>
            </w:pPr>
            <w:r w:rsidRPr="00D26827">
              <w:rPr>
                <w:rFonts w:ascii="Times New Roman" w:hAnsi="Times New Roman" w:cs="Times New Roman"/>
              </w:rPr>
              <w:t>…</w:t>
            </w:r>
          </w:p>
          <w:p w:rsidR="00603370" w:rsidRPr="00D26827" w:rsidRDefault="00603370" w:rsidP="000F42AF">
            <w:pPr>
              <w:pStyle w:val="a4"/>
              <w:keepNext/>
              <w:widowControl w:val="0"/>
              <w:suppressAutoHyphens/>
              <w:ind w:firstLine="311"/>
              <w:jc w:val="both"/>
              <w:rPr>
                <w:rFonts w:ascii="Times New Roman" w:hAnsi="Times New Roman" w:cs="Times New Roman"/>
              </w:rPr>
            </w:pPr>
            <w:r w:rsidRPr="00D26827">
              <w:rPr>
                <w:rFonts w:ascii="Times New Roman" w:hAnsi="Times New Roman" w:cs="Times New Roman"/>
              </w:rPr>
              <w:t>3. В исключительных</w:t>
            </w:r>
            <w:r w:rsidRPr="008508C7">
              <w:rPr>
                <w:rFonts w:ascii="Times New Roman" w:hAnsi="Times New Roman" w:cs="Times New Roman"/>
              </w:rPr>
              <w:t xml:space="preserve"> случаях ведение работ, размещение средств производства и материалов, а также проектирование и размещение в охранной зоне автомобильной дороги общего пользования зданий, сооружений и других объектов </w:t>
            </w:r>
            <w:r w:rsidRPr="008508C7">
              <w:rPr>
                <w:rFonts w:ascii="Times New Roman" w:hAnsi="Times New Roman" w:cs="Times New Roman"/>
                <w:b/>
              </w:rPr>
              <w:t>(в исключительных случаях, в том числе кенотафов)</w:t>
            </w:r>
            <w:r w:rsidRPr="008508C7">
              <w:rPr>
                <w:rFonts w:ascii="Times New Roman" w:hAnsi="Times New Roman" w:cs="Times New Roman"/>
              </w:rPr>
              <w:t xml:space="preserve">, не связанных с эксплуатацией, содержанием, ремонтом и строительством автомобильных дорог общего пользования допускается только по письменному разрешению уполномоченного Правительством Приднестровской Молдавской Республики исполнительного органа государственной власти или местных исполнительных органов власти, в ведении которых находятся автомобильные дороги общего пользования, и по согласованию с Государственной автоинспекцией при условии, что заказчик за счет собственных средств выполнит их снос, перенос или реконструкцию, если это будет необходимо для модернизации, реконструкции и эксплуатации автомобильной дороги общего пользования. Ставки сбора за выдачу согласования на производство работ в охранной зоне автомобильной дороги общего пользования устанавливаются Правительством Приднестровской </w:t>
            </w:r>
            <w:r w:rsidRPr="00D26827">
              <w:rPr>
                <w:rFonts w:ascii="Times New Roman" w:hAnsi="Times New Roman" w:cs="Times New Roman"/>
              </w:rPr>
              <w:t>Молдавской Республики.</w:t>
            </w:r>
          </w:p>
          <w:p w:rsidR="00603370" w:rsidRPr="00D26827" w:rsidRDefault="00603370" w:rsidP="000F42AF">
            <w:pPr>
              <w:pStyle w:val="a4"/>
              <w:keepNext/>
              <w:widowControl w:val="0"/>
              <w:suppressAutoHyphens/>
              <w:ind w:firstLine="311"/>
              <w:jc w:val="both"/>
              <w:rPr>
                <w:rFonts w:ascii="Times New Roman" w:hAnsi="Times New Roman" w:cs="Times New Roman"/>
              </w:rPr>
            </w:pPr>
            <w:r w:rsidRPr="00D26827">
              <w:rPr>
                <w:rFonts w:ascii="Times New Roman" w:hAnsi="Times New Roman" w:cs="Times New Roman"/>
              </w:rPr>
              <w:t>…</w:t>
            </w:r>
          </w:p>
          <w:p w:rsidR="00603370" w:rsidRPr="008508C7" w:rsidRDefault="00603370" w:rsidP="000F42AF">
            <w:pPr>
              <w:keepNext/>
              <w:widowControl w:val="0"/>
              <w:suppressAutoHyphens/>
              <w:ind w:firstLine="311"/>
              <w:jc w:val="both"/>
              <w:rPr>
                <w:b/>
                <w:bCs/>
                <w:color w:val="000000" w:themeColor="text1"/>
                <w:sz w:val="20"/>
                <w:szCs w:val="20"/>
              </w:rPr>
            </w:pPr>
            <w:r w:rsidRPr="00D26827">
              <w:rPr>
                <w:b/>
                <w:sz w:val="20"/>
                <w:szCs w:val="20"/>
              </w:rPr>
              <w:t xml:space="preserve">5. </w:t>
            </w:r>
            <w:r w:rsidRPr="00D26827">
              <w:rPr>
                <w:b/>
                <w:color w:val="000000" w:themeColor="text1"/>
                <w:sz w:val="20"/>
                <w:szCs w:val="20"/>
                <w:shd w:val="clear" w:color="auto" w:fill="FFFFFF"/>
              </w:rPr>
              <w:t xml:space="preserve">Условия, порядок размещения и содержания кенотафов </w:t>
            </w:r>
            <w:r w:rsidRPr="00D26827">
              <w:rPr>
                <w:b/>
                <w:color w:val="000000" w:themeColor="text1"/>
                <w:sz w:val="20"/>
                <w:szCs w:val="20"/>
              </w:rPr>
              <w:t>в охранной зоне автомобильных дорог общего пользования о</w:t>
            </w:r>
            <w:r>
              <w:rPr>
                <w:b/>
                <w:color w:val="000000" w:themeColor="text1"/>
                <w:sz w:val="20"/>
                <w:szCs w:val="20"/>
              </w:rPr>
              <w:t>пределяются</w:t>
            </w:r>
            <w:r w:rsidRPr="008508C7">
              <w:rPr>
                <w:b/>
                <w:color w:val="000000" w:themeColor="text1"/>
                <w:sz w:val="20"/>
                <w:szCs w:val="20"/>
              </w:rPr>
              <w:t xml:space="preserve"> </w:t>
            </w:r>
            <w:r w:rsidRPr="008508C7">
              <w:rPr>
                <w:b/>
                <w:bCs/>
                <w:color w:val="000000" w:themeColor="text1"/>
                <w:sz w:val="20"/>
                <w:szCs w:val="20"/>
              </w:rPr>
              <w:t>нормативным правовым актом Правительства Приднестровской Молдавской Республики.</w:t>
            </w:r>
          </w:p>
          <w:p w:rsidR="00603370" w:rsidRPr="008508C7" w:rsidRDefault="00603370" w:rsidP="000F42AF">
            <w:pPr>
              <w:keepNext/>
              <w:widowControl w:val="0"/>
              <w:suppressAutoHyphens/>
              <w:ind w:firstLine="311"/>
              <w:jc w:val="both"/>
              <w:rPr>
                <w:sz w:val="20"/>
                <w:szCs w:val="20"/>
              </w:rPr>
            </w:pPr>
            <w:r w:rsidRPr="008508C7">
              <w:rPr>
                <w:b/>
                <w:bCs/>
                <w:sz w:val="20"/>
                <w:szCs w:val="20"/>
              </w:rPr>
              <w:t>6.</w:t>
            </w:r>
            <w:r w:rsidRPr="008508C7">
              <w:rPr>
                <w:b/>
                <w:sz w:val="20"/>
                <w:szCs w:val="20"/>
              </w:rPr>
              <w:t xml:space="preserve"> Размещение кенотафов допускается исключительно при соблюдении требований безопасности дорожного движения, сохранения эксплуатационных характеристик автомобильных дорог, а также при отсутствии угрозы жизни и здоровью граждан.</w:t>
            </w:r>
          </w:p>
        </w:tc>
      </w:tr>
    </w:tbl>
    <w:p w:rsidR="00603370" w:rsidRDefault="00603370" w:rsidP="00603370">
      <w:pPr>
        <w:ind w:left="0"/>
      </w:pPr>
    </w:p>
    <w:p w:rsidR="004B26C1" w:rsidRPr="00A167FE" w:rsidRDefault="004B26C1" w:rsidP="00603370">
      <w:pPr>
        <w:ind w:left="0"/>
      </w:pPr>
      <w:bookmarkStart w:id="0" w:name="_GoBack"/>
      <w:bookmarkEnd w:id="0"/>
    </w:p>
    <w:sectPr w:rsidR="004B26C1" w:rsidRPr="00A167FE" w:rsidSect="00666BC4">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DC7" w:rsidRDefault="002E1DC7">
      <w:r>
        <w:separator/>
      </w:r>
    </w:p>
  </w:endnote>
  <w:endnote w:type="continuationSeparator" w:id="0">
    <w:p w:rsidR="002E1DC7" w:rsidRDefault="002E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DC7" w:rsidRDefault="002E1DC7">
      <w:r>
        <w:separator/>
      </w:r>
    </w:p>
  </w:footnote>
  <w:footnote w:type="continuationSeparator" w:id="0">
    <w:p w:rsidR="002E1DC7" w:rsidRDefault="002E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A066C3">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2E1DC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3"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0"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1"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2"/>
  </w:num>
  <w:num w:numId="2">
    <w:abstractNumId w:val="21"/>
  </w:num>
  <w:num w:numId="3">
    <w:abstractNumId w:val="16"/>
  </w:num>
  <w:num w:numId="4">
    <w:abstractNumId w:val="5"/>
  </w:num>
  <w:num w:numId="5">
    <w:abstractNumId w:val="18"/>
  </w:num>
  <w:num w:numId="6">
    <w:abstractNumId w:val="6"/>
  </w:num>
  <w:num w:numId="7">
    <w:abstractNumId w:val="2"/>
  </w:num>
  <w:num w:numId="8">
    <w:abstractNumId w:val="4"/>
  </w:num>
  <w:num w:numId="9">
    <w:abstractNumId w:val="10"/>
  </w:num>
  <w:num w:numId="10">
    <w:abstractNumId w:val="13"/>
  </w:num>
  <w:num w:numId="11">
    <w:abstractNumId w:val="14"/>
  </w:num>
  <w:num w:numId="12">
    <w:abstractNumId w:val="11"/>
  </w:num>
  <w:num w:numId="13">
    <w:abstractNumId w:val="20"/>
  </w:num>
  <w:num w:numId="14">
    <w:abstractNumId w:val="7"/>
  </w:num>
  <w:num w:numId="15">
    <w:abstractNumId w:val="1"/>
  </w:num>
  <w:num w:numId="16">
    <w:abstractNumId w:val="17"/>
  </w:num>
  <w:num w:numId="17">
    <w:abstractNumId w:val="0"/>
  </w:num>
  <w:num w:numId="18">
    <w:abstractNumId w:val="15"/>
  </w:num>
  <w:num w:numId="19">
    <w:abstractNumId w:val="9"/>
  </w:num>
  <w:num w:numId="20">
    <w:abstractNumId w:val="8"/>
  </w:num>
  <w:num w:numId="21">
    <w:abstractNumId w:val="19"/>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10443E"/>
    <w:rsid w:val="00104F8C"/>
    <w:rsid w:val="00113964"/>
    <w:rsid w:val="00114798"/>
    <w:rsid w:val="00121B1A"/>
    <w:rsid w:val="001253BC"/>
    <w:rsid w:val="00147B5A"/>
    <w:rsid w:val="00150ACE"/>
    <w:rsid w:val="001764E8"/>
    <w:rsid w:val="001A240E"/>
    <w:rsid w:val="001B331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4E06"/>
    <w:rsid w:val="005669D6"/>
    <w:rsid w:val="0057635C"/>
    <w:rsid w:val="005959A5"/>
    <w:rsid w:val="005B3CC2"/>
    <w:rsid w:val="005F0727"/>
    <w:rsid w:val="005F466F"/>
    <w:rsid w:val="005F790B"/>
    <w:rsid w:val="00603370"/>
    <w:rsid w:val="00607860"/>
    <w:rsid w:val="00616701"/>
    <w:rsid w:val="0062219E"/>
    <w:rsid w:val="00632523"/>
    <w:rsid w:val="006354AC"/>
    <w:rsid w:val="006364A9"/>
    <w:rsid w:val="0066680F"/>
    <w:rsid w:val="00666BC4"/>
    <w:rsid w:val="00666CFF"/>
    <w:rsid w:val="00677842"/>
    <w:rsid w:val="00694279"/>
    <w:rsid w:val="00696526"/>
    <w:rsid w:val="006A3C24"/>
    <w:rsid w:val="006B7A8E"/>
    <w:rsid w:val="006C5421"/>
    <w:rsid w:val="006D0F80"/>
    <w:rsid w:val="006D1212"/>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232F6"/>
    <w:rsid w:val="00B44CED"/>
    <w:rsid w:val="00B55260"/>
    <w:rsid w:val="00B62C7E"/>
    <w:rsid w:val="00B72702"/>
    <w:rsid w:val="00B90E5E"/>
    <w:rsid w:val="00B97027"/>
    <w:rsid w:val="00BF25F5"/>
    <w:rsid w:val="00BF7301"/>
    <w:rsid w:val="00C00A4F"/>
    <w:rsid w:val="00C1671E"/>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3282"/>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548</Words>
  <Characters>3129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31</cp:revision>
  <dcterms:created xsi:type="dcterms:W3CDTF">2026-06-29T06:25:00Z</dcterms:created>
  <dcterms:modified xsi:type="dcterms:W3CDTF">2026-07-20T12:09:00Z</dcterms:modified>
</cp:coreProperties>
</file>