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8C6" w:rsidRPr="00452030" w:rsidRDefault="008E78C6" w:rsidP="008E78C6">
      <w:pPr>
        <w:tabs>
          <w:tab w:val="left" w:pos="6201"/>
        </w:tabs>
        <w:jc w:val="center"/>
        <w:rPr>
          <w:sz w:val="28"/>
          <w:szCs w:val="28"/>
        </w:rPr>
      </w:pPr>
      <w:r w:rsidRPr="00452030">
        <w:rPr>
          <w:sz w:val="28"/>
          <w:szCs w:val="28"/>
        </w:rPr>
        <w:t>Сравнительная таблица</w:t>
      </w:r>
    </w:p>
    <w:p w:rsidR="008E78C6" w:rsidRPr="00452030" w:rsidRDefault="008E78C6" w:rsidP="008E78C6">
      <w:pPr>
        <w:pStyle w:val="410"/>
        <w:shd w:val="clear" w:color="auto" w:fill="auto"/>
        <w:tabs>
          <w:tab w:val="left" w:pos="6201"/>
        </w:tabs>
        <w:spacing w:before="0" w:after="0" w:line="240" w:lineRule="auto"/>
        <w:ind w:left="220"/>
        <w:jc w:val="center"/>
        <w:rPr>
          <w:rFonts w:ascii="Times New Roman" w:hAnsi="Times New Roman"/>
          <w:sz w:val="28"/>
          <w:szCs w:val="28"/>
        </w:rPr>
      </w:pPr>
      <w:r w:rsidRPr="00452030">
        <w:rPr>
          <w:rFonts w:ascii="Times New Roman" w:hAnsi="Times New Roman"/>
          <w:sz w:val="28"/>
          <w:szCs w:val="28"/>
        </w:rPr>
        <w:t xml:space="preserve">к проекту закона Приднестровской Молдавской Республики «О внесении </w:t>
      </w:r>
      <w:r>
        <w:rPr>
          <w:rFonts w:ascii="Times New Roman" w:hAnsi="Times New Roman"/>
          <w:sz w:val="28"/>
          <w:szCs w:val="28"/>
        </w:rPr>
        <w:t>дополнения</w:t>
      </w:r>
      <w:r w:rsidRPr="00452030">
        <w:rPr>
          <w:rFonts w:ascii="Times New Roman" w:hAnsi="Times New Roman"/>
          <w:sz w:val="28"/>
          <w:szCs w:val="28"/>
        </w:rPr>
        <w:t xml:space="preserve"> в Закон Приднестровской Молдавской Республики «</w:t>
      </w:r>
      <w:r w:rsidRPr="00FA4F9F">
        <w:rPr>
          <w:rFonts w:ascii="Times New Roman" w:hAnsi="Times New Roman"/>
          <w:color w:val="000000"/>
          <w:sz w:val="28"/>
          <w:szCs w:val="28"/>
        </w:rPr>
        <w:t>О едином социальном налоге и обязательном страховом взносе</w:t>
      </w:r>
      <w:r w:rsidRPr="00452030">
        <w:rPr>
          <w:rFonts w:ascii="Times New Roman" w:hAnsi="Times New Roman"/>
          <w:sz w:val="28"/>
          <w:szCs w:val="28"/>
        </w:rPr>
        <w:t>»</w:t>
      </w:r>
    </w:p>
    <w:tbl>
      <w:tblPr>
        <w:tblpPr w:leftFromText="180" w:rightFromText="180" w:vertAnchor="text" w:horzAnchor="page" w:tblpX="838" w:tblpY="144"/>
        <w:tblW w:w="54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6"/>
        <w:gridCol w:w="6872"/>
      </w:tblGrid>
      <w:tr w:rsidR="008E78C6" w:rsidRPr="00452030" w:rsidTr="00031FE7">
        <w:tc>
          <w:tcPr>
            <w:tcW w:w="1733" w:type="pct"/>
          </w:tcPr>
          <w:p w:rsidR="008E78C6" w:rsidRPr="00452030" w:rsidRDefault="008E78C6" w:rsidP="00031FE7">
            <w:pPr>
              <w:tabs>
                <w:tab w:val="left" w:pos="6201"/>
              </w:tabs>
              <w:jc w:val="center"/>
              <w:rPr>
                <w:sz w:val="28"/>
                <w:szCs w:val="28"/>
              </w:rPr>
            </w:pPr>
            <w:r w:rsidRPr="00452030">
              <w:rPr>
                <w:sz w:val="28"/>
                <w:szCs w:val="28"/>
              </w:rPr>
              <w:t>Действующая редакция</w:t>
            </w:r>
          </w:p>
        </w:tc>
        <w:tc>
          <w:tcPr>
            <w:tcW w:w="3267" w:type="pct"/>
          </w:tcPr>
          <w:p w:rsidR="008E78C6" w:rsidRPr="00452030" w:rsidRDefault="008E78C6" w:rsidP="00031FE7">
            <w:pPr>
              <w:tabs>
                <w:tab w:val="left" w:pos="6201"/>
              </w:tabs>
              <w:jc w:val="center"/>
              <w:rPr>
                <w:sz w:val="28"/>
                <w:szCs w:val="28"/>
              </w:rPr>
            </w:pPr>
            <w:r w:rsidRPr="00452030">
              <w:rPr>
                <w:sz w:val="28"/>
                <w:szCs w:val="28"/>
              </w:rPr>
              <w:t>Предлагаемая редакция</w:t>
            </w:r>
          </w:p>
        </w:tc>
      </w:tr>
      <w:tr w:rsidR="008E78C6" w:rsidRPr="00452030" w:rsidTr="00031FE7">
        <w:tc>
          <w:tcPr>
            <w:tcW w:w="1733" w:type="pct"/>
          </w:tcPr>
          <w:p w:rsidR="008E78C6" w:rsidRPr="00052A45" w:rsidRDefault="008E78C6" w:rsidP="00031FE7">
            <w:pPr>
              <w:tabs>
                <w:tab w:val="left" w:pos="6201"/>
              </w:tabs>
              <w:ind w:firstLine="567"/>
              <w:rPr>
                <w:bCs/>
                <w:sz w:val="28"/>
                <w:szCs w:val="28"/>
              </w:rPr>
            </w:pPr>
            <w:r w:rsidRPr="008771CF">
              <w:rPr>
                <w:bCs/>
                <w:sz w:val="28"/>
                <w:szCs w:val="28"/>
                <w:lang w:val="x-none"/>
              </w:rPr>
              <w:t xml:space="preserve">Статья </w:t>
            </w:r>
            <w:r>
              <w:rPr>
                <w:bCs/>
                <w:sz w:val="28"/>
                <w:szCs w:val="28"/>
              </w:rPr>
              <w:t>11</w:t>
            </w:r>
            <w:r w:rsidRPr="008771CF">
              <w:rPr>
                <w:bCs/>
                <w:sz w:val="28"/>
                <w:szCs w:val="28"/>
                <w:lang w:val="x-none"/>
              </w:rPr>
              <w:t xml:space="preserve">. </w:t>
            </w:r>
            <w:r>
              <w:rPr>
                <w:bCs/>
                <w:sz w:val="28"/>
                <w:szCs w:val="28"/>
              </w:rPr>
              <w:t>Переходные положения</w:t>
            </w:r>
          </w:p>
          <w:p w:rsidR="008E78C6" w:rsidRDefault="008E78C6" w:rsidP="00031FE7">
            <w:pPr>
              <w:tabs>
                <w:tab w:val="left" w:pos="6201"/>
              </w:tabs>
              <w:ind w:firstLine="567"/>
              <w:rPr>
                <w:bCs/>
                <w:sz w:val="28"/>
                <w:szCs w:val="28"/>
              </w:rPr>
            </w:pPr>
            <w:r>
              <w:rPr>
                <w:bCs/>
                <w:sz w:val="28"/>
                <w:szCs w:val="28"/>
              </w:rPr>
              <w:t>…</w:t>
            </w:r>
          </w:p>
          <w:p w:rsidR="008E78C6" w:rsidRPr="00E9118F" w:rsidRDefault="008E78C6" w:rsidP="00031FE7">
            <w:pPr>
              <w:tabs>
                <w:tab w:val="left" w:pos="6201"/>
              </w:tabs>
              <w:ind w:firstLine="567"/>
              <w:rPr>
                <w:b/>
                <w:sz w:val="28"/>
                <w:szCs w:val="28"/>
              </w:rPr>
            </w:pPr>
            <w:r w:rsidRPr="00E9118F">
              <w:rPr>
                <w:b/>
                <w:sz w:val="28"/>
                <w:szCs w:val="28"/>
              </w:rPr>
              <w:t>14. Отсутствует.</w:t>
            </w:r>
          </w:p>
        </w:tc>
        <w:tc>
          <w:tcPr>
            <w:tcW w:w="3267" w:type="pct"/>
          </w:tcPr>
          <w:p w:rsidR="008E78C6" w:rsidRPr="00052A45" w:rsidRDefault="008E78C6" w:rsidP="00031FE7">
            <w:pPr>
              <w:tabs>
                <w:tab w:val="left" w:pos="6201"/>
              </w:tabs>
              <w:ind w:firstLine="567"/>
              <w:rPr>
                <w:bCs/>
                <w:sz w:val="28"/>
                <w:szCs w:val="28"/>
              </w:rPr>
            </w:pPr>
            <w:r w:rsidRPr="008771CF">
              <w:rPr>
                <w:bCs/>
                <w:sz w:val="28"/>
                <w:szCs w:val="28"/>
                <w:lang w:val="x-none"/>
              </w:rPr>
              <w:t xml:space="preserve">Статья </w:t>
            </w:r>
            <w:r>
              <w:rPr>
                <w:bCs/>
                <w:sz w:val="28"/>
                <w:szCs w:val="28"/>
              </w:rPr>
              <w:t>11</w:t>
            </w:r>
            <w:r w:rsidRPr="008771CF">
              <w:rPr>
                <w:bCs/>
                <w:sz w:val="28"/>
                <w:szCs w:val="28"/>
                <w:lang w:val="x-none"/>
              </w:rPr>
              <w:t xml:space="preserve">. </w:t>
            </w:r>
            <w:r>
              <w:rPr>
                <w:bCs/>
                <w:sz w:val="28"/>
                <w:szCs w:val="28"/>
              </w:rPr>
              <w:t>Переходные положения</w:t>
            </w:r>
          </w:p>
          <w:p w:rsidR="008E78C6" w:rsidRDefault="008E78C6" w:rsidP="00031FE7">
            <w:pPr>
              <w:tabs>
                <w:tab w:val="left" w:pos="6201"/>
              </w:tabs>
              <w:ind w:firstLine="567"/>
              <w:rPr>
                <w:bCs/>
                <w:sz w:val="28"/>
                <w:szCs w:val="28"/>
              </w:rPr>
            </w:pPr>
            <w:r>
              <w:rPr>
                <w:bCs/>
                <w:sz w:val="28"/>
                <w:szCs w:val="28"/>
              </w:rPr>
              <w:t>…</w:t>
            </w:r>
          </w:p>
          <w:p w:rsidR="008E78C6" w:rsidRDefault="008E78C6" w:rsidP="00031FE7">
            <w:pPr>
              <w:pStyle w:val="a4"/>
              <w:tabs>
                <w:tab w:val="left" w:pos="6201"/>
              </w:tabs>
              <w:ind w:firstLine="567"/>
              <w:jc w:val="both"/>
              <w:rPr>
                <w:rFonts w:ascii="Times New Roman" w:hAnsi="Times New Roman"/>
                <w:b/>
                <w:bCs/>
                <w:sz w:val="28"/>
                <w:szCs w:val="28"/>
              </w:rPr>
            </w:pPr>
          </w:p>
          <w:p w:rsidR="008E78C6" w:rsidRPr="00E9118F" w:rsidRDefault="008E78C6" w:rsidP="00031FE7">
            <w:pPr>
              <w:pStyle w:val="a4"/>
              <w:tabs>
                <w:tab w:val="left" w:pos="6201"/>
              </w:tabs>
              <w:ind w:firstLine="567"/>
              <w:jc w:val="both"/>
              <w:rPr>
                <w:rFonts w:ascii="Times New Roman" w:hAnsi="Times New Roman"/>
                <w:b/>
                <w:bCs/>
                <w:sz w:val="28"/>
                <w:szCs w:val="28"/>
              </w:rPr>
            </w:pPr>
            <w:r w:rsidRPr="00E9118F">
              <w:rPr>
                <w:rFonts w:ascii="Times New Roman" w:hAnsi="Times New Roman"/>
                <w:b/>
                <w:bCs/>
                <w:sz w:val="28"/>
                <w:szCs w:val="28"/>
              </w:rPr>
              <w:t xml:space="preserve">14. Предоставить право юридическим лицам, производящим выплаты работникам и иным физическим лицам, в порядке, определенном настоящим Законом, при исчислении единого социального налога за период с 1 января 2027 года по 31 декабря 2027 года применять льготу в виде </w:t>
            </w:r>
            <w:proofErr w:type="spellStart"/>
            <w:r w:rsidRPr="00E9118F">
              <w:rPr>
                <w:rFonts w:ascii="Times New Roman" w:hAnsi="Times New Roman"/>
                <w:b/>
                <w:bCs/>
                <w:sz w:val="28"/>
                <w:szCs w:val="28"/>
              </w:rPr>
              <w:t>невключения</w:t>
            </w:r>
            <w:proofErr w:type="spellEnd"/>
            <w:r w:rsidRPr="00E9118F">
              <w:rPr>
                <w:rFonts w:ascii="Times New Roman" w:hAnsi="Times New Roman"/>
                <w:b/>
                <w:bCs/>
                <w:sz w:val="28"/>
                <w:szCs w:val="28"/>
              </w:rPr>
              <w:t xml:space="preserve"> в состав выплат, подлежащих налогообложению, суммы прироста налогооблагаемой базы в отчетном месяце по отношению к налогооблагаемой базе в аналогичном месяце 2023 года, скорректированной на коэффициент изменения численности работников.</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В целях применения настоящего пункта:</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а) под налогооблагаемой базой понимается сумма выплат и иных вознаграждений в денежной, натуральной и иной формах, являющихся объектом налогообложения единым социальным налогом, уменьшенная на суммы, не подлежащие налогообложению единым социальным налогом в соответствии со статьями 5 и 6 настоящего Закона;</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б) коэффициент изменения численности работников рассчитывается как отношение среднесписочной численности работников отчетного месяца к среднесписочной численности работников аналогичного месяца 2023 года.</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Предусмотренная настоящим пунктом льгота по единому социальному налогу не подлежит применению при наличии одного из следующих условий:</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 xml:space="preserve">а) в случае уменьшения среднесписочной численности работников отчетного месяца по отношению к среднесписочной численности работников аналогичного месяца 2023 года более чем на </w:t>
            </w:r>
            <w:r w:rsidRPr="00B219B4">
              <w:rPr>
                <w:rFonts w:ascii="Times New Roman" w:hAnsi="Times New Roman"/>
                <w:b/>
                <w:bCs/>
                <w:sz w:val="28"/>
                <w:szCs w:val="28"/>
              </w:rPr>
              <w:t>10 (десять) процентов</w:t>
            </w:r>
            <w:r w:rsidRPr="0017114E">
              <w:rPr>
                <w:rFonts w:ascii="Times New Roman" w:hAnsi="Times New Roman"/>
                <w:b/>
                <w:bCs/>
                <w:sz w:val="28"/>
                <w:szCs w:val="28"/>
              </w:rPr>
              <w:t>;</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 xml:space="preserve">б) в случае увеличения среднесписочной численности работников отчетного месяца по отношению к среднесписочной численности </w:t>
            </w:r>
            <w:r w:rsidRPr="0017114E">
              <w:rPr>
                <w:rFonts w:ascii="Times New Roman" w:hAnsi="Times New Roman"/>
                <w:b/>
                <w:bCs/>
                <w:sz w:val="28"/>
                <w:szCs w:val="28"/>
              </w:rPr>
              <w:lastRenderedPageBreak/>
              <w:t xml:space="preserve">работников аналогичного месяца 2023 года более чем на </w:t>
            </w:r>
            <w:r w:rsidRPr="00B219B4">
              <w:rPr>
                <w:rFonts w:ascii="Times New Roman" w:hAnsi="Times New Roman"/>
                <w:b/>
                <w:bCs/>
                <w:sz w:val="28"/>
                <w:szCs w:val="28"/>
              </w:rPr>
              <w:t>20 (двадцать)</w:t>
            </w:r>
            <w:r>
              <w:rPr>
                <w:rFonts w:ascii="Times New Roman" w:hAnsi="Times New Roman"/>
                <w:b/>
                <w:bCs/>
                <w:sz w:val="28"/>
                <w:szCs w:val="28"/>
              </w:rPr>
              <w:t xml:space="preserve"> </w:t>
            </w:r>
            <w:r w:rsidRPr="0017114E">
              <w:rPr>
                <w:rFonts w:ascii="Times New Roman" w:hAnsi="Times New Roman"/>
                <w:b/>
                <w:bCs/>
                <w:sz w:val="28"/>
                <w:szCs w:val="28"/>
              </w:rPr>
              <w:t>процентов;</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в) налогоплательщик является организацией, финансируемой за счет средств бюджетов различных уровней, государственным (муниципальным) унитарным предприятием, организацией, включенной в регистр субъектов естественных монополий в соответствии с законодательством Приднестровской Молдавской Республики.</w:t>
            </w:r>
          </w:p>
          <w:p w:rsidR="008E78C6" w:rsidRPr="0017114E" w:rsidRDefault="008E78C6" w:rsidP="00031FE7">
            <w:pPr>
              <w:pStyle w:val="a4"/>
              <w:tabs>
                <w:tab w:val="left" w:pos="6201"/>
              </w:tabs>
              <w:ind w:firstLine="567"/>
              <w:jc w:val="both"/>
              <w:rPr>
                <w:rFonts w:ascii="Times New Roman" w:hAnsi="Times New Roman"/>
                <w:b/>
                <w:bCs/>
                <w:sz w:val="28"/>
                <w:szCs w:val="28"/>
              </w:rPr>
            </w:pPr>
            <w:r w:rsidRPr="0017114E">
              <w:rPr>
                <w:rFonts w:ascii="Times New Roman" w:hAnsi="Times New Roman"/>
                <w:b/>
                <w:bCs/>
                <w:sz w:val="28"/>
                <w:szCs w:val="28"/>
              </w:rPr>
              <w:t>Предусмотренная настоящим пунктом льгота по единому социальному налогу не подлежит применению в отношении выплат, облагаемых по ставке, установленной пунктом 23 статьи 7 настоящего Закона.</w:t>
            </w:r>
          </w:p>
          <w:p w:rsidR="008E78C6" w:rsidRPr="00FA4F9F" w:rsidRDefault="008E78C6" w:rsidP="00031FE7">
            <w:pPr>
              <w:tabs>
                <w:tab w:val="left" w:pos="6201"/>
              </w:tabs>
              <w:ind w:firstLine="567"/>
              <w:rPr>
                <w:bCs/>
                <w:sz w:val="28"/>
                <w:szCs w:val="28"/>
              </w:rPr>
            </w:pPr>
            <w:r w:rsidRPr="0017114E">
              <w:rPr>
                <w:b/>
                <w:bCs/>
                <w:sz w:val="28"/>
                <w:szCs w:val="28"/>
              </w:rPr>
              <w:t>Порядок исчисления единого социального налога, требования и критерии применения условий, предусмотренные настоящим пунктом, устанавливаются исполнительным органом государственной власти, в компетенции которого находятся вопросы организации и обеспечения сбора налогов и иных обязательных платежей.</w:t>
            </w:r>
          </w:p>
        </w:tc>
      </w:tr>
    </w:tbl>
    <w:p w:rsidR="000628C1" w:rsidRPr="008E78C6" w:rsidRDefault="000628C1" w:rsidP="008E78C6">
      <w:pPr>
        <w:rPr>
          <w:rFonts w:eastAsiaTheme="minorHAnsi"/>
        </w:rPr>
      </w:pPr>
      <w:bookmarkStart w:id="0" w:name="_GoBack"/>
      <w:bookmarkEnd w:id="0"/>
    </w:p>
    <w:sectPr w:rsidR="000628C1" w:rsidRPr="008E78C6" w:rsidSect="000628C1">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70E" w:rsidRDefault="00B4570E">
      <w:r>
        <w:separator/>
      </w:r>
    </w:p>
  </w:endnote>
  <w:endnote w:type="continuationSeparator" w:id="0">
    <w:p w:rsidR="00B4570E" w:rsidRDefault="00B4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70E" w:rsidRDefault="00B4570E">
      <w:r>
        <w:separator/>
      </w:r>
    </w:p>
  </w:footnote>
  <w:footnote w:type="continuationSeparator" w:id="0">
    <w:p w:rsidR="00B4570E" w:rsidRDefault="00B45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8E78C6">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B4570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773132"/>
    <w:multiLevelType w:val="hybridMultilevel"/>
    <w:tmpl w:val="D38E9F6E"/>
    <w:lvl w:ilvl="0" w:tplc="8988916E">
      <w:start w:val="1"/>
      <w:numFmt w:val="decimal"/>
      <w:lvlText w:val="%1."/>
      <w:lvlJc w:val="left"/>
      <w:pPr>
        <w:ind w:left="396" w:hanging="360"/>
      </w:pPr>
      <w:rPr>
        <w:rFonts w:hint="default"/>
      </w:rPr>
    </w:lvl>
    <w:lvl w:ilvl="1" w:tplc="08190019" w:tentative="1">
      <w:start w:val="1"/>
      <w:numFmt w:val="lowerLetter"/>
      <w:lvlText w:val="%2."/>
      <w:lvlJc w:val="left"/>
      <w:pPr>
        <w:ind w:left="1116" w:hanging="360"/>
      </w:pPr>
    </w:lvl>
    <w:lvl w:ilvl="2" w:tplc="0819001B" w:tentative="1">
      <w:start w:val="1"/>
      <w:numFmt w:val="lowerRoman"/>
      <w:lvlText w:val="%3."/>
      <w:lvlJc w:val="right"/>
      <w:pPr>
        <w:ind w:left="1836" w:hanging="180"/>
      </w:pPr>
    </w:lvl>
    <w:lvl w:ilvl="3" w:tplc="0819000F" w:tentative="1">
      <w:start w:val="1"/>
      <w:numFmt w:val="decimal"/>
      <w:lvlText w:val="%4."/>
      <w:lvlJc w:val="left"/>
      <w:pPr>
        <w:ind w:left="2556" w:hanging="360"/>
      </w:pPr>
    </w:lvl>
    <w:lvl w:ilvl="4" w:tplc="08190019" w:tentative="1">
      <w:start w:val="1"/>
      <w:numFmt w:val="lowerLetter"/>
      <w:lvlText w:val="%5."/>
      <w:lvlJc w:val="left"/>
      <w:pPr>
        <w:ind w:left="3276" w:hanging="360"/>
      </w:pPr>
    </w:lvl>
    <w:lvl w:ilvl="5" w:tplc="0819001B" w:tentative="1">
      <w:start w:val="1"/>
      <w:numFmt w:val="lowerRoman"/>
      <w:lvlText w:val="%6."/>
      <w:lvlJc w:val="right"/>
      <w:pPr>
        <w:ind w:left="3996" w:hanging="180"/>
      </w:pPr>
    </w:lvl>
    <w:lvl w:ilvl="6" w:tplc="0819000F" w:tentative="1">
      <w:start w:val="1"/>
      <w:numFmt w:val="decimal"/>
      <w:lvlText w:val="%7."/>
      <w:lvlJc w:val="left"/>
      <w:pPr>
        <w:ind w:left="4716" w:hanging="360"/>
      </w:pPr>
    </w:lvl>
    <w:lvl w:ilvl="7" w:tplc="08190019" w:tentative="1">
      <w:start w:val="1"/>
      <w:numFmt w:val="lowerLetter"/>
      <w:lvlText w:val="%8."/>
      <w:lvlJc w:val="left"/>
      <w:pPr>
        <w:ind w:left="5436" w:hanging="360"/>
      </w:pPr>
    </w:lvl>
    <w:lvl w:ilvl="8" w:tplc="0819001B" w:tentative="1">
      <w:start w:val="1"/>
      <w:numFmt w:val="lowerRoman"/>
      <w:lvlText w:val="%9."/>
      <w:lvlJc w:val="right"/>
      <w:pPr>
        <w:ind w:left="6156" w:hanging="180"/>
      </w:pPr>
    </w:lvl>
  </w:abstractNum>
  <w:abstractNum w:abstractNumId="19"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3"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abstractNum w:abstractNumId="27" w15:restartNumberingAfterBreak="0">
    <w:nsid w:val="6FDF1333"/>
    <w:multiLevelType w:val="hybridMultilevel"/>
    <w:tmpl w:val="9D58B19E"/>
    <w:lvl w:ilvl="0" w:tplc="1CF8D700">
      <w:start w:val="1"/>
      <w:numFmt w:val="decimal"/>
      <w:lvlText w:val="%1."/>
      <w:lvlJc w:val="left"/>
      <w:pPr>
        <w:ind w:left="382" w:hanging="360"/>
      </w:pPr>
      <w:rPr>
        <w:rFonts w:hint="default"/>
      </w:rPr>
    </w:lvl>
    <w:lvl w:ilvl="1" w:tplc="08190019" w:tentative="1">
      <w:start w:val="1"/>
      <w:numFmt w:val="lowerLetter"/>
      <w:lvlText w:val="%2."/>
      <w:lvlJc w:val="left"/>
      <w:pPr>
        <w:ind w:left="1102" w:hanging="360"/>
      </w:pPr>
    </w:lvl>
    <w:lvl w:ilvl="2" w:tplc="0819001B" w:tentative="1">
      <w:start w:val="1"/>
      <w:numFmt w:val="lowerRoman"/>
      <w:lvlText w:val="%3."/>
      <w:lvlJc w:val="right"/>
      <w:pPr>
        <w:ind w:left="1822" w:hanging="180"/>
      </w:pPr>
    </w:lvl>
    <w:lvl w:ilvl="3" w:tplc="0819000F" w:tentative="1">
      <w:start w:val="1"/>
      <w:numFmt w:val="decimal"/>
      <w:lvlText w:val="%4."/>
      <w:lvlJc w:val="left"/>
      <w:pPr>
        <w:ind w:left="2542" w:hanging="360"/>
      </w:pPr>
    </w:lvl>
    <w:lvl w:ilvl="4" w:tplc="08190019" w:tentative="1">
      <w:start w:val="1"/>
      <w:numFmt w:val="lowerLetter"/>
      <w:lvlText w:val="%5."/>
      <w:lvlJc w:val="left"/>
      <w:pPr>
        <w:ind w:left="3262" w:hanging="360"/>
      </w:pPr>
    </w:lvl>
    <w:lvl w:ilvl="5" w:tplc="0819001B" w:tentative="1">
      <w:start w:val="1"/>
      <w:numFmt w:val="lowerRoman"/>
      <w:lvlText w:val="%6."/>
      <w:lvlJc w:val="right"/>
      <w:pPr>
        <w:ind w:left="3982" w:hanging="180"/>
      </w:pPr>
    </w:lvl>
    <w:lvl w:ilvl="6" w:tplc="0819000F" w:tentative="1">
      <w:start w:val="1"/>
      <w:numFmt w:val="decimal"/>
      <w:lvlText w:val="%7."/>
      <w:lvlJc w:val="left"/>
      <w:pPr>
        <w:ind w:left="4702" w:hanging="360"/>
      </w:pPr>
    </w:lvl>
    <w:lvl w:ilvl="7" w:tplc="08190019" w:tentative="1">
      <w:start w:val="1"/>
      <w:numFmt w:val="lowerLetter"/>
      <w:lvlText w:val="%8."/>
      <w:lvlJc w:val="left"/>
      <w:pPr>
        <w:ind w:left="5422" w:hanging="360"/>
      </w:pPr>
    </w:lvl>
    <w:lvl w:ilvl="8" w:tplc="0819001B" w:tentative="1">
      <w:start w:val="1"/>
      <w:numFmt w:val="lowerRoman"/>
      <w:lvlText w:val="%9."/>
      <w:lvlJc w:val="right"/>
      <w:pPr>
        <w:ind w:left="6142" w:hanging="180"/>
      </w:pPr>
    </w:lvl>
  </w:abstractNum>
  <w:num w:numId="1">
    <w:abstractNumId w:val="13"/>
  </w:num>
  <w:num w:numId="2">
    <w:abstractNumId w:val="26"/>
  </w:num>
  <w:num w:numId="3">
    <w:abstractNumId w:val="17"/>
  </w:num>
  <w:num w:numId="4">
    <w:abstractNumId w:val="5"/>
  </w:num>
  <w:num w:numId="5">
    <w:abstractNumId w:val="20"/>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5"/>
  </w:num>
  <w:num w:numId="14">
    <w:abstractNumId w:val="7"/>
  </w:num>
  <w:num w:numId="15">
    <w:abstractNumId w:val="1"/>
  </w:num>
  <w:num w:numId="16">
    <w:abstractNumId w:val="19"/>
  </w:num>
  <w:num w:numId="17">
    <w:abstractNumId w:val="0"/>
  </w:num>
  <w:num w:numId="18">
    <w:abstractNumId w:val="16"/>
  </w:num>
  <w:num w:numId="19">
    <w:abstractNumId w:val="9"/>
  </w:num>
  <w:num w:numId="20">
    <w:abstractNumId w:val="8"/>
  </w:num>
  <w:num w:numId="21">
    <w:abstractNumId w:val="22"/>
  </w:num>
  <w:num w:numId="22">
    <w:abstractNumId w:val="3"/>
  </w:num>
  <w:num w:numId="23">
    <w:abstractNumId w:val="12"/>
  </w:num>
  <w:num w:numId="24">
    <w:abstractNumId w:val="24"/>
  </w:num>
  <w:num w:numId="25">
    <w:abstractNumId w:val="23"/>
  </w:num>
  <w:num w:numId="26">
    <w:abstractNumId w:val="21"/>
  </w:num>
  <w:num w:numId="27">
    <w:abstractNumId w:val="18"/>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28C1"/>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22AA7"/>
    <w:rsid w:val="00234162"/>
    <w:rsid w:val="00245319"/>
    <w:rsid w:val="00260984"/>
    <w:rsid w:val="0027060C"/>
    <w:rsid w:val="00276593"/>
    <w:rsid w:val="00294BF3"/>
    <w:rsid w:val="002A10C8"/>
    <w:rsid w:val="002A1DF8"/>
    <w:rsid w:val="002A2241"/>
    <w:rsid w:val="002B6000"/>
    <w:rsid w:val="002C087E"/>
    <w:rsid w:val="002D05B6"/>
    <w:rsid w:val="002D5621"/>
    <w:rsid w:val="002E1DC7"/>
    <w:rsid w:val="002E2587"/>
    <w:rsid w:val="002F03DA"/>
    <w:rsid w:val="00325E92"/>
    <w:rsid w:val="00336B91"/>
    <w:rsid w:val="0034101B"/>
    <w:rsid w:val="003442E9"/>
    <w:rsid w:val="0034517D"/>
    <w:rsid w:val="00346721"/>
    <w:rsid w:val="00357F01"/>
    <w:rsid w:val="00375117"/>
    <w:rsid w:val="003A1D52"/>
    <w:rsid w:val="003C02A1"/>
    <w:rsid w:val="003C3902"/>
    <w:rsid w:val="003C49C4"/>
    <w:rsid w:val="003D3490"/>
    <w:rsid w:val="00401B73"/>
    <w:rsid w:val="0040279E"/>
    <w:rsid w:val="00402C3C"/>
    <w:rsid w:val="00403590"/>
    <w:rsid w:val="004204C5"/>
    <w:rsid w:val="00426896"/>
    <w:rsid w:val="0046244D"/>
    <w:rsid w:val="00465FD2"/>
    <w:rsid w:val="0049279D"/>
    <w:rsid w:val="00493717"/>
    <w:rsid w:val="004B26C1"/>
    <w:rsid w:val="004F2BFD"/>
    <w:rsid w:val="00502CE5"/>
    <w:rsid w:val="005075F0"/>
    <w:rsid w:val="0051274D"/>
    <w:rsid w:val="00514337"/>
    <w:rsid w:val="00520A66"/>
    <w:rsid w:val="005312FD"/>
    <w:rsid w:val="005608DA"/>
    <w:rsid w:val="00564E06"/>
    <w:rsid w:val="005669D6"/>
    <w:rsid w:val="0057635C"/>
    <w:rsid w:val="005959A5"/>
    <w:rsid w:val="00597334"/>
    <w:rsid w:val="005B3CC2"/>
    <w:rsid w:val="005F0727"/>
    <w:rsid w:val="005F466F"/>
    <w:rsid w:val="005F790B"/>
    <w:rsid w:val="00603370"/>
    <w:rsid w:val="00604CC6"/>
    <w:rsid w:val="00607860"/>
    <w:rsid w:val="00616701"/>
    <w:rsid w:val="0062219E"/>
    <w:rsid w:val="00632523"/>
    <w:rsid w:val="006354AC"/>
    <w:rsid w:val="006364A9"/>
    <w:rsid w:val="0063739A"/>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0F3E"/>
    <w:rsid w:val="00751D5D"/>
    <w:rsid w:val="00770CB3"/>
    <w:rsid w:val="0077290A"/>
    <w:rsid w:val="00772AB0"/>
    <w:rsid w:val="00786046"/>
    <w:rsid w:val="0078643A"/>
    <w:rsid w:val="007B3047"/>
    <w:rsid w:val="007B30EE"/>
    <w:rsid w:val="007C3B6C"/>
    <w:rsid w:val="007D6103"/>
    <w:rsid w:val="007E341E"/>
    <w:rsid w:val="007F3FF0"/>
    <w:rsid w:val="00800B0B"/>
    <w:rsid w:val="00802183"/>
    <w:rsid w:val="00817CD0"/>
    <w:rsid w:val="0083022F"/>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E78C6"/>
    <w:rsid w:val="008F0BCE"/>
    <w:rsid w:val="008F70B4"/>
    <w:rsid w:val="00906F5E"/>
    <w:rsid w:val="0091069F"/>
    <w:rsid w:val="00922BB1"/>
    <w:rsid w:val="009303EB"/>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62ADF"/>
    <w:rsid w:val="00A82D0F"/>
    <w:rsid w:val="00A8568A"/>
    <w:rsid w:val="00A87F2D"/>
    <w:rsid w:val="00A92FB9"/>
    <w:rsid w:val="00AB08F6"/>
    <w:rsid w:val="00AB24A8"/>
    <w:rsid w:val="00AC073B"/>
    <w:rsid w:val="00AE028D"/>
    <w:rsid w:val="00B02400"/>
    <w:rsid w:val="00B17AE0"/>
    <w:rsid w:val="00B22F68"/>
    <w:rsid w:val="00B232F6"/>
    <w:rsid w:val="00B44CED"/>
    <w:rsid w:val="00B4570E"/>
    <w:rsid w:val="00B55260"/>
    <w:rsid w:val="00B62C7E"/>
    <w:rsid w:val="00B72702"/>
    <w:rsid w:val="00B820E6"/>
    <w:rsid w:val="00B851C6"/>
    <w:rsid w:val="00B90E5E"/>
    <w:rsid w:val="00B97027"/>
    <w:rsid w:val="00BF25F5"/>
    <w:rsid w:val="00BF7301"/>
    <w:rsid w:val="00C00A4F"/>
    <w:rsid w:val="00C10898"/>
    <w:rsid w:val="00C1671E"/>
    <w:rsid w:val="00C21382"/>
    <w:rsid w:val="00C30074"/>
    <w:rsid w:val="00C30585"/>
    <w:rsid w:val="00C310B8"/>
    <w:rsid w:val="00C31452"/>
    <w:rsid w:val="00C32D0D"/>
    <w:rsid w:val="00C41F97"/>
    <w:rsid w:val="00C4270A"/>
    <w:rsid w:val="00C54BC4"/>
    <w:rsid w:val="00C60EE7"/>
    <w:rsid w:val="00C67F71"/>
    <w:rsid w:val="00C97E75"/>
    <w:rsid w:val="00CA0A80"/>
    <w:rsid w:val="00CA389A"/>
    <w:rsid w:val="00D3691D"/>
    <w:rsid w:val="00D413FF"/>
    <w:rsid w:val="00D44CA9"/>
    <w:rsid w:val="00D45EF5"/>
    <w:rsid w:val="00D46D55"/>
    <w:rsid w:val="00D661AE"/>
    <w:rsid w:val="00D85670"/>
    <w:rsid w:val="00D937A9"/>
    <w:rsid w:val="00D95F43"/>
    <w:rsid w:val="00DA4182"/>
    <w:rsid w:val="00DA531C"/>
    <w:rsid w:val="00DB73EE"/>
    <w:rsid w:val="00DC2A0D"/>
    <w:rsid w:val="00DF40E6"/>
    <w:rsid w:val="00E0604C"/>
    <w:rsid w:val="00E1397B"/>
    <w:rsid w:val="00E25F40"/>
    <w:rsid w:val="00E3012B"/>
    <w:rsid w:val="00E3031C"/>
    <w:rsid w:val="00E4664D"/>
    <w:rsid w:val="00E50E02"/>
    <w:rsid w:val="00E55D71"/>
    <w:rsid w:val="00E67E22"/>
    <w:rsid w:val="00E87EDF"/>
    <w:rsid w:val="00EA2A76"/>
    <w:rsid w:val="00EB480D"/>
    <w:rsid w:val="00EC7876"/>
    <w:rsid w:val="00EF53B1"/>
    <w:rsid w:val="00F06CFE"/>
    <w:rsid w:val="00F10EE1"/>
    <w:rsid w:val="00F137A8"/>
    <w:rsid w:val="00F13D1A"/>
    <w:rsid w:val="00F14D1C"/>
    <w:rsid w:val="00F17F77"/>
    <w:rsid w:val="00F321E2"/>
    <w:rsid w:val="00F43550"/>
    <w:rsid w:val="00F6164F"/>
    <w:rsid w:val="00F61BF9"/>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E163"/>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Зна"/>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next w:val="a3"/>
    <w:uiPriority w:val="39"/>
    <w:rsid w:val="00750F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3"/>
    <w:uiPriority w:val="39"/>
    <w:rsid w:val="00325E92"/>
    <w:pPr>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Основной текст (4)_"/>
    <w:link w:val="410"/>
    <w:locked/>
    <w:rsid w:val="00802183"/>
    <w:rPr>
      <w:rFonts w:cs="Times New Roman"/>
      <w:sz w:val="26"/>
      <w:szCs w:val="26"/>
      <w:shd w:val="clear" w:color="auto" w:fill="FFFFFF"/>
    </w:rPr>
  </w:style>
  <w:style w:type="paragraph" w:customStyle="1" w:styleId="410">
    <w:name w:val="Основной текст (4)1"/>
    <w:basedOn w:val="a"/>
    <w:link w:val="42"/>
    <w:rsid w:val="00802183"/>
    <w:pPr>
      <w:shd w:val="clear" w:color="auto" w:fill="FFFFFF"/>
      <w:spacing w:before="720" w:after="360" w:line="240" w:lineRule="atLeast"/>
      <w:ind w:left="0"/>
      <w:jc w:val="left"/>
    </w:pPr>
    <w:rPr>
      <w:rFonts w:asciiTheme="minorHAnsi" w:eastAsiaTheme="minorHAnsi" w:hAnsiTheme="minorHAnsi"/>
      <w:sz w:val="26"/>
      <w:szCs w:val="26"/>
      <w:lang w:eastAsia="en-US"/>
    </w:rPr>
  </w:style>
  <w:style w:type="table" w:customStyle="1" w:styleId="35">
    <w:name w:val="Сетка таблицы35"/>
    <w:basedOn w:val="a1"/>
    <w:next w:val="a3"/>
    <w:uiPriority w:val="39"/>
    <w:rsid w:val="005973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3"/>
    <w:uiPriority w:val="39"/>
    <w:rsid w:val="0026098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3"/>
    <w:uiPriority w:val="39"/>
    <w:rsid w:val="000628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3"/>
    <w:uiPriority w:val="39"/>
    <w:rsid w:val="00B22F6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3"/>
    <w:uiPriority w:val="39"/>
    <w:rsid w:val="00AB24A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406</Words>
  <Characters>2316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66</cp:revision>
  <dcterms:created xsi:type="dcterms:W3CDTF">2026-06-29T06:25:00Z</dcterms:created>
  <dcterms:modified xsi:type="dcterms:W3CDTF">2026-08-19T06:54:00Z</dcterms:modified>
</cp:coreProperties>
</file>