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5D" w:rsidRPr="001E120A" w:rsidRDefault="00CE345D" w:rsidP="00CE345D">
      <w:pPr>
        <w:spacing w:after="0" w:line="240" w:lineRule="auto"/>
        <w:jc w:val="center"/>
        <w:rPr>
          <w:rFonts w:ascii="Times New Roman" w:hAnsi="Times New Roman" w:cs="Times New Roman"/>
          <w:b/>
          <w:sz w:val="26"/>
          <w:szCs w:val="26"/>
        </w:rPr>
      </w:pPr>
      <w:r w:rsidRPr="001E120A">
        <w:rPr>
          <w:rFonts w:ascii="Times New Roman" w:hAnsi="Times New Roman" w:cs="Times New Roman"/>
          <w:b/>
          <w:sz w:val="26"/>
          <w:szCs w:val="26"/>
        </w:rPr>
        <w:t xml:space="preserve">Сравнительная таблица </w:t>
      </w:r>
    </w:p>
    <w:p w:rsidR="00E2508B" w:rsidRPr="001E120A" w:rsidRDefault="00CE345D" w:rsidP="00E2508B">
      <w:pPr>
        <w:spacing w:after="0" w:line="240" w:lineRule="auto"/>
        <w:jc w:val="center"/>
        <w:rPr>
          <w:rFonts w:ascii="Times New Roman" w:hAnsi="Times New Roman" w:cs="Times New Roman"/>
          <w:b/>
          <w:sz w:val="26"/>
          <w:szCs w:val="26"/>
        </w:rPr>
      </w:pPr>
      <w:r w:rsidRPr="001E120A">
        <w:rPr>
          <w:rFonts w:ascii="Times New Roman" w:hAnsi="Times New Roman" w:cs="Times New Roman"/>
          <w:b/>
          <w:sz w:val="26"/>
          <w:szCs w:val="26"/>
        </w:rPr>
        <w:t>к проекту закона Приднестровской Молдавской Республики</w:t>
      </w:r>
      <w:r w:rsidR="001E120A">
        <w:rPr>
          <w:rFonts w:ascii="Times New Roman" w:hAnsi="Times New Roman" w:cs="Times New Roman"/>
          <w:b/>
          <w:sz w:val="26"/>
          <w:szCs w:val="26"/>
        </w:rPr>
        <w:t xml:space="preserve"> </w:t>
      </w:r>
      <w:r w:rsidRPr="001E120A">
        <w:rPr>
          <w:rFonts w:ascii="Times New Roman" w:hAnsi="Times New Roman" w:cs="Times New Roman"/>
          <w:b/>
          <w:sz w:val="26"/>
          <w:szCs w:val="26"/>
        </w:rPr>
        <w:t xml:space="preserve">«О внесении </w:t>
      </w:r>
      <w:r w:rsidR="004F78FB">
        <w:rPr>
          <w:rFonts w:ascii="Times New Roman" w:hAnsi="Times New Roman" w:cs="Times New Roman"/>
          <w:b/>
          <w:sz w:val="26"/>
          <w:szCs w:val="26"/>
        </w:rPr>
        <w:t>изменения</w:t>
      </w:r>
      <w:r w:rsidRPr="001E120A">
        <w:rPr>
          <w:rFonts w:ascii="Times New Roman" w:hAnsi="Times New Roman" w:cs="Times New Roman"/>
          <w:b/>
          <w:sz w:val="26"/>
          <w:szCs w:val="26"/>
        </w:rPr>
        <w:t xml:space="preserve"> в Закон Приднестровской Молдавской Республики </w:t>
      </w:r>
      <w:r w:rsidR="001E120A">
        <w:rPr>
          <w:rFonts w:ascii="Times New Roman" w:hAnsi="Times New Roman" w:cs="Times New Roman"/>
          <w:b/>
          <w:sz w:val="26"/>
          <w:szCs w:val="26"/>
        </w:rPr>
        <w:t xml:space="preserve">                                   </w:t>
      </w:r>
      <w:r w:rsidRPr="001E120A">
        <w:rPr>
          <w:rFonts w:ascii="Times New Roman" w:hAnsi="Times New Roman" w:cs="Times New Roman"/>
          <w:b/>
          <w:sz w:val="26"/>
          <w:szCs w:val="26"/>
        </w:rPr>
        <w:t>«О</w:t>
      </w:r>
      <w:r w:rsidR="00E2508B" w:rsidRPr="001E120A">
        <w:rPr>
          <w:rFonts w:ascii="Times New Roman" w:hAnsi="Times New Roman" w:cs="Times New Roman"/>
          <w:b/>
          <w:sz w:val="26"/>
          <w:szCs w:val="26"/>
        </w:rPr>
        <w:t xml:space="preserve"> дополнительных мерах, направленных </w:t>
      </w:r>
    </w:p>
    <w:p w:rsidR="00E2508B" w:rsidRPr="001E120A" w:rsidRDefault="00E2508B" w:rsidP="00E2508B">
      <w:pPr>
        <w:spacing w:after="0" w:line="240" w:lineRule="auto"/>
        <w:jc w:val="center"/>
        <w:rPr>
          <w:rFonts w:ascii="Times New Roman" w:hAnsi="Times New Roman" w:cs="Times New Roman"/>
          <w:b/>
          <w:sz w:val="26"/>
          <w:szCs w:val="26"/>
        </w:rPr>
      </w:pPr>
      <w:r w:rsidRPr="001E120A">
        <w:rPr>
          <w:rFonts w:ascii="Times New Roman" w:hAnsi="Times New Roman" w:cs="Times New Roman"/>
          <w:b/>
          <w:sz w:val="26"/>
          <w:szCs w:val="26"/>
        </w:rPr>
        <w:t xml:space="preserve">на стабилизацию экономики </w:t>
      </w:r>
    </w:p>
    <w:p w:rsidR="001143FD" w:rsidRPr="001E120A" w:rsidRDefault="00E2508B" w:rsidP="00E2508B">
      <w:pPr>
        <w:spacing w:after="0" w:line="240" w:lineRule="auto"/>
        <w:jc w:val="center"/>
        <w:rPr>
          <w:rFonts w:ascii="Times New Roman" w:hAnsi="Times New Roman" w:cs="Times New Roman"/>
          <w:b/>
          <w:sz w:val="26"/>
          <w:szCs w:val="26"/>
        </w:rPr>
      </w:pPr>
      <w:r w:rsidRPr="001E120A">
        <w:rPr>
          <w:rFonts w:ascii="Times New Roman" w:hAnsi="Times New Roman" w:cs="Times New Roman"/>
          <w:b/>
          <w:sz w:val="26"/>
          <w:szCs w:val="26"/>
        </w:rPr>
        <w:t>Приднестровской Молдавской Республики</w:t>
      </w:r>
      <w:r w:rsidR="00CE345D" w:rsidRPr="001E120A">
        <w:rPr>
          <w:rFonts w:ascii="Times New Roman" w:hAnsi="Times New Roman" w:cs="Times New Roman"/>
          <w:b/>
          <w:sz w:val="26"/>
          <w:szCs w:val="26"/>
        </w:rPr>
        <w:t>»</w:t>
      </w:r>
    </w:p>
    <w:p w:rsidR="00CE345D" w:rsidRPr="001E120A" w:rsidRDefault="00CE345D" w:rsidP="00E2508B">
      <w:pPr>
        <w:spacing w:after="0" w:line="240" w:lineRule="auto"/>
        <w:jc w:val="center"/>
        <w:rPr>
          <w:rFonts w:ascii="Times New Roman" w:hAnsi="Times New Roman" w:cs="Times New Roman"/>
          <w:b/>
          <w:sz w:val="14"/>
          <w:szCs w:val="14"/>
        </w:rPr>
      </w:pPr>
    </w:p>
    <w:tbl>
      <w:tblPr>
        <w:tblStyle w:val="a3"/>
        <w:tblW w:w="10847" w:type="dxa"/>
        <w:tblInd w:w="-1157" w:type="dxa"/>
        <w:tblLook w:val="04A0"/>
      </w:tblPr>
      <w:tblGrid>
        <w:gridCol w:w="5423"/>
        <w:gridCol w:w="5424"/>
      </w:tblGrid>
      <w:tr w:rsidR="00CE345D" w:rsidRPr="001E120A" w:rsidTr="00A40830">
        <w:trPr>
          <w:trHeight w:val="305"/>
        </w:trPr>
        <w:tc>
          <w:tcPr>
            <w:tcW w:w="5423" w:type="dxa"/>
          </w:tcPr>
          <w:p w:rsidR="00CE345D" w:rsidRPr="001E120A" w:rsidRDefault="00CE345D" w:rsidP="00CE345D">
            <w:pPr>
              <w:jc w:val="center"/>
              <w:rPr>
                <w:rFonts w:ascii="Times New Roman" w:hAnsi="Times New Roman" w:cs="Times New Roman"/>
                <w:b/>
                <w:sz w:val="26"/>
                <w:szCs w:val="26"/>
              </w:rPr>
            </w:pPr>
            <w:r w:rsidRPr="001E120A">
              <w:rPr>
                <w:rFonts w:ascii="Times New Roman" w:hAnsi="Times New Roman" w:cs="Times New Roman"/>
                <w:b/>
                <w:sz w:val="26"/>
                <w:szCs w:val="26"/>
              </w:rPr>
              <w:t xml:space="preserve">Действующая редакция </w:t>
            </w:r>
          </w:p>
        </w:tc>
        <w:tc>
          <w:tcPr>
            <w:tcW w:w="5424" w:type="dxa"/>
          </w:tcPr>
          <w:p w:rsidR="00CE345D" w:rsidRPr="001E120A" w:rsidRDefault="00CE345D" w:rsidP="00CE345D">
            <w:pPr>
              <w:jc w:val="center"/>
              <w:rPr>
                <w:rFonts w:ascii="Times New Roman" w:hAnsi="Times New Roman" w:cs="Times New Roman"/>
                <w:b/>
                <w:sz w:val="26"/>
                <w:szCs w:val="26"/>
              </w:rPr>
            </w:pPr>
            <w:r w:rsidRPr="001E120A">
              <w:rPr>
                <w:rFonts w:ascii="Times New Roman" w:hAnsi="Times New Roman" w:cs="Times New Roman"/>
                <w:b/>
                <w:sz w:val="26"/>
                <w:szCs w:val="26"/>
              </w:rPr>
              <w:t>Предлагаемая редакция</w:t>
            </w:r>
          </w:p>
        </w:tc>
      </w:tr>
      <w:tr w:rsidR="00C57527" w:rsidRPr="001E120A" w:rsidTr="00A40830">
        <w:trPr>
          <w:trHeight w:val="305"/>
        </w:trPr>
        <w:tc>
          <w:tcPr>
            <w:tcW w:w="5423" w:type="dxa"/>
          </w:tcPr>
          <w:p w:rsidR="00C57527" w:rsidRPr="001E120A" w:rsidRDefault="006C5180" w:rsidP="00BC0491">
            <w:pPr>
              <w:ind w:firstLine="306"/>
              <w:jc w:val="both"/>
              <w:rPr>
                <w:rFonts w:ascii="Times New Roman" w:hAnsi="Times New Roman" w:cs="Times New Roman"/>
                <w:sz w:val="26"/>
                <w:szCs w:val="26"/>
              </w:rPr>
            </w:pPr>
            <w:r>
              <w:rPr>
                <w:rFonts w:ascii="Times New Roman" w:hAnsi="Times New Roman" w:cs="Times New Roman"/>
                <w:b/>
                <w:sz w:val="26"/>
                <w:szCs w:val="26"/>
              </w:rPr>
              <w:t>Часть вторая статьи</w:t>
            </w:r>
            <w:r w:rsidR="00C57527" w:rsidRPr="001E120A">
              <w:rPr>
                <w:rFonts w:ascii="Times New Roman" w:hAnsi="Times New Roman" w:cs="Times New Roman"/>
                <w:b/>
                <w:sz w:val="26"/>
                <w:szCs w:val="26"/>
              </w:rPr>
              <w:t xml:space="preserve"> 4.</w:t>
            </w:r>
            <w:r w:rsidR="00C57527" w:rsidRPr="001E120A">
              <w:rPr>
                <w:rFonts w:ascii="Times New Roman" w:hAnsi="Times New Roman" w:cs="Times New Roman"/>
                <w:sz w:val="26"/>
                <w:szCs w:val="26"/>
              </w:rPr>
              <w:t xml:space="preserve"> </w:t>
            </w:r>
          </w:p>
          <w:p w:rsidR="00C57527" w:rsidRPr="001E120A" w:rsidRDefault="00C57527" w:rsidP="006C5180">
            <w:pPr>
              <w:pStyle w:val="a6"/>
              <w:jc w:val="both"/>
              <w:rPr>
                <w:rFonts w:ascii="Times New Roman" w:hAnsi="Times New Roman" w:cs="Times New Roman"/>
                <w:strike/>
                <w:sz w:val="14"/>
                <w:szCs w:val="14"/>
                <w:shd w:val="clear" w:color="auto" w:fill="FFFFFF"/>
              </w:rPr>
            </w:pPr>
          </w:p>
          <w:p w:rsidR="00C57527" w:rsidRPr="001E120A" w:rsidRDefault="00C57527" w:rsidP="00BC0491">
            <w:pPr>
              <w:ind w:firstLine="306"/>
              <w:jc w:val="both"/>
              <w:rPr>
                <w:rFonts w:ascii="Times New Roman" w:hAnsi="Times New Roman" w:cs="Times New Roman"/>
                <w:sz w:val="26"/>
                <w:szCs w:val="26"/>
              </w:rPr>
            </w:pPr>
            <w:r w:rsidRPr="001E120A">
              <w:rPr>
                <w:rFonts w:ascii="Times New Roman" w:hAnsi="Times New Roman" w:cs="Times New Roman"/>
                <w:sz w:val="26"/>
                <w:szCs w:val="26"/>
              </w:rPr>
              <w:t>Статью 20 изложить в следующей редакции:</w:t>
            </w:r>
          </w:p>
          <w:p w:rsidR="00C57527" w:rsidRPr="001E120A" w:rsidRDefault="00C57527" w:rsidP="001E120A">
            <w:pPr>
              <w:ind w:firstLine="306"/>
              <w:jc w:val="both"/>
              <w:rPr>
                <w:rFonts w:ascii="Times New Roman" w:hAnsi="Times New Roman" w:cs="Times New Roman"/>
                <w:sz w:val="26"/>
                <w:szCs w:val="26"/>
              </w:rPr>
            </w:pPr>
            <w:r w:rsidRPr="001E120A">
              <w:rPr>
                <w:rFonts w:ascii="Times New Roman" w:hAnsi="Times New Roman" w:cs="Times New Roman"/>
                <w:sz w:val="26"/>
                <w:szCs w:val="26"/>
              </w:rPr>
              <w:t>«Статья 20. Особенности применения требований по обязательной сертификации</w:t>
            </w:r>
          </w:p>
          <w:p w:rsidR="00C57527" w:rsidRPr="001E120A" w:rsidRDefault="00C57527" w:rsidP="00BC0491">
            <w:pPr>
              <w:ind w:firstLine="306"/>
              <w:jc w:val="both"/>
              <w:rPr>
                <w:rFonts w:ascii="Times New Roman" w:hAnsi="Times New Roman" w:cs="Times New Roman"/>
                <w:sz w:val="14"/>
                <w:szCs w:val="14"/>
              </w:rPr>
            </w:pPr>
          </w:p>
          <w:p w:rsidR="00C57527" w:rsidRPr="001E120A" w:rsidRDefault="00C57527" w:rsidP="00BC0491">
            <w:pPr>
              <w:ind w:firstLine="306"/>
              <w:jc w:val="both"/>
              <w:rPr>
                <w:rFonts w:ascii="Times New Roman" w:hAnsi="Times New Roman" w:cs="Times New Roman"/>
                <w:sz w:val="26"/>
                <w:szCs w:val="26"/>
              </w:rPr>
            </w:pPr>
            <w:proofErr w:type="gramStart"/>
            <w:r w:rsidRPr="001E120A">
              <w:rPr>
                <w:rFonts w:ascii="Times New Roman" w:hAnsi="Times New Roman" w:cs="Times New Roman"/>
                <w:sz w:val="26"/>
                <w:szCs w:val="26"/>
              </w:rPr>
              <w:t>В период с 1 января 2016 года по 31 декабря 2018 года при наличии сертификата (декларации) соответствия из стран СНГ, стран Европейского союза не требуется обязательное признание сертификата и знака соответствия (переоформления) уполномоченным на то органом государственной власти Приднестровской Молдавской Республики или аккредитованной организацией на импортируемую продукцию (за исключением медико-фармацевтической продукции), подлежащую в соответствии с действующим законодательством Приднестровской Молдавской Республики</w:t>
            </w:r>
            <w:proofErr w:type="gramEnd"/>
            <w:r w:rsidRPr="001E120A">
              <w:rPr>
                <w:rFonts w:ascii="Times New Roman" w:hAnsi="Times New Roman" w:cs="Times New Roman"/>
                <w:sz w:val="26"/>
                <w:szCs w:val="26"/>
              </w:rPr>
              <w:t xml:space="preserve"> обязательной сертификации.</w:t>
            </w: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6C5180" w:rsidRDefault="006C5180" w:rsidP="00BC0491">
            <w:pPr>
              <w:ind w:firstLine="306"/>
              <w:jc w:val="both"/>
              <w:rPr>
                <w:rFonts w:ascii="Times New Roman" w:hAnsi="Times New Roman" w:cs="Times New Roman"/>
                <w:sz w:val="26"/>
                <w:szCs w:val="26"/>
              </w:rPr>
            </w:pPr>
          </w:p>
          <w:p w:rsidR="00C57527" w:rsidRPr="001E120A" w:rsidRDefault="00C57527" w:rsidP="006C5180">
            <w:pPr>
              <w:ind w:firstLine="306"/>
              <w:jc w:val="both"/>
              <w:rPr>
                <w:rFonts w:ascii="Times New Roman" w:hAnsi="Times New Roman" w:cs="Times New Roman"/>
                <w:sz w:val="26"/>
                <w:szCs w:val="26"/>
              </w:rPr>
            </w:pPr>
            <w:r w:rsidRPr="001E120A">
              <w:rPr>
                <w:rFonts w:ascii="Times New Roman" w:hAnsi="Times New Roman" w:cs="Times New Roman"/>
                <w:sz w:val="26"/>
                <w:szCs w:val="26"/>
              </w:rPr>
              <w:t>Установить, что условия, установленные в части первой настоящей статьи, не исключают необходимости соответствия ввозимой продукции установленным требованиям безопасности, действующим на территории Приднестровской Молдавской Республики.</w:t>
            </w:r>
          </w:p>
          <w:p w:rsidR="00C57527" w:rsidRPr="001E120A" w:rsidRDefault="00C57527" w:rsidP="00BC0491">
            <w:pPr>
              <w:ind w:firstLine="306"/>
              <w:jc w:val="both"/>
              <w:rPr>
                <w:rFonts w:ascii="Times New Roman" w:hAnsi="Times New Roman" w:cs="Times New Roman"/>
                <w:sz w:val="26"/>
                <w:szCs w:val="26"/>
              </w:rPr>
            </w:pPr>
            <w:r w:rsidRPr="001E120A">
              <w:rPr>
                <w:rFonts w:ascii="Times New Roman" w:hAnsi="Times New Roman" w:cs="Times New Roman"/>
                <w:sz w:val="26"/>
                <w:szCs w:val="26"/>
              </w:rPr>
              <w:t xml:space="preserve">Не требуется обязательное получение сертификата и знака соответствия от уполномоченного на то органа государственной власти Приднестровской </w:t>
            </w:r>
            <w:r w:rsidRPr="001E120A">
              <w:rPr>
                <w:rFonts w:ascii="Times New Roman" w:hAnsi="Times New Roman" w:cs="Times New Roman"/>
                <w:sz w:val="26"/>
                <w:szCs w:val="26"/>
              </w:rPr>
              <w:lastRenderedPageBreak/>
              <w:t>Молдавской Республики или аккредитованной организации на экспортируемую продукцию, произведенную на территории Приднестровской Молдавской Республики.</w:t>
            </w:r>
          </w:p>
          <w:p w:rsidR="00C57527" w:rsidRPr="001E120A" w:rsidRDefault="00C57527" w:rsidP="00BC0491">
            <w:pPr>
              <w:ind w:firstLine="306"/>
              <w:jc w:val="both"/>
              <w:rPr>
                <w:rFonts w:ascii="Times New Roman" w:hAnsi="Times New Roman" w:cs="Times New Roman"/>
                <w:sz w:val="26"/>
                <w:szCs w:val="26"/>
              </w:rPr>
            </w:pPr>
            <w:proofErr w:type="gramStart"/>
            <w:r w:rsidRPr="001E120A">
              <w:rPr>
                <w:rFonts w:ascii="Times New Roman" w:hAnsi="Times New Roman" w:cs="Times New Roman"/>
                <w:sz w:val="26"/>
                <w:szCs w:val="26"/>
              </w:rPr>
              <w:t>При наличии копии действующего в Приднестровской Молдавской Республике сертификата соответствия на продукцию (за исключением медико-фармацевтической продукции), приобретенную на территории Приднестровской Молдавской Республики у хозяйствующих субъектов, зарегистрированных и осуществляющих деятельность на территории Приднестровской Молдавской Республики и являющихся держателями действующего в Приднестровской Молдавской Республике сертификата соответствия на данную продукцию, не требуется обязательное получение сертификата и знака соответствия, а также признание выданной копии</w:t>
            </w:r>
            <w:proofErr w:type="gramEnd"/>
            <w:r w:rsidRPr="001E120A">
              <w:rPr>
                <w:rFonts w:ascii="Times New Roman" w:hAnsi="Times New Roman" w:cs="Times New Roman"/>
                <w:sz w:val="26"/>
                <w:szCs w:val="26"/>
              </w:rPr>
              <w:t xml:space="preserve"> сертификата на указанную продукцию уполномоченным на то органом государственной власти Приднестровской Молдавской Республики или аккредитованной организацией.</w:t>
            </w:r>
          </w:p>
          <w:p w:rsidR="00C57527" w:rsidRPr="001E120A" w:rsidRDefault="00C57527" w:rsidP="00BC0491">
            <w:pPr>
              <w:ind w:firstLine="306"/>
              <w:jc w:val="both"/>
              <w:rPr>
                <w:rFonts w:ascii="Times New Roman" w:hAnsi="Times New Roman" w:cs="Times New Roman"/>
                <w:sz w:val="26"/>
                <w:szCs w:val="26"/>
              </w:rPr>
            </w:pPr>
            <w:r w:rsidRPr="001E120A">
              <w:rPr>
                <w:rFonts w:ascii="Times New Roman" w:hAnsi="Times New Roman" w:cs="Times New Roman"/>
                <w:sz w:val="26"/>
                <w:szCs w:val="26"/>
              </w:rPr>
              <w:t>Копия действующего в Приднестровской Молдавской Республике сертификата соответствия на продукцию должна быть заверена держателем подлинника сертификата соответствия либо нотариусом, который уполномочен совершать нотариальные действия от имени Приднестровской Молдавской Республики, либо уполномоченным органом государственной власти Приднестровской Молдавской Республики или аккредитованной организацией, выдавшей сертификат соответствия.</w:t>
            </w:r>
          </w:p>
          <w:p w:rsidR="00C57527" w:rsidRPr="001E120A" w:rsidRDefault="00C57527" w:rsidP="00BC0491">
            <w:pPr>
              <w:ind w:firstLine="306"/>
              <w:jc w:val="both"/>
              <w:rPr>
                <w:rFonts w:ascii="Times New Roman" w:hAnsi="Times New Roman" w:cs="Times New Roman"/>
                <w:sz w:val="26"/>
                <w:szCs w:val="26"/>
              </w:rPr>
            </w:pPr>
            <w:r w:rsidRPr="001E120A">
              <w:rPr>
                <w:rFonts w:ascii="Times New Roman" w:hAnsi="Times New Roman" w:cs="Times New Roman"/>
                <w:sz w:val="26"/>
                <w:szCs w:val="26"/>
              </w:rPr>
              <w:t xml:space="preserve">Установить, что условия, установленные в </w:t>
            </w:r>
            <w:r w:rsidRPr="006C5180">
              <w:rPr>
                <w:rFonts w:ascii="Times New Roman" w:hAnsi="Times New Roman" w:cs="Times New Roman"/>
                <w:b/>
                <w:sz w:val="26"/>
                <w:szCs w:val="26"/>
              </w:rPr>
              <w:t>части четвертой</w:t>
            </w:r>
            <w:r w:rsidRPr="001E120A">
              <w:rPr>
                <w:rFonts w:ascii="Times New Roman" w:hAnsi="Times New Roman" w:cs="Times New Roman"/>
                <w:sz w:val="26"/>
                <w:szCs w:val="26"/>
              </w:rPr>
              <w:t xml:space="preserve"> настоящей статьи, не исключают необходимости соответствия реализуемой продукции установленным требованиям безопасности, действующим на территории Приднестровской Молдавской Республики.</w:t>
            </w:r>
          </w:p>
          <w:p w:rsidR="00C57527" w:rsidRPr="001E120A" w:rsidRDefault="00C57527" w:rsidP="00BC0491">
            <w:pPr>
              <w:ind w:firstLine="306"/>
              <w:jc w:val="both"/>
              <w:rPr>
                <w:rFonts w:ascii="Times New Roman" w:hAnsi="Times New Roman" w:cs="Times New Roman"/>
                <w:sz w:val="26"/>
                <w:szCs w:val="26"/>
              </w:rPr>
            </w:pPr>
            <w:r w:rsidRPr="001E120A">
              <w:rPr>
                <w:rFonts w:ascii="Times New Roman" w:hAnsi="Times New Roman" w:cs="Times New Roman"/>
                <w:sz w:val="26"/>
                <w:szCs w:val="26"/>
              </w:rPr>
              <w:t>Установить, что в случае противоречия действующего законодательства Приднестровской Молдавской Республики в области применения требований по сертификации нормам, установленным в настоящей статье, применяются нормы настоящей статьи».</w:t>
            </w:r>
          </w:p>
        </w:tc>
        <w:tc>
          <w:tcPr>
            <w:tcW w:w="5424" w:type="dxa"/>
          </w:tcPr>
          <w:p w:rsidR="006C5180" w:rsidRPr="001E120A" w:rsidRDefault="006C5180" w:rsidP="006C5180">
            <w:pPr>
              <w:ind w:firstLine="306"/>
              <w:jc w:val="both"/>
              <w:rPr>
                <w:rFonts w:ascii="Times New Roman" w:hAnsi="Times New Roman" w:cs="Times New Roman"/>
                <w:sz w:val="26"/>
                <w:szCs w:val="26"/>
              </w:rPr>
            </w:pPr>
            <w:r>
              <w:rPr>
                <w:rFonts w:ascii="Times New Roman" w:hAnsi="Times New Roman" w:cs="Times New Roman"/>
                <w:b/>
                <w:sz w:val="26"/>
                <w:szCs w:val="26"/>
              </w:rPr>
              <w:lastRenderedPageBreak/>
              <w:t>Часть вторая статьи</w:t>
            </w:r>
            <w:r w:rsidRPr="001E120A">
              <w:rPr>
                <w:rFonts w:ascii="Times New Roman" w:hAnsi="Times New Roman" w:cs="Times New Roman"/>
                <w:b/>
                <w:sz w:val="26"/>
                <w:szCs w:val="26"/>
              </w:rPr>
              <w:t xml:space="preserve"> 4.</w:t>
            </w:r>
            <w:r w:rsidRPr="001E120A">
              <w:rPr>
                <w:rFonts w:ascii="Times New Roman" w:hAnsi="Times New Roman" w:cs="Times New Roman"/>
                <w:sz w:val="26"/>
                <w:szCs w:val="26"/>
              </w:rPr>
              <w:t xml:space="preserve"> </w:t>
            </w:r>
          </w:p>
          <w:p w:rsidR="00C57527" w:rsidRPr="001E120A" w:rsidRDefault="00C57527" w:rsidP="006C5180">
            <w:pPr>
              <w:pStyle w:val="a6"/>
              <w:ind w:firstLine="306"/>
              <w:jc w:val="both"/>
              <w:rPr>
                <w:rFonts w:ascii="Times New Roman" w:hAnsi="Times New Roman" w:cs="Times New Roman"/>
                <w:strike/>
                <w:sz w:val="14"/>
                <w:szCs w:val="14"/>
                <w:shd w:val="clear" w:color="auto" w:fill="FFFFFF"/>
              </w:rPr>
            </w:pPr>
          </w:p>
          <w:p w:rsidR="006C5180" w:rsidRPr="00C62205" w:rsidRDefault="006C5180" w:rsidP="006C5180">
            <w:pPr>
              <w:pStyle w:val="a6"/>
              <w:ind w:firstLine="306"/>
              <w:jc w:val="both"/>
              <w:rPr>
                <w:rFonts w:ascii="Times New Roman" w:hAnsi="Times New Roman" w:cs="Times New Roman"/>
                <w:sz w:val="26"/>
                <w:szCs w:val="26"/>
                <w:shd w:val="clear" w:color="auto" w:fill="FFFFFF"/>
              </w:rPr>
            </w:pPr>
            <w:r w:rsidRPr="00933A3D">
              <w:rPr>
                <w:rFonts w:ascii="Times New Roman" w:hAnsi="Times New Roman" w:cs="Times New Roman"/>
                <w:sz w:val="26"/>
                <w:szCs w:val="26"/>
              </w:rPr>
              <w:t>Статью 20 изложить в следующей редакции:</w:t>
            </w:r>
          </w:p>
          <w:p w:rsidR="006C5180" w:rsidRPr="00933A3D" w:rsidRDefault="006C5180" w:rsidP="006C5180">
            <w:pPr>
              <w:ind w:firstLine="306"/>
              <w:jc w:val="both"/>
              <w:rPr>
                <w:rFonts w:ascii="Times New Roman" w:hAnsi="Times New Roman" w:cs="Times New Roman"/>
                <w:sz w:val="10"/>
                <w:szCs w:val="10"/>
              </w:rPr>
            </w:pPr>
          </w:p>
          <w:p w:rsidR="006C5180" w:rsidRPr="00933A3D" w:rsidRDefault="006C5180" w:rsidP="006C5180">
            <w:pPr>
              <w:ind w:firstLine="306"/>
              <w:jc w:val="both"/>
              <w:rPr>
                <w:rFonts w:ascii="Times New Roman" w:hAnsi="Times New Roman" w:cs="Times New Roman"/>
                <w:sz w:val="26"/>
                <w:szCs w:val="26"/>
              </w:rPr>
            </w:pPr>
            <w:r w:rsidRPr="00933A3D">
              <w:rPr>
                <w:rFonts w:ascii="Times New Roman" w:hAnsi="Times New Roman" w:cs="Times New Roman"/>
                <w:sz w:val="26"/>
                <w:szCs w:val="26"/>
              </w:rPr>
              <w:t>«Статья 20. Особенности применения требований по обязательной сертификации</w:t>
            </w:r>
          </w:p>
          <w:p w:rsidR="006C5180" w:rsidRPr="00933A3D" w:rsidRDefault="006C5180" w:rsidP="006C5180">
            <w:pPr>
              <w:ind w:firstLine="306"/>
              <w:jc w:val="both"/>
              <w:rPr>
                <w:rFonts w:ascii="Times New Roman" w:hAnsi="Times New Roman" w:cs="Times New Roman"/>
                <w:sz w:val="10"/>
                <w:szCs w:val="10"/>
              </w:rPr>
            </w:pPr>
          </w:p>
          <w:p w:rsidR="006C5180" w:rsidRDefault="006C5180" w:rsidP="006C5180">
            <w:pPr>
              <w:ind w:firstLine="306"/>
              <w:jc w:val="both"/>
              <w:rPr>
                <w:rFonts w:ascii="Times New Roman" w:hAnsi="Times New Roman" w:cs="Times New Roman"/>
                <w:sz w:val="26"/>
                <w:szCs w:val="26"/>
              </w:rPr>
            </w:pPr>
            <w:proofErr w:type="gramStart"/>
            <w:r w:rsidRPr="00933A3D">
              <w:rPr>
                <w:rFonts w:ascii="Times New Roman" w:hAnsi="Times New Roman" w:cs="Times New Roman"/>
                <w:sz w:val="26"/>
                <w:szCs w:val="26"/>
              </w:rPr>
              <w:t>В период с 1 января 2016 года по 31 декабря 2018 года при наличии сертификата (декларации) соответствия из стран СНГ, стран Европейского союза не требуется обязательное признание сертификата и знака соответствия (переоформления) уполномоченным на то органом государственной власти Приднестровской Молдавской Республики или аккредитованной организацией на импортируемую продукцию (за исключением медико-фармацевтической</w:t>
            </w:r>
            <w:r w:rsidR="002A1DD0">
              <w:rPr>
                <w:rFonts w:ascii="Times New Roman" w:hAnsi="Times New Roman" w:cs="Times New Roman"/>
                <w:sz w:val="26"/>
                <w:szCs w:val="26"/>
              </w:rPr>
              <w:t xml:space="preserve"> продукции</w:t>
            </w:r>
            <w:r w:rsidRPr="00933A3D">
              <w:rPr>
                <w:rFonts w:ascii="Times New Roman" w:hAnsi="Times New Roman" w:cs="Times New Roman"/>
                <w:sz w:val="26"/>
                <w:szCs w:val="26"/>
              </w:rPr>
              <w:t xml:space="preserve"> </w:t>
            </w:r>
            <w:r w:rsidRPr="007C0E25">
              <w:rPr>
                <w:rFonts w:ascii="Times New Roman" w:hAnsi="Times New Roman" w:cs="Times New Roman"/>
                <w:sz w:val="26"/>
                <w:szCs w:val="26"/>
              </w:rPr>
              <w:t xml:space="preserve">и </w:t>
            </w:r>
            <w:r w:rsidRPr="006C5180">
              <w:rPr>
                <w:rFonts w:ascii="Times New Roman" w:hAnsi="Times New Roman" w:cs="Times New Roman"/>
                <w:b/>
                <w:sz w:val="26"/>
                <w:szCs w:val="26"/>
              </w:rPr>
              <w:t>продукции, указанной в части второй настоящей статьи</w:t>
            </w:r>
            <w:r w:rsidRPr="00933A3D">
              <w:rPr>
                <w:rFonts w:ascii="Times New Roman" w:hAnsi="Times New Roman" w:cs="Times New Roman"/>
                <w:sz w:val="26"/>
                <w:szCs w:val="26"/>
              </w:rPr>
              <w:t>), подлежащую</w:t>
            </w:r>
            <w:proofErr w:type="gramEnd"/>
            <w:r w:rsidRPr="00933A3D">
              <w:rPr>
                <w:rFonts w:ascii="Times New Roman" w:hAnsi="Times New Roman" w:cs="Times New Roman"/>
                <w:sz w:val="26"/>
                <w:szCs w:val="26"/>
              </w:rPr>
              <w:t xml:space="preserve"> в соответствии с действующим законодательством Приднестровской Молдавской Республики обязательной сертификации.</w:t>
            </w:r>
          </w:p>
          <w:p w:rsidR="006C5180" w:rsidRPr="006C5180" w:rsidRDefault="006C5180" w:rsidP="006C5180">
            <w:pPr>
              <w:ind w:firstLine="306"/>
              <w:jc w:val="both"/>
              <w:rPr>
                <w:rFonts w:ascii="Times New Roman" w:hAnsi="Times New Roman" w:cs="Times New Roman"/>
                <w:b/>
                <w:sz w:val="26"/>
                <w:szCs w:val="26"/>
              </w:rPr>
            </w:pPr>
            <w:r w:rsidRPr="006C5180">
              <w:rPr>
                <w:rFonts w:ascii="Times New Roman" w:hAnsi="Times New Roman" w:cs="Times New Roman"/>
                <w:b/>
                <w:sz w:val="26"/>
                <w:szCs w:val="26"/>
              </w:rPr>
              <w:t>В период с 1 сентября 2018 года по 31 декабря 2018 года при наличии сертификата (декларации) соответствия из стран СНГ, стран Европейского союза требуется обязательное признание сертификата и знака соответствия (переоформления) уполномоченным на то органом государственной власти Приднестровской Молдавской Республики или аккредитованной организацией на импортируемую кабельно-проводниковую продукцию.</w:t>
            </w:r>
          </w:p>
          <w:p w:rsidR="006C5180" w:rsidRPr="00933A3D" w:rsidRDefault="006C5180" w:rsidP="006C5180">
            <w:pPr>
              <w:ind w:firstLine="306"/>
              <w:jc w:val="both"/>
              <w:rPr>
                <w:rFonts w:ascii="Times New Roman" w:hAnsi="Times New Roman" w:cs="Times New Roman"/>
                <w:sz w:val="26"/>
                <w:szCs w:val="26"/>
              </w:rPr>
            </w:pPr>
            <w:r w:rsidRPr="00933A3D">
              <w:rPr>
                <w:rFonts w:ascii="Times New Roman" w:hAnsi="Times New Roman" w:cs="Times New Roman"/>
                <w:sz w:val="26"/>
                <w:szCs w:val="26"/>
              </w:rPr>
              <w:t>Установить, что условия, установленные в части первой настоящей статьи, не исключают необходимости соответствия ввозимой продукции установленным требованиям безопасности, действующим на территории Приднестровской Молдавской Республики.</w:t>
            </w:r>
          </w:p>
          <w:p w:rsidR="006C5180" w:rsidRPr="00933A3D" w:rsidRDefault="006C5180" w:rsidP="006C5180">
            <w:pPr>
              <w:ind w:firstLine="306"/>
              <w:jc w:val="both"/>
              <w:rPr>
                <w:rFonts w:ascii="Times New Roman" w:hAnsi="Times New Roman" w:cs="Times New Roman"/>
                <w:sz w:val="26"/>
                <w:szCs w:val="26"/>
              </w:rPr>
            </w:pPr>
            <w:r w:rsidRPr="00933A3D">
              <w:rPr>
                <w:rFonts w:ascii="Times New Roman" w:hAnsi="Times New Roman" w:cs="Times New Roman"/>
                <w:sz w:val="26"/>
                <w:szCs w:val="26"/>
              </w:rPr>
              <w:t xml:space="preserve">Не требуется обязательное получение сертификата и знака соответствия от уполномоченного на то органа государственной власти Приднестровской </w:t>
            </w:r>
            <w:r w:rsidRPr="00933A3D">
              <w:rPr>
                <w:rFonts w:ascii="Times New Roman" w:hAnsi="Times New Roman" w:cs="Times New Roman"/>
                <w:sz w:val="26"/>
                <w:szCs w:val="26"/>
              </w:rPr>
              <w:lastRenderedPageBreak/>
              <w:t>Молдавской Республики или аккредитованной организации на экспортируемую продукцию, произведенную на территории Приднестровской Молдавской Республики.</w:t>
            </w:r>
          </w:p>
          <w:p w:rsidR="006C5180" w:rsidRPr="00933A3D" w:rsidRDefault="006C5180" w:rsidP="006C5180">
            <w:pPr>
              <w:ind w:firstLine="306"/>
              <w:jc w:val="both"/>
              <w:rPr>
                <w:rFonts w:ascii="Times New Roman" w:hAnsi="Times New Roman" w:cs="Times New Roman"/>
                <w:sz w:val="26"/>
                <w:szCs w:val="26"/>
              </w:rPr>
            </w:pPr>
            <w:proofErr w:type="gramStart"/>
            <w:r w:rsidRPr="00933A3D">
              <w:rPr>
                <w:rFonts w:ascii="Times New Roman" w:hAnsi="Times New Roman" w:cs="Times New Roman"/>
                <w:sz w:val="26"/>
                <w:szCs w:val="26"/>
              </w:rPr>
              <w:t>При наличии копии действующего в Приднестровской Молдавской Республике сертификата соответствия на продукцию (за исключением медико-фармацевтической продукции), приобретенную на территории Приднестровской Молдавской Республики у хозяйствующих субъектов, зарегистрированных и осуществляющих деятельность на территории Приднестровской Молдавской Республики и являющихся держателями действующего в Приднестровской Молдавской Республике сертификата соответствия на данную продукцию, не требуется обязательное получение сертификата и знака соответствия, а также признание выданной копии</w:t>
            </w:r>
            <w:proofErr w:type="gramEnd"/>
            <w:r w:rsidRPr="00933A3D">
              <w:rPr>
                <w:rFonts w:ascii="Times New Roman" w:hAnsi="Times New Roman" w:cs="Times New Roman"/>
                <w:sz w:val="26"/>
                <w:szCs w:val="26"/>
              </w:rPr>
              <w:t xml:space="preserve"> сертификата на указанную продукцию уполномоченным на то органом государственной власти Приднестровской Молдавской Республики или аккредитованной организацией.</w:t>
            </w:r>
          </w:p>
          <w:p w:rsidR="006C5180" w:rsidRPr="00933A3D" w:rsidRDefault="006C5180" w:rsidP="006C5180">
            <w:pPr>
              <w:ind w:firstLine="306"/>
              <w:jc w:val="both"/>
              <w:rPr>
                <w:rFonts w:ascii="Times New Roman" w:hAnsi="Times New Roman" w:cs="Times New Roman"/>
                <w:sz w:val="26"/>
                <w:szCs w:val="26"/>
              </w:rPr>
            </w:pPr>
            <w:r w:rsidRPr="00933A3D">
              <w:rPr>
                <w:rFonts w:ascii="Times New Roman" w:hAnsi="Times New Roman" w:cs="Times New Roman"/>
                <w:sz w:val="26"/>
                <w:szCs w:val="26"/>
              </w:rPr>
              <w:t>Копия действующего в Приднестровской Молдавской Республике сертификата соответствия на продукцию должна быть заверена держателем подлинника сертификата соответствия либо нотариусом, который уполномочен совершать нотариальные действия от имени Приднестровской Молдавской Республики, либо уполномоченным органом государственной власти Приднестровской Молдавской Республики или аккредитованной организацией, выдавшей сертификат соответствия.</w:t>
            </w:r>
          </w:p>
          <w:p w:rsidR="006C5180" w:rsidRPr="00AD1E7F" w:rsidRDefault="006C5180" w:rsidP="006C5180">
            <w:pPr>
              <w:ind w:firstLine="306"/>
              <w:jc w:val="both"/>
              <w:rPr>
                <w:rFonts w:ascii="Times New Roman" w:hAnsi="Times New Roman" w:cs="Times New Roman"/>
                <w:sz w:val="26"/>
                <w:szCs w:val="26"/>
              </w:rPr>
            </w:pPr>
            <w:r w:rsidRPr="00933A3D">
              <w:rPr>
                <w:rFonts w:ascii="Times New Roman" w:hAnsi="Times New Roman" w:cs="Times New Roman"/>
                <w:sz w:val="26"/>
                <w:szCs w:val="26"/>
              </w:rPr>
              <w:t xml:space="preserve">Установить, что условия, установленные в </w:t>
            </w:r>
            <w:r w:rsidRPr="006C5180">
              <w:rPr>
                <w:rFonts w:ascii="Times New Roman" w:hAnsi="Times New Roman" w:cs="Times New Roman"/>
                <w:b/>
                <w:sz w:val="26"/>
                <w:szCs w:val="26"/>
              </w:rPr>
              <w:t>части пятой</w:t>
            </w:r>
            <w:r w:rsidRPr="00933A3D">
              <w:rPr>
                <w:rFonts w:ascii="Times New Roman" w:hAnsi="Times New Roman" w:cs="Times New Roman"/>
                <w:sz w:val="26"/>
                <w:szCs w:val="26"/>
              </w:rPr>
              <w:t xml:space="preserve"> настоящей статьи, не исключают необходимости соответствия реализуемой продукции </w:t>
            </w:r>
            <w:r w:rsidRPr="00AD1E7F">
              <w:rPr>
                <w:rFonts w:ascii="Times New Roman" w:hAnsi="Times New Roman" w:cs="Times New Roman"/>
                <w:sz w:val="26"/>
                <w:szCs w:val="26"/>
              </w:rPr>
              <w:t>установленным требованиям безопасности, действующим на территории Приднестровской Молдавской Республики.</w:t>
            </w:r>
          </w:p>
          <w:p w:rsidR="006C5180" w:rsidRPr="00AD1E7F" w:rsidRDefault="006C5180" w:rsidP="006C5180">
            <w:pPr>
              <w:pStyle w:val="a6"/>
              <w:ind w:firstLine="306"/>
              <w:jc w:val="both"/>
              <w:rPr>
                <w:rFonts w:ascii="Times New Roman" w:hAnsi="Times New Roman"/>
                <w:sz w:val="26"/>
                <w:szCs w:val="26"/>
              </w:rPr>
            </w:pPr>
            <w:r w:rsidRPr="00AD1E7F">
              <w:rPr>
                <w:rFonts w:ascii="Times New Roman" w:hAnsi="Times New Roman"/>
                <w:sz w:val="26"/>
                <w:szCs w:val="26"/>
              </w:rPr>
              <w:t>Установить, что в случае противоречия действующего законодательства Приднестровской Молдавской Республики в области применения требований по сертификации нормам, установленным в настоящей статье, применяются нормы настоящей статьи.</w:t>
            </w:r>
          </w:p>
          <w:p w:rsidR="006C5180" w:rsidRDefault="006C5180" w:rsidP="006C5180">
            <w:pPr>
              <w:pStyle w:val="a6"/>
              <w:ind w:firstLine="306"/>
              <w:jc w:val="both"/>
              <w:rPr>
                <w:rFonts w:ascii="Times New Roman" w:hAnsi="Times New Roman"/>
                <w:b/>
                <w:sz w:val="26"/>
                <w:szCs w:val="26"/>
              </w:rPr>
            </w:pPr>
          </w:p>
          <w:p w:rsidR="006C5180" w:rsidRPr="006C5180" w:rsidRDefault="006C5180" w:rsidP="006C5180">
            <w:pPr>
              <w:pStyle w:val="a6"/>
              <w:ind w:firstLine="306"/>
              <w:jc w:val="both"/>
              <w:rPr>
                <w:rFonts w:ascii="Times New Roman" w:hAnsi="Times New Roman"/>
                <w:b/>
                <w:sz w:val="26"/>
                <w:szCs w:val="26"/>
              </w:rPr>
            </w:pPr>
            <w:r w:rsidRPr="006C5180">
              <w:rPr>
                <w:rFonts w:ascii="Times New Roman" w:hAnsi="Times New Roman"/>
                <w:b/>
                <w:sz w:val="26"/>
                <w:szCs w:val="26"/>
              </w:rPr>
              <w:lastRenderedPageBreak/>
              <w:t>Примечание:</w:t>
            </w:r>
          </w:p>
          <w:p w:rsidR="006D6B13" w:rsidRPr="00106E23" w:rsidRDefault="006C5180" w:rsidP="006C5180">
            <w:pPr>
              <w:ind w:firstLine="306"/>
              <w:jc w:val="both"/>
              <w:rPr>
                <w:rFonts w:ascii="Times New Roman" w:hAnsi="Times New Roman" w:cs="Times New Roman"/>
                <w:b/>
                <w:sz w:val="26"/>
                <w:szCs w:val="26"/>
              </w:rPr>
            </w:pPr>
            <w:r w:rsidRPr="006C5180">
              <w:rPr>
                <w:rFonts w:ascii="Times New Roman" w:hAnsi="Times New Roman"/>
                <w:b/>
                <w:sz w:val="26"/>
                <w:szCs w:val="26"/>
              </w:rPr>
              <w:t>Под кабельно-проводниковой продукцией следует понимать п</w:t>
            </w:r>
            <w:r w:rsidRPr="006C5180">
              <w:rPr>
                <w:rFonts w:ascii="Times New Roman" w:eastAsia="Calibri" w:hAnsi="Times New Roman"/>
                <w:b/>
                <w:sz w:val="26"/>
                <w:szCs w:val="26"/>
              </w:rPr>
              <w:t>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w:t>
            </w:r>
            <w:r w:rsidRPr="006C5180">
              <w:rPr>
                <w:rFonts w:ascii="Times New Roman" w:hAnsi="Times New Roman"/>
                <w:b/>
                <w:sz w:val="26"/>
                <w:szCs w:val="26"/>
              </w:rPr>
              <w:t xml:space="preserve"> них,</w:t>
            </w:r>
            <w:r w:rsidRPr="006C5180">
              <w:rPr>
                <w:rFonts w:ascii="Times New Roman" w:eastAsia="Calibri" w:hAnsi="Times New Roman"/>
                <w:b/>
                <w:sz w:val="26"/>
                <w:szCs w:val="26"/>
              </w:rPr>
              <w:t xml:space="preserve">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6C5180">
              <w:rPr>
                <w:rFonts w:ascii="Times New Roman" w:eastAsia="Calibri" w:hAnsi="Times New Roman"/>
                <w:b/>
                <w:sz w:val="26"/>
                <w:szCs w:val="26"/>
              </w:rPr>
              <w:t>электропроводниками</w:t>
            </w:r>
            <w:proofErr w:type="spellEnd"/>
            <w:r w:rsidRPr="006C5180">
              <w:rPr>
                <w:rFonts w:ascii="Times New Roman" w:eastAsia="Calibri" w:hAnsi="Times New Roman"/>
                <w:b/>
                <w:sz w:val="26"/>
                <w:szCs w:val="26"/>
              </w:rPr>
              <w:t xml:space="preserve"> или соединительными приспособлениями.</w:t>
            </w:r>
          </w:p>
        </w:tc>
      </w:tr>
    </w:tbl>
    <w:p w:rsidR="00CE345D" w:rsidRPr="001E120A" w:rsidRDefault="00CE345D" w:rsidP="00CE345D">
      <w:pPr>
        <w:spacing w:after="0" w:line="240" w:lineRule="auto"/>
        <w:jc w:val="center"/>
        <w:rPr>
          <w:rFonts w:ascii="Times New Roman" w:hAnsi="Times New Roman" w:cs="Times New Roman"/>
          <w:b/>
          <w:sz w:val="26"/>
          <w:szCs w:val="26"/>
        </w:rPr>
      </w:pPr>
    </w:p>
    <w:sectPr w:rsidR="00CE345D" w:rsidRPr="001E120A" w:rsidSect="001E120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12398"/>
    <w:multiLevelType w:val="hybridMultilevel"/>
    <w:tmpl w:val="F58CC7DE"/>
    <w:lvl w:ilvl="0" w:tplc="36C0EA3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7C94FF4"/>
    <w:multiLevelType w:val="hybridMultilevel"/>
    <w:tmpl w:val="102E29C2"/>
    <w:lvl w:ilvl="0" w:tplc="57F6002E">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E345D"/>
    <w:rsid w:val="00045CB3"/>
    <w:rsid w:val="00085F59"/>
    <w:rsid w:val="00106E23"/>
    <w:rsid w:val="001143FD"/>
    <w:rsid w:val="00160A3B"/>
    <w:rsid w:val="001E120A"/>
    <w:rsid w:val="001F0CA8"/>
    <w:rsid w:val="001F6A3C"/>
    <w:rsid w:val="002A1DD0"/>
    <w:rsid w:val="00331C81"/>
    <w:rsid w:val="0037120A"/>
    <w:rsid w:val="00433ED9"/>
    <w:rsid w:val="004A2829"/>
    <w:rsid w:val="004D2005"/>
    <w:rsid w:val="004F78FB"/>
    <w:rsid w:val="00555908"/>
    <w:rsid w:val="006B6F9E"/>
    <w:rsid w:val="006C5180"/>
    <w:rsid w:val="006D6B13"/>
    <w:rsid w:val="007A2B0A"/>
    <w:rsid w:val="007A2F49"/>
    <w:rsid w:val="00881900"/>
    <w:rsid w:val="0095108B"/>
    <w:rsid w:val="009535C1"/>
    <w:rsid w:val="00A40830"/>
    <w:rsid w:val="00B11123"/>
    <w:rsid w:val="00BC0491"/>
    <w:rsid w:val="00BE794C"/>
    <w:rsid w:val="00C1079A"/>
    <w:rsid w:val="00C161C1"/>
    <w:rsid w:val="00C57527"/>
    <w:rsid w:val="00C905FA"/>
    <w:rsid w:val="00CE345D"/>
    <w:rsid w:val="00E2508B"/>
    <w:rsid w:val="00EE0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CE345D"/>
    <w:rPr>
      <w:rFonts w:cs="Times New Roman"/>
      <w:b/>
      <w:bCs/>
    </w:rPr>
  </w:style>
  <w:style w:type="paragraph" w:styleId="a5">
    <w:name w:val="List Paragraph"/>
    <w:basedOn w:val="a"/>
    <w:uiPriority w:val="34"/>
    <w:qFormat/>
    <w:rsid w:val="00CE345D"/>
    <w:pPr>
      <w:ind w:left="720"/>
      <w:contextualSpacing/>
    </w:p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6B6F9E"/>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Знак Знак1,Текст Знак Знак Знак, Знак Знак Знак Знак,Текст Знак2 Знак Знак,Текст Знак1 Знак1 Знак Знак,Текст Знак Знак Знак1 Знак Знак,Текст Знак1 Знак Знак Знак Знак Знак"/>
    <w:basedOn w:val="a0"/>
    <w:link w:val="a6"/>
    <w:rsid w:val="006B6F9E"/>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2"/>
    <w:basedOn w:val="a0"/>
    <w:link w:val="a6"/>
    <w:rsid w:val="006B6F9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Бондарец О.С.</cp:lastModifiedBy>
  <cp:revision>8</cp:revision>
  <cp:lastPrinted>2018-06-27T06:47:00Z</cp:lastPrinted>
  <dcterms:created xsi:type="dcterms:W3CDTF">2018-02-05T08:02:00Z</dcterms:created>
  <dcterms:modified xsi:type="dcterms:W3CDTF">2018-06-27T06:47:00Z</dcterms:modified>
</cp:coreProperties>
</file>