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30" w:rsidRPr="007308B7" w:rsidRDefault="00053F30" w:rsidP="00053F30">
      <w:pPr>
        <w:jc w:val="center"/>
        <w:rPr>
          <w:rFonts w:ascii="Times New Roman" w:hAnsi="Times New Roman" w:cs="Times New Roman"/>
          <w:b/>
        </w:rPr>
      </w:pPr>
      <w:r w:rsidRPr="007308B7">
        <w:rPr>
          <w:rFonts w:ascii="Times New Roman" w:hAnsi="Times New Roman" w:cs="Times New Roman"/>
          <w:b/>
        </w:rPr>
        <w:t>СРАВНИТ</w:t>
      </w:r>
      <w:r>
        <w:rPr>
          <w:rFonts w:ascii="Times New Roman" w:hAnsi="Times New Roman" w:cs="Times New Roman"/>
          <w:b/>
          <w:lang w:eastAsia="en-US" w:bidi="en-US"/>
        </w:rPr>
        <w:t>ЕЛ</w:t>
      </w:r>
      <w:r w:rsidRPr="007308B7">
        <w:rPr>
          <w:rFonts w:ascii="Times New Roman" w:hAnsi="Times New Roman" w:cs="Times New Roman"/>
          <w:b/>
        </w:rPr>
        <w:t>ЬНАЯ ТАБЛИЦА</w:t>
      </w:r>
    </w:p>
    <w:p w:rsidR="00053F30" w:rsidRDefault="00053F30" w:rsidP="00053F30">
      <w:pPr>
        <w:jc w:val="center"/>
        <w:rPr>
          <w:rFonts w:ascii="Times New Roman" w:hAnsi="Times New Roman" w:cs="Times New Roman"/>
        </w:rPr>
      </w:pPr>
      <w:r w:rsidRPr="00156B8A">
        <w:rPr>
          <w:rFonts w:ascii="Times New Roman" w:hAnsi="Times New Roman" w:cs="Times New Roman"/>
        </w:rPr>
        <w:t>к проекту закона Приднестровской Молдавской Республики</w:t>
      </w:r>
    </w:p>
    <w:p w:rsidR="00053F30" w:rsidRDefault="00053F30" w:rsidP="00053F30">
      <w:pPr>
        <w:jc w:val="center"/>
        <w:outlineLvl w:val="0"/>
        <w:rPr>
          <w:rStyle w:val="a5"/>
          <w:b w:val="0"/>
          <w:shd w:val="clear" w:color="auto" w:fill="FFFFFF"/>
        </w:rPr>
      </w:pPr>
      <w:r w:rsidRPr="00D01E6B">
        <w:rPr>
          <w:rFonts w:ascii="Times New Roman" w:hAnsi="Times New Roman" w:cs="Times New Roman"/>
          <w:b/>
        </w:rPr>
        <w:t>«</w:t>
      </w:r>
      <w:r w:rsidRPr="00D01E6B">
        <w:rPr>
          <w:rStyle w:val="a5"/>
          <w:b w:val="0"/>
          <w:shd w:val="clear" w:color="auto" w:fill="FFFFFF"/>
        </w:rPr>
        <w:t xml:space="preserve">О внесении </w:t>
      </w:r>
      <w:r>
        <w:rPr>
          <w:rStyle w:val="a5"/>
          <w:b w:val="0"/>
          <w:color w:val="auto"/>
          <w:shd w:val="clear" w:color="auto" w:fill="FFFFFF"/>
        </w:rPr>
        <w:t>изменения</w:t>
      </w:r>
      <w:r w:rsidRPr="00543972">
        <w:rPr>
          <w:rStyle w:val="a5"/>
          <w:b w:val="0"/>
          <w:color w:val="auto"/>
          <w:shd w:val="clear" w:color="auto" w:fill="FFFFFF"/>
        </w:rPr>
        <w:t xml:space="preserve"> и</w:t>
      </w:r>
      <w:r w:rsidRPr="00D01E6B">
        <w:rPr>
          <w:rStyle w:val="a5"/>
          <w:b w:val="0"/>
          <w:shd w:val="clear" w:color="auto" w:fill="FFFFFF"/>
        </w:rPr>
        <w:t xml:space="preserve">дополнений в Закон Приднестровской Молдавской Республики </w:t>
      </w:r>
    </w:p>
    <w:p w:rsidR="00053F30" w:rsidRPr="00D01E6B" w:rsidRDefault="00053F30" w:rsidP="00053F30">
      <w:pPr>
        <w:jc w:val="center"/>
        <w:outlineLvl w:val="0"/>
        <w:rPr>
          <w:rFonts w:ascii="Times New Roman" w:hAnsi="Times New Roman" w:cs="Times New Roman"/>
          <w:b/>
        </w:rPr>
      </w:pPr>
      <w:r w:rsidRPr="00D01E6B">
        <w:rPr>
          <w:rStyle w:val="a5"/>
          <w:b w:val="0"/>
          <w:shd w:val="clear" w:color="auto" w:fill="FFFFFF"/>
        </w:rPr>
        <w:t>«О  платежах за загрязнение окружающей природной среды и пользование природными ресурсами»</w:t>
      </w:r>
    </w:p>
    <w:p w:rsidR="00053F30" w:rsidRPr="00D01E6B" w:rsidRDefault="00053F30" w:rsidP="00053F30">
      <w:pPr>
        <w:jc w:val="center"/>
        <w:rPr>
          <w:rFonts w:ascii="Times New Roman" w:hAnsi="Times New Roman" w:cs="Times New Roman"/>
          <w:b/>
        </w:rPr>
      </w:pPr>
    </w:p>
    <w:p w:rsidR="00053F30" w:rsidRPr="00156B8A" w:rsidRDefault="00053F30" w:rsidP="00053F30">
      <w:pPr>
        <w:jc w:val="center"/>
        <w:rPr>
          <w:rFonts w:ascii="Times New Roman" w:hAnsi="Times New Roman" w:cs="Times New Roman"/>
        </w:rPr>
      </w:pPr>
    </w:p>
    <w:tbl>
      <w:tblPr>
        <w:tblOverlap w:val="never"/>
        <w:tblW w:w="9791" w:type="dxa"/>
        <w:tblLayout w:type="fixed"/>
        <w:tblCellMar>
          <w:left w:w="10" w:type="dxa"/>
          <w:right w:w="10" w:type="dxa"/>
        </w:tblCellMar>
        <w:tblLook w:val="04A0" w:firstRow="1" w:lastRow="0" w:firstColumn="1" w:lastColumn="0" w:noHBand="0" w:noVBand="1"/>
      </w:tblPr>
      <w:tblGrid>
        <w:gridCol w:w="4546"/>
        <w:gridCol w:w="5245"/>
      </w:tblGrid>
      <w:tr w:rsidR="00053F30" w:rsidRPr="00156B8A" w:rsidTr="00053F30">
        <w:trPr>
          <w:trHeight w:val="307"/>
        </w:trPr>
        <w:tc>
          <w:tcPr>
            <w:tcW w:w="4546" w:type="dxa"/>
            <w:tcBorders>
              <w:top w:val="single" w:sz="4" w:space="0" w:color="auto"/>
              <w:left w:val="single" w:sz="4" w:space="0" w:color="auto"/>
            </w:tcBorders>
            <w:shd w:val="clear" w:color="auto" w:fill="FFFFFF"/>
            <w:vAlign w:val="bottom"/>
          </w:tcPr>
          <w:p w:rsidR="00053F30" w:rsidRPr="007308B7" w:rsidRDefault="00053F30" w:rsidP="006D335F">
            <w:pPr>
              <w:jc w:val="center"/>
              <w:rPr>
                <w:rFonts w:ascii="Times New Roman" w:hAnsi="Times New Roman" w:cs="Times New Roman"/>
                <w:b/>
              </w:rPr>
            </w:pPr>
            <w:r w:rsidRPr="007308B7">
              <w:rPr>
                <w:rFonts w:ascii="Times New Roman" w:hAnsi="Times New Roman" w:cs="Times New Roman"/>
                <w:b/>
              </w:rPr>
              <w:t>Действующая редакция</w:t>
            </w:r>
          </w:p>
        </w:tc>
        <w:tc>
          <w:tcPr>
            <w:tcW w:w="5245" w:type="dxa"/>
            <w:tcBorders>
              <w:top w:val="single" w:sz="4" w:space="0" w:color="auto"/>
              <w:left w:val="single" w:sz="4" w:space="0" w:color="auto"/>
              <w:right w:val="single" w:sz="4" w:space="0" w:color="auto"/>
            </w:tcBorders>
            <w:shd w:val="clear" w:color="auto" w:fill="FFFFFF"/>
            <w:vAlign w:val="bottom"/>
          </w:tcPr>
          <w:p w:rsidR="00053F30" w:rsidRPr="007308B7" w:rsidRDefault="00053F30" w:rsidP="006D335F">
            <w:pPr>
              <w:jc w:val="center"/>
              <w:rPr>
                <w:rFonts w:ascii="Times New Roman" w:hAnsi="Times New Roman" w:cs="Times New Roman"/>
                <w:b/>
              </w:rPr>
            </w:pPr>
            <w:r w:rsidRPr="007308B7">
              <w:rPr>
                <w:rFonts w:ascii="Times New Roman" w:hAnsi="Times New Roman" w:cs="Times New Roman"/>
                <w:b/>
              </w:rPr>
              <w:t>Предлагаем</w:t>
            </w:r>
            <w:r>
              <w:rPr>
                <w:rFonts w:ascii="Times New Roman" w:hAnsi="Times New Roman" w:cs="Times New Roman"/>
                <w:b/>
              </w:rPr>
              <w:t xml:space="preserve">ая редакция              </w:t>
            </w:r>
          </w:p>
        </w:tc>
      </w:tr>
      <w:tr w:rsidR="00053F30" w:rsidRPr="00156B8A" w:rsidTr="00053F30">
        <w:trPr>
          <w:trHeight w:val="1404"/>
        </w:trPr>
        <w:tc>
          <w:tcPr>
            <w:tcW w:w="4546" w:type="dxa"/>
            <w:tcBorders>
              <w:top w:val="single" w:sz="4" w:space="0" w:color="auto"/>
              <w:left w:val="single" w:sz="4" w:space="0" w:color="auto"/>
              <w:bottom w:val="single" w:sz="4" w:space="0" w:color="auto"/>
            </w:tcBorders>
            <w:shd w:val="clear" w:color="auto" w:fill="FFFFFF"/>
          </w:tcPr>
          <w:p w:rsidR="00053F30" w:rsidRDefault="00053F30" w:rsidP="006D335F">
            <w:pPr>
              <w:pStyle w:val="a6"/>
              <w:outlineLvl w:val="0"/>
              <w:rPr>
                <w:rFonts w:ascii="Times New Roman" w:hAnsi="Times New Roman" w:cs="Times New Roman"/>
                <w:sz w:val="24"/>
                <w:szCs w:val="24"/>
              </w:rPr>
            </w:pPr>
            <w:r w:rsidRPr="00DA45E9">
              <w:rPr>
                <w:rFonts w:ascii="Times New Roman" w:hAnsi="Times New Roman" w:cs="Times New Roman"/>
                <w:sz w:val="24"/>
                <w:szCs w:val="24"/>
              </w:rPr>
              <w:t xml:space="preserve">Статья 8. Платежи за выбросы в атмосферу </w:t>
            </w:r>
            <w:proofErr w:type="gramStart"/>
            <w:r w:rsidRPr="00DA45E9">
              <w:rPr>
                <w:rFonts w:ascii="Times New Roman" w:hAnsi="Times New Roman" w:cs="Times New Roman"/>
                <w:sz w:val="24"/>
                <w:szCs w:val="24"/>
              </w:rPr>
              <w:t>загрязняющих</w:t>
            </w:r>
            <w:proofErr w:type="gramEnd"/>
            <w:r w:rsidRPr="00DA45E9">
              <w:rPr>
                <w:rFonts w:ascii="Times New Roman" w:hAnsi="Times New Roman" w:cs="Times New Roman"/>
                <w:sz w:val="24"/>
                <w:szCs w:val="24"/>
              </w:rPr>
              <w:t xml:space="preserve"> веществстационарными источниками загрязнения</w:t>
            </w:r>
          </w:p>
          <w:p w:rsidR="00053F30" w:rsidRPr="00DA45E9" w:rsidRDefault="00053F30" w:rsidP="006D335F">
            <w:pPr>
              <w:pStyle w:val="a6"/>
              <w:outlineLvl w:val="0"/>
              <w:rPr>
                <w:rFonts w:ascii="Times New Roman" w:hAnsi="Times New Roman" w:cs="Times New Roman"/>
                <w:sz w:val="24"/>
                <w:szCs w:val="24"/>
              </w:rPr>
            </w:pPr>
            <w:r>
              <w:rPr>
                <w:rFonts w:ascii="Times New Roman" w:hAnsi="Times New Roman" w:cs="Times New Roman"/>
                <w:sz w:val="24"/>
                <w:szCs w:val="24"/>
              </w:rPr>
              <w:t>13. отсутствует</w:t>
            </w:r>
          </w:p>
          <w:p w:rsidR="00053F30" w:rsidRDefault="00053F30" w:rsidP="006D335F">
            <w:pPr>
              <w:ind w:left="142" w:right="97"/>
              <w:jc w:val="both"/>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Pr="00DA45E9"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Pr="00636693"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r>
              <w:rPr>
                <w:rFonts w:ascii="Times New Roman" w:hAnsi="Times New Roman" w:cs="Times New Roman"/>
              </w:rPr>
              <w:t>Статья 10. Платежи за сбросы загрязняющих веществ в водные объекты, использование водных ресурсов и водных объектов</w:t>
            </w:r>
          </w:p>
          <w:p w:rsidR="00053F30" w:rsidRDefault="00053F30" w:rsidP="006D335F">
            <w:pPr>
              <w:rPr>
                <w:rFonts w:ascii="Times New Roman" w:hAnsi="Times New Roman" w:cs="Times New Roman"/>
              </w:rPr>
            </w:pPr>
            <w:r>
              <w:rPr>
                <w:rFonts w:ascii="Times New Roman" w:hAnsi="Times New Roman" w:cs="Times New Roman"/>
              </w:rPr>
              <w:t>6-1. отсутствует.</w:t>
            </w: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r>
              <w:rPr>
                <w:rFonts w:ascii="Times New Roman" w:hAnsi="Times New Roman" w:cs="Times New Roman"/>
              </w:rPr>
              <w:t>Статья 10. Платежи за сбросы загрязняющих веществ в водные объекты, использование водных ресурсов и водных объектов</w:t>
            </w:r>
          </w:p>
          <w:p w:rsidR="00053F30" w:rsidRDefault="00053F30" w:rsidP="006D335F">
            <w:pPr>
              <w:rPr>
                <w:rFonts w:ascii="Times New Roman" w:hAnsi="Times New Roman" w:cs="Times New Roman"/>
              </w:rPr>
            </w:pPr>
            <w:r>
              <w:rPr>
                <w:rFonts w:ascii="Times New Roman" w:hAnsi="Times New Roman" w:cs="Times New Roman"/>
              </w:rPr>
              <w:t>8-1</w:t>
            </w:r>
            <w:r w:rsidR="00411CF9">
              <w:rPr>
                <w:rFonts w:ascii="Times New Roman" w:hAnsi="Times New Roman" w:cs="Times New Roman"/>
              </w:rPr>
              <w:t>.</w:t>
            </w:r>
            <w:r>
              <w:rPr>
                <w:rFonts w:ascii="Times New Roman" w:hAnsi="Times New Roman" w:cs="Times New Roman"/>
              </w:rPr>
              <w:t xml:space="preserve"> отсутствует.</w:t>
            </w: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r w:rsidRPr="00DA45E9">
              <w:rPr>
                <w:rFonts w:ascii="Times New Roman" w:hAnsi="Times New Roman" w:cs="Times New Roman"/>
              </w:rPr>
              <w:t>Статья 11. Платежи за размещение отходов</w:t>
            </w:r>
          </w:p>
          <w:p w:rsidR="00053F30" w:rsidRDefault="00053F30" w:rsidP="006D335F">
            <w:pPr>
              <w:rPr>
                <w:rFonts w:ascii="Times New Roman" w:hAnsi="Times New Roman" w:cs="Times New Roman"/>
              </w:rPr>
            </w:pPr>
            <w:r>
              <w:rPr>
                <w:rFonts w:ascii="Times New Roman" w:hAnsi="Times New Roman" w:cs="Times New Roman"/>
              </w:rPr>
              <w:t>3-2</w:t>
            </w:r>
            <w:r w:rsidR="00411CF9">
              <w:rPr>
                <w:rFonts w:ascii="Times New Roman" w:hAnsi="Times New Roman" w:cs="Times New Roman"/>
              </w:rPr>
              <w:t xml:space="preserve">. </w:t>
            </w:r>
            <w:r>
              <w:rPr>
                <w:rFonts w:ascii="Times New Roman" w:hAnsi="Times New Roman" w:cs="Times New Roman"/>
              </w:rPr>
              <w:t>отсутствует</w:t>
            </w:r>
            <w:r w:rsidR="00411CF9">
              <w:rPr>
                <w:rFonts w:ascii="Times New Roman" w:hAnsi="Times New Roman" w:cs="Times New Roman"/>
              </w:rPr>
              <w:t>.</w:t>
            </w: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r>
              <w:rPr>
                <w:rFonts w:ascii="Times New Roman" w:hAnsi="Times New Roman" w:cs="Times New Roman"/>
              </w:rPr>
              <w:t>Приложение №3 к Закону Приднестровской Молдавской Республики «О платежах за загрязнение окружающей природной среды и пользование природными ресурсами»</w:t>
            </w:r>
          </w:p>
          <w:p w:rsidR="00053F30" w:rsidRDefault="00053F30" w:rsidP="006D335F">
            <w:pPr>
              <w:rPr>
                <w:rFonts w:ascii="Times New Roman" w:hAnsi="Times New Roman" w:cs="Times New Roman"/>
              </w:rPr>
            </w:pPr>
            <w:r>
              <w:rPr>
                <w:rFonts w:ascii="Times New Roman" w:hAnsi="Times New Roman" w:cs="Times New Roman"/>
              </w:rPr>
              <w:t>4.6 отсутствует.</w:t>
            </w: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r>
              <w:rPr>
                <w:rFonts w:ascii="Times New Roman" w:hAnsi="Times New Roman" w:cs="Times New Roman"/>
              </w:rPr>
              <w:t>Статья 17. Сроки предоставления отчетности и перечисления платежей</w:t>
            </w:r>
          </w:p>
          <w:p w:rsidR="00053F30" w:rsidRDefault="00053F30" w:rsidP="00411CF9">
            <w:pPr>
              <w:pStyle w:val="a6"/>
              <w:rPr>
                <w:rFonts w:ascii="Times New Roman" w:hAnsi="Times New Roman" w:cs="Times New Roman"/>
                <w:sz w:val="24"/>
                <w:szCs w:val="24"/>
              </w:rPr>
            </w:pPr>
            <w:r w:rsidRPr="008279D5">
              <w:rPr>
                <w:rFonts w:ascii="Times New Roman" w:hAnsi="Times New Roman" w:cs="Times New Roman"/>
                <w:sz w:val="24"/>
                <w:szCs w:val="24"/>
              </w:rPr>
              <w:t>1</w:t>
            </w:r>
            <w:r w:rsidRPr="004534AD">
              <w:rPr>
                <w:rFonts w:ascii="Times New Roman" w:hAnsi="Times New Roman" w:cs="Times New Roman"/>
                <w:color w:val="FF0000"/>
                <w:sz w:val="24"/>
                <w:szCs w:val="24"/>
              </w:rPr>
              <w:t xml:space="preserve">. </w:t>
            </w:r>
            <w:r w:rsidRPr="002A7B73">
              <w:rPr>
                <w:rFonts w:ascii="Times New Roman" w:hAnsi="Times New Roman" w:cs="Times New Roman"/>
                <w:sz w:val="24"/>
                <w:szCs w:val="24"/>
              </w:rPr>
              <w:t>Представление расчетов и уплата экологических платежей производится:</w:t>
            </w:r>
          </w:p>
          <w:p w:rsidR="00053F30" w:rsidRPr="00B23D3F" w:rsidRDefault="00053F30" w:rsidP="00411CF9">
            <w:pPr>
              <w:pStyle w:val="a6"/>
              <w:rPr>
                <w:rFonts w:ascii="Times New Roman" w:hAnsi="Times New Roman" w:cs="Times New Roman"/>
                <w:sz w:val="24"/>
                <w:szCs w:val="24"/>
              </w:rPr>
            </w:pPr>
            <w:r w:rsidRPr="00B23D3F">
              <w:rPr>
                <w:rFonts w:ascii="Times New Roman" w:hAnsi="Times New Roman" w:cs="Times New Roman"/>
                <w:sz w:val="24"/>
                <w:szCs w:val="24"/>
              </w:rPr>
              <w:t xml:space="preserve">а) </w:t>
            </w:r>
            <w:r w:rsidRPr="00B23D3F">
              <w:rPr>
                <w:rFonts w:ascii="Times New Roman" w:hAnsi="Times New Roman"/>
                <w:sz w:val="24"/>
                <w:szCs w:val="24"/>
              </w:rPr>
              <w:t>юридическими лицами (за исключением субъектов малого предпринимательства, не занимающихся производственной деятельностью) – ежеквартально</w:t>
            </w:r>
            <w:r w:rsidRPr="00B23D3F">
              <w:rPr>
                <w:rFonts w:ascii="Times New Roman" w:hAnsi="Times New Roman" w:cs="Times New Roman"/>
                <w:sz w:val="24"/>
                <w:szCs w:val="24"/>
              </w:rPr>
              <w:t>:</w:t>
            </w:r>
          </w:p>
          <w:p w:rsidR="00053F30" w:rsidRDefault="00053F30" w:rsidP="00411CF9">
            <w:pPr>
              <w:pStyle w:val="a9"/>
              <w:spacing w:after="0"/>
              <w:rPr>
                <w:rFonts w:ascii="Times New Roman" w:hAnsi="Times New Roman" w:cs="Times New Roman"/>
              </w:rPr>
            </w:pPr>
            <w:r w:rsidRPr="002A7B73">
              <w:rPr>
                <w:rFonts w:ascii="Times New Roman" w:hAnsi="Times New Roman" w:cs="Times New Roman"/>
                <w:color w:val="auto"/>
              </w:rPr>
              <w:t xml:space="preserve">г) субъектами малого предпринимательства (за исключением индивидуальных предпринимателей), не занимающимися </w:t>
            </w:r>
            <w:r w:rsidRPr="002A7B73">
              <w:rPr>
                <w:rFonts w:ascii="Times New Roman" w:hAnsi="Times New Roman" w:cs="Times New Roman"/>
                <w:color w:val="auto"/>
              </w:rPr>
              <w:lastRenderedPageBreak/>
              <w:t>производственной деятельностью, а также субъектами малого предпринимательства, осуществляющими торговлю, оказывающими услуги (выполняющими работы) во всех сферах материального производства, в том числе  в сфере общественного питания, – два раза в год по итогам первого и второго полугодий;</w:t>
            </w:r>
          </w:p>
          <w:p w:rsidR="00053F30" w:rsidRPr="00636693" w:rsidRDefault="00053F30" w:rsidP="000A0DA0">
            <w:pPr>
              <w:pStyle w:val="a9"/>
              <w:spacing w:after="0"/>
              <w:jc w:val="both"/>
              <w:rPr>
                <w:rFonts w:ascii="Times New Roman" w:hAnsi="Times New Roman" w:cs="Times New Roman"/>
              </w:rPr>
            </w:pPr>
            <w:r>
              <w:rPr>
                <w:rFonts w:ascii="Times New Roman" w:hAnsi="Times New Roman" w:cs="Times New Roman"/>
              </w:rPr>
              <w:t>ж) отсутствует.</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53F30" w:rsidRDefault="00053F30" w:rsidP="00053F30">
            <w:pPr>
              <w:pStyle w:val="a6"/>
              <w:outlineLvl w:val="0"/>
              <w:rPr>
                <w:rFonts w:ascii="Times New Roman" w:hAnsi="Times New Roman" w:cs="Times New Roman"/>
                <w:sz w:val="24"/>
                <w:szCs w:val="24"/>
              </w:rPr>
            </w:pPr>
            <w:r w:rsidRPr="00DA45E9">
              <w:rPr>
                <w:rFonts w:ascii="Times New Roman" w:hAnsi="Times New Roman" w:cs="Times New Roman"/>
                <w:sz w:val="24"/>
                <w:szCs w:val="24"/>
              </w:rPr>
              <w:lastRenderedPageBreak/>
              <w:t xml:space="preserve">Статья 8. Платежи за выбросы в атмосферу </w:t>
            </w:r>
            <w:proofErr w:type="gramStart"/>
            <w:r w:rsidRPr="00DA45E9">
              <w:rPr>
                <w:rFonts w:ascii="Times New Roman" w:hAnsi="Times New Roman" w:cs="Times New Roman"/>
                <w:sz w:val="24"/>
                <w:szCs w:val="24"/>
              </w:rPr>
              <w:t>загрязняющих</w:t>
            </w:r>
            <w:proofErr w:type="gramEnd"/>
            <w:r w:rsidRPr="00DA45E9">
              <w:rPr>
                <w:rFonts w:ascii="Times New Roman" w:hAnsi="Times New Roman" w:cs="Times New Roman"/>
                <w:sz w:val="24"/>
                <w:szCs w:val="24"/>
              </w:rPr>
              <w:t xml:space="preserve"> веществстационарными источниками загрязнения</w:t>
            </w:r>
            <w:r>
              <w:rPr>
                <w:rFonts w:ascii="Times New Roman" w:hAnsi="Times New Roman" w:cs="Times New Roman"/>
                <w:sz w:val="24"/>
                <w:szCs w:val="24"/>
              </w:rPr>
              <w:t>.</w:t>
            </w:r>
          </w:p>
          <w:p w:rsidR="00053F30" w:rsidRPr="004F5A1F" w:rsidRDefault="00053F30" w:rsidP="00053F30">
            <w:pPr>
              <w:pStyle w:val="a6"/>
              <w:rPr>
                <w:rFonts w:ascii="Times New Roman" w:hAnsi="Times New Roman" w:cs="Times New Roman"/>
                <w:b/>
                <w:sz w:val="24"/>
                <w:szCs w:val="24"/>
              </w:rPr>
            </w:pPr>
            <w:r>
              <w:rPr>
                <w:rFonts w:ascii="Times New Roman" w:hAnsi="Times New Roman" w:cs="Times New Roman"/>
                <w:b/>
                <w:sz w:val="24"/>
                <w:szCs w:val="24"/>
              </w:rPr>
              <w:t xml:space="preserve">13. </w:t>
            </w:r>
            <w:r w:rsidRPr="004F5A1F">
              <w:rPr>
                <w:rFonts w:ascii="Times New Roman" w:hAnsi="Times New Roman" w:cs="Times New Roman"/>
                <w:b/>
                <w:sz w:val="24"/>
                <w:szCs w:val="24"/>
              </w:rPr>
              <w:t>Хозяйствующие субъекты, ведущие ремонтно-строительные работы на территории заказчика,  а также организации, производящие ремонтно-строительные работы на своей территории и не являющиеся стационарными источниками выбросов загрязняющих веществ в атмосферу, осуществляют платежи за эти виды работ по ставке, применяемой к объему израсходованных материалов в размере:</w:t>
            </w:r>
          </w:p>
          <w:p w:rsidR="00053F30" w:rsidRPr="00AF7709" w:rsidRDefault="00053F30" w:rsidP="00053F30">
            <w:pPr>
              <w:tabs>
                <w:tab w:val="left" w:pos="1860"/>
              </w:tabs>
              <w:rPr>
                <w:rFonts w:ascii="Times New Roman" w:hAnsi="Times New Roman" w:cs="Times New Roman"/>
              </w:rPr>
            </w:pPr>
            <w:r w:rsidRPr="00161DF1">
              <w:rPr>
                <w:rFonts w:ascii="Times New Roman" w:hAnsi="Times New Roman" w:cs="Times New Roman"/>
              </w:rPr>
              <w:t xml:space="preserve"> (</w:t>
            </w:r>
            <w:r>
              <w:rPr>
                <w:rFonts w:ascii="Times New Roman" w:hAnsi="Times New Roman" w:cs="Times New Roman"/>
              </w:rPr>
              <w:t xml:space="preserve">Приложение№ </w:t>
            </w:r>
            <w:r w:rsidRPr="00161DF1">
              <w:rPr>
                <w:rFonts w:ascii="Times New Roman" w:hAnsi="Times New Roman" w:cs="Times New Roman"/>
              </w:rPr>
              <w:t>1</w:t>
            </w:r>
            <w:r>
              <w:rPr>
                <w:rFonts w:ascii="Times New Roman" w:hAnsi="Times New Roman" w:cs="Times New Roman"/>
              </w:rPr>
              <w:t xml:space="preserve"> к настоящей таблице) </w:t>
            </w:r>
            <w:r w:rsidRPr="00C36760">
              <w:rPr>
                <w:rFonts w:ascii="Times New Roman" w:hAnsi="Times New Roman" w:cs="Times New Roman"/>
                <w:b/>
              </w:rPr>
              <w:t>с учетом индексации в соответствии с индексом инфляции</w:t>
            </w:r>
            <w:r w:rsidR="00411CF9" w:rsidRPr="00AF7709">
              <w:rPr>
                <w:rFonts w:ascii="Times New Roman" w:hAnsi="Times New Roman" w:cs="Times New Roman"/>
              </w:rPr>
              <w:t>.</w:t>
            </w:r>
          </w:p>
          <w:p w:rsidR="00AF7709" w:rsidRDefault="00AF7709" w:rsidP="006D335F">
            <w:pPr>
              <w:tabs>
                <w:tab w:val="left" w:pos="1170"/>
              </w:tabs>
              <w:rPr>
                <w:rFonts w:ascii="Times New Roman" w:hAnsi="Times New Roman" w:cs="Times New Roman"/>
              </w:rPr>
            </w:pPr>
          </w:p>
          <w:p w:rsidR="00053F30" w:rsidRDefault="00053F30" w:rsidP="006D335F">
            <w:pPr>
              <w:rPr>
                <w:rFonts w:ascii="Times New Roman" w:hAnsi="Times New Roman" w:cs="Times New Roman"/>
              </w:rPr>
            </w:pPr>
            <w:r>
              <w:rPr>
                <w:rFonts w:ascii="Times New Roman" w:hAnsi="Times New Roman" w:cs="Times New Roman"/>
              </w:rPr>
              <w:t>Статья 10. Платежи за сбросы загрязняющих веществ в водные объекты, использование водных ресурсов и водных объектов.</w:t>
            </w:r>
          </w:p>
          <w:p w:rsidR="00053F30" w:rsidRPr="004F5A1F" w:rsidRDefault="00053F30" w:rsidP="00053F3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b/>
                <w:bCs/>
                <w:sz w:val="24"/>
                <w:szCs w:val="24"/>
              </w:rPr>
            </w:pPr>
            <w:r w:rsidRPr="004F5A1F">
              <w:rPr>
                <w:rFonts w:ascii="Times New Roman" w:hAnsi="Times New Roman"/>
                <w:b/>
                <w:sz w:val="24"/>
                <w:szCs w:val="24"/>
              </w:rPr>
              <w:t xml:space="preserve">6-1. </w:t>
            </w:r>
            <w:r w:rsidRPr="004F5A1F">
              <w:rPr>
                <w:rFonts w:ascii="Times New Roman" w:hAnsi="Times New Roman"/>
                <w:b/>
                <w:bCs/>
                <w:sz w:val="24"/>
                <w:szCs w:val="24"/>
              </w:rPr>
              <w:t xml:space="preserve">Для организаций, занимающихся нижеуказанной деятельностью, </w:t>
            </w:r>
            <w:r w:rsidRPr="004F5A1F">
              <w:rPr>
                <w:rFonts w:ascii="Times New Roman" w:hAnsi="Times New Roman"/>
                <w:b/>
                <w:sz w:val="24"/>
                <w:szCs w:val="24"/>
              </w:rPr>
              <w:t xml:space="preserve">применяется упрощенная система исчисления платежей за сбросы </w:t>
            </w:r>
            <w:r w:rsidRPr="004F5A1F">
              <w:rPr>
                <w:rFonts w:ascii="Times New Roman" w:hAnsi="Times New Roman"/>
                <w:b/>
                <w:bCs/>
                <w:sz w:val="24"/>
                <w:szCs w:val="24"/>
              </w:rPr>
              <w:t xml:space="preserve">загрязняющих веществ в водные объекты. </w:t>
            </w:r>
          </w:p>
          <w:p w:rsidR="00053F30" w:rsidRPr="004F5A1F" w:rsidRDefault="00053F30" w:rsidP="00053F3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b/>
                <w:sz w:val="24"/>
                <w:szCs w:val="24"/>
              </w:rPr>
            </w:pPr>
            <w:r w:rsidRPr="004F5A1F">
              <w:rPr>
                <w:rFonts w:ascii="Times New Roman" w:hAnsi="Times New Roman"/>
                <w:b/>
                <w:bCs/>
                <w:sz w:val="24"/>
                <w:szCs w:val="24"/>
              </w:rPr>
              <w:tab/>
            </w:r>
            <w:r w:rsidRPr="004F5A1F">
              <w:rPr>
                <w:rFonts w:ascii="Times New Roman" w:hAnsi="Times New Roman"/>
                <w:b/>
                <w:sz w:val="24"/>
                <w:szCs w:val="24"/>
              </w:rPr>
              <w:t xml:space="preserve">Ставка платы за  сброс </w:t>
            </w:r>
            <w:proofErr w:type="gramStart"/>
            <w:r w:rsidRPr="004F5A1F">
              <w:rPr>
                <w:rFonts w:ascii="Times New Roman" w:hAnsi="Times New Roman"/>
                <w:b/>
                <w:sz w:val="24"/>
                <w:szCs w:val="24"/>
              </w:rPr>
              <w:t>загрязняющих веществ, содержащихся в 1 м</w:t>
            </w:r>
            <w:r w:rsidRPr="004F5A1F">
              <w:rPr>
                <w:rFonts w:ascii="Times New Roman" w:hAnsi="Times New Roman"/>
                <w:b/>
                <w:sz w:val="24"/>
                <w:szCs w:val="24"/>
                <w:vertAlign w:val="superscript"/>
              </w:rPr>
              <w:t>3</w:t>
            </w:r>
            <w:r w:rsidRPr="004F5A1F">
              <w:rPr>
                <w:rFonts w:ascii="Times New Roman" w:hAnsi="Times New Roman"/>
                <w:b/>
                <w:sz w:val="24"/>
                <w:szCs w:val="24"/>
              </w:rPr>
              <w:t xml:space="preserve"> сточных вод    принимается</w:t>
            </w:r>
            <w:proofErr w:type="gramEnd"/>
            <w:r w:rsidRPr="004F5A1F">
              <w:rPr>
                <w:rFonts w:ascii="Times New Roman" w:hAnsi="Times New Roman"/>
                <w:b/>
                <w:sz w:val="24"/>
                <w:szCs w:val="24"/>
              </w:rPr>
              <w:t xml:space="preserve"> в размере:</w:t>
            </w:r>
          </w:p>
          <w:p w:rsidR="00053F30" w:rsidRDefault="00053F30" w:rsidP="00053F30">
            <w:pPr>
              <w:pStyle w:val="a8"/>
              <w:ind w:left="0"/>
            </w:pPr>
            <w:r w:rsidRPr="00053F30">
              <w:rPr>
                <w:szCs w:val="24"/>
              </w:rPr>
              <w:t>(</w:t>
            </w:r>
            <w:r>
              <w:rPr>
                <w:szCs w:val="24"/>
              </w:rPr>
              <w:t>согласно Приложению № 2 к настоящей таблице)</w:t>
            </w:r>
            <w:r w:rsidR="00411CF9">
              <w:rPr>
                <w:szCs w:val="24"/>
              </w:rPr>
              <w:t xml:space="preserve"> и применяется </w:t>
            </w:r>
            <w:r w:rsidR="00411CF9" w:rsidRPr="00C32027">
              <w:rPr>
                <w:b/>
              </w:rPr>
              <w:t>с учетом индексации в соответствии с индексом инфляции</w:t>
            </w:r>
            <w:r w:rsidR="00411CF9">
              <w:t>.</w:t>
            </w:r>
          </w:p>
          <w:p w:rsidR="00411CF9" w:rsidRPr="00411CF9" w:rsidRDefault="00411CF9" w:rsidP="00053F30">
            <w:pPr>
              <w:pStyle w:val="a8"/>
              <w:ind w:left="0"/>
              <w:rPr>
                <w:b/>
                <w:szCs w:val="24"/>
              </w:rPr>
            </w:pPr>
            <w:r>
              <w:rPr>
                <w:b/>
              </w:rPr>
              <w:t>Примечание:</w:t>
            </w:r>
          </w:p>
          <w:p w:rsidR="00053F30" w:rsidRPr="00046DC2" w:rsidRDefault="00053F30" w:rsidP="00053F30">
            <w:pPr>
              <w:pStyle w:val="a8"/>
              <w:ind w:left="0"/>
              <w:rPr>
                <w:b/>
                <w:szCs w:val="24"/>
              </w:rPr>
            </w:pPr>
            <w:r w:rsidRPr="00046DC2">
              <w:rPr>
                <w:b/>
                <w:szCs w:val="24"/>
              </w:rPr>
              <w:t xml:space="preserve">а)  </w:t>
            </w:r>
            <w:r w:rsidR="00411CF9">
              <w:rPr>
                <w:b/>
                <w:szCs w:val="24"/>
              </w:rPr>
              <w:t>с</w:t>
            </w:r>
            <w:r w:rsidRPr="00046DC2">
              <w:rPr>
                <w:b/>
                <w:szCs w:val="24"/>
              </w:rPr>
              <w:t xml:space="preserve">тавка платы за сброс в фильтрующие колодцы </w:t>
            </w:r>
            <w:r>
              <w:rPr>
                <w:b/>
                <w:szCs w:val="24"/>
              </w:rPr>
              <w:t>производственно-</w:t>
            </w:r>
            <w:r w:rsidRPr="00046DC2">
              <w:rPr>
                <w:b/>
                <w:szCs w:val="24"/>
              </w:rPr>
              <w:t xml:space="preserve">бытовых стоков </w:t>
            </w:r>
            <w:r>
              <w:rPr>
                <w:b/>
                <w:szCs w:val="24"/>
              </w:rPr>
              <w:t>прочих предприятий (строка 5)</w:t>
            </w:r>
            <w:r w:rsidRPr="00046DC2">
              <w:rPr>
                <w:b/>
                <w:szCs w:val="24"/>
              </w:rPr>
              <w:t xml:space="preserve">  принимается с повышающим коэффициентом 2,7;</w:t>
            </w:r>
          </w:p>
          <w:p w:rsidR="00053F30" w:rsidRDefault="00053F30" w:rsidP="00053F30">
            <w:pPr>
              <w:pStyle w:val="a8"/>
              <w:ind w:left="0"/>
              <w:rPr>
                <w:b/>
                <w:szCs w:val="24"/>
              </w:rPr>
            </w:pPr>
            <w:r w:rsidRPr="00046DC2">
              <w:rPr>
                <w:b/>
                <w:szCs w:val="24"/>
              </w:rPr>
              <w:t xml:space="preserve">б)  </w:t>
            </w:r>
            <w:r w:rsidR="00411CF9">
              <w:rPr>
                <w:b/>
                <w:szCs w:val="24"/>
              </w:rPr>
              <w:t>с</w:t>
            </w:r>
            <w:r w:rsidRPr="00046DC2">
              <w:rPr>
                <w:b/>
                <w:szCs w:val="24"/>
              </w:rPr>
              <w:t>тавка платы за сброс в фильтрующие колодцы производственно-бытовых сточных вод предприятий, указанных в строках 3 и 4, принимается с</w:t>
            </w:r>
            <w:r w:rsidR="00411CF9">
              <w:rPr>
                <w:b/>
                <w:szCs w:val="24"/>
              </w:rPr>
              <w:t xml:space="preserve"> повышающим коэффициентом  3,15;</w:t>
            </w:r>
          </w:p>
          <w:p w:rsidR="00053F30" w:rsidRPr="004F5A1F" w:rsidRDefault="00053F30" w:rsidP="00411CF9">
            <w:pPr>
              <w:rPr>
                <w:rFonts w:ascii="Times New Roman" w:hAnsi="Times New Roman"/>
                <w:b/>
                <w:bCs/>
              </w:rPr>
            </w:pPr>
            <w:proofErr w:type="gramStart"/>
            <w:r w:rsidRPr="004F5A1F">
              <w:rPr>
                <w:rFonts w:ascii="Times New Roman" w:hAnsi="Times New Roman" w:cs="Times New Roman"/>
                <w:b/>
              </w:rPr>
              <w:t xml:space="preserve">в) </w:t>
            </w:r>
            <w:r w:rsidR="00411CF9">
              <w:rPr>
                <w:rFonts w:ascii="Times New Roman" w:hAnsi="Times New Roman" w:cs="Times New Roman"/>
                <w:b/>
              </w:rPr>
              <w:t>с</w:t>
            </w:r>
            <w:r w:rsidRPr="004F5A1F">
              <w:rPr>
                <w:rFonts w:ascii="Times New Roman" w:hAnsi="Times New Roman" w:cs="Times New Roman"/>
                <w:b/>
              </w:rPr>
              <w:t>тавка платы  (строка 5)</w:t>
            </w:r>
            <w:r w:rsidRPr="004F5A1F">
              <w:rPr>
                <w:rFonts w:ascii="Times New Roman" w:hAnsi="Times New Roman"/>
                <w:b/>
                <w:bCs/>
              </w:rPr>
              <w:t xml:space="preserve">применяется для организаций, не входящих  в утвержденный </w:t>
            </w:r>
            <w:r w:rsidRPr="004F5A1F">
              <w:rPr>
                <w:rFonts w:ascii="Times New Roman" w:hAnsi="Times New Roman"/>
                <w:b/>
              </w:rPr>
              <w:t xml:space="preserve">исполнительным органом государственной </w:t>
            </w:r>
            <w:r w:rsidRPr="004F5A1F">
              <w:rPr>
                <w:rFonts w:ascii="Times New Roman" w:hAnsi="Times New Roman"/>
                <w:b/>
              </w:rPr>
              <w:lastRenderedPageBreak/>
              <w:t xml:space="preserve">власти, в ведении которого </w:t>
            </w:r>
            <w:r w:rsidR="00411CF9" w:rsidRPr="00411CF9">
              <w:rPr>
                <w:rFonts w:ascii="Times New Roman" w:hAnsi="Times New Roman"/>
                <w:b/>
              </w:rPr>
              <w:t>находится контроль в сфере экологии, охраны окружающей среды и рационального использования природных ресурсов</w:t>
            </w:r>
            <w:r w:rsidRPr="00411CF9">
              <w:rPr>
                <w:rFonts w:ascii="Times New Roman" w:hAnsi="Times New Roman"/>
                <w:b/>
              </w:rPr>
              <w:t xml:space="preserve">, </w:t>
            </w:r>
            <w:r w:rsidRPr="004F5A1F">
              <w:rPr>
                <w:rFonts w:ascii="Times New Roman" w:hAnsi="Times New Roman"/>
                <w:b/>
                <w:bCs/>
              </w:rPr>
              <w:t>перечень организаций, подлежащих обязательному контролю сбрасываемых сточных вод, отводимых в систему канализации населенных пунктов</w:t>
            </w:r>
            <w:r w:rsidR="00411CF9">
              <w:rPr>
                <w:rFonts w:ascii="Times New Roman" w:hAnsi="Times New Roman"/>
                <w:b/>
                <w:bCs/>
              </w:rPr>
              <w:t>,</w:t>
            </w:r>
            <w:r w:rsidRPr="004F5A1F">
              <w:rPr>
                <w:rFonts w:ascii="Times New Roman" w:hAnsi="Times New Roman"/>
                <w:b/>
                <w:bCs/>
              </w:rPr>
              <w:t xml:space="preserve"> со стороны организаций, оказывающих услуги по приему сточных вод.</w:t>
            </w:r>
            <w:proofErr w:type="gramEnd"/>
          </w:p>
          <w:p w:rsidR="00053F30" w:rsidRDefault="00053F30" w:rsidP="00411CF9">
            <w:pPr>
              <w:tabs>
                <w:tab w:val="left" w:pos="1170"/>
              </w:tabs>
              <w:rPr>
                <w:rFonts w:ascii="Times New Roman" w:hAnsi="Times New Roman" w:cs="Times New Roman"/>
              </w:rPr>
            </w:pPr>
          </w:p>
          <w:p w:rsidR="00053F30" w:rsidRDefault="00053F30" w:rsidP="006D335F">
            <w:pPr>
              <w:tabs>
                <w:tab w:val="left" w:pos="1170"/>
              </w:tabs>
              <w:rPr>
                <w:rFonts w:ascii="Times New Roman" w:hAnsi="Times New Roman" w:cs="Times New Roman"/>
              </w:rPr>
            </w:pPr>
          </w:p>
          <w:p w:rsidR="00053F30" w:rsidRDefault="00053F30" w:rsidP="006D335F">
            <w:pPr>
              <w:rPr>
                <w:rFonts w:ascii="Times New Roman" w:hAnsi="Times New Roman" w:cs="Times New Roman"/>
              </w:rPr>
            </w:pPr>
            <w:r>
              <w:rPr>
                <w:rFonts w:ascii="Times New Roman" w:hAnsi="Times New Roman" w:cs="Times New Roman"/>
              </w:rPr>
              <w:t>Статья 10. Платежи за сбросы загрязняющих веществ в водные объекты, использование водных ресурсов и водных объектов.</w:t>
            </w:r>
          </w:p>
          <w:p w:rsidR="00053F30" w:rsidRPr="00046DC2" w:rsidRDefault="00053F30" w:rsidP="006D335F">
            <w:pPr>
              <w:rPr>
                <w:rFonts w:ascii="Times New Roman" w:hAnsi="Times New Roman" w:cs="Times New Roman"/>
                <w:b/>
              </w:rPr>
            </w:pPr>
            <w:r w:rsidRPr="00046DC2">
              <w:rPr>
                <w:rFonts w:ascii="Times New Roman" w:hAnsi="Times New Roman" w:cs="Times New Roman"/>
                <w:b/>
              </w:rPr>
              <w:t>8-1.</w:t>
            </w:r>
            <w:r w:rsidRPr="00046DC2">
              <w:rPr>
                <w:rFonts w:ascii="Times New Roman" w:hAnsi="Times New Roman"/>
                <w:b/>
                <w:bCs/>
              </w:rPr>
              <w:t xml:space="preserve"> Для органи</w:t>
            </w:r>
            <w:r>
              <w:rPr>
                <w:rFonts w:ascii="Times New Roman" w:hAnsi="Times New Roman"/>
                <w:b/>
                <w:bCs/>
              </w:rPr>
              <w:t>заций, не имеющих организованного поверхностного</w:t>
            </w:r>
            <w:r w:rsidRPr="00046DC2">
              <w:rPr>
                <w:rFonts w:ascii="Times New Roman" w:hAnsi="Times New Roman"/>
                <w:b/>
                <w:bCs/>
              </w:rPr>
              <w:t xml:space="preserve"> сток</w:t>
            </w:r>
            <w:r>
              <w:rPr>
                <w:rFonts w:ascii="Times New Roman" w:hAnsi="Times New Roman"/>
                <w:b/>
                <w:bCs/>
              </w:rPr>
              <w:t>а</w:t>
            </w:r>
            <w:r w:rsidRPr="00046DC2">
              <w:rPr>
                <w:rFonts w:ascii="Times New Roman" w:hAnsi="Times New Roman"/>
                <w:b/>
                <w:bCs/>
              </w:rPr>
              <w:t>,</w:t>
            </w:r>
            <w:r w:rsidRPr="00046DC2">
              <w:rPr>
                <w:rFonts w:ascii="Times New Roman" w:hAnsi="Times New Roman"/>
                <w:b/>
              </w:rPr>
              <w:t xml:space="preserve"> ставка платы за сброс загрязняющих веществ, содержащихся в 1 м</w:t>
            </w:r>
            <w:r w:rsidRPr="00046DC2">
              <w:rPr>
                <w:rFonts w:ascii="Times New Roman" w:hAnsi="Times New Roman"/>
                <w:b/>
                <w:vertAlign w:val="superscript"/>
              </w:rPr>
              <w:t>3</w:t>
            </w:r>
            <w:r w:rsidRPr="00046DC2">
              <w:rPr>
                <w:rFonts w:ascii="Times New Roman" w:hAnsi="Times New Roman"/>
                <w:b/>
              </w:rPr>
              <w:t xml:space="preserve"> неорганизованного поверхностного стока,  принимается в размере: </w:t>
            </w:r>
            <w:r w:rsidRPr="005B2256">
              <w:rPr>
                <w:rFonts w:ascii="Times New Roman" w:hAnsi="Times New Roman"/>
              </w:rPr>
              <w:t>(</w:t>
            </w:r>
            <w:r w:rsidR="00411CF9">
              <w:rPr>
                <w:rFonts w:ascii="Times New Roman" w:hAnsi="Times New Roman" w:cs="Times New Roman"/>
              </w:rPr>
              <w:t>П</w:t>
            </w:r>
            <w:r>
              <w:rPr>
                <w:rFonts w:ascii="Times New Roman" w:hAnsi="Times New Roman" w:cs="Times New Roman"/>
              </w:rPr>
              <w:t xml:space="preserve">риложение </w:t>
            </w:r>
            <w:r w:rsidR="00411CF9">
              <w:rPr>
                <w:rFonts w:ascii="Times New Roman" w:hAnsi="Times New Roman" w:cs="Times New Roman"/>
              </w:rPr>
              <w:t xml:space="preserve">№ </w:t>
            </w:r>
            <w:r>
              <w:rPr>
                <w:rFonts w:ascii="Times New Roman" w:hAnsi="Times New Roman" w:cs="Times New Roman"/>
              </w:rPr>
              <w:t xml:space="preserve">3  к </w:t>
            </w:r>
            <w:r w:rsidR="00411CF9">
              <w:rPr>
                <w:rFonts w:ascii="Times New Roman" w:hAnsi="Times New Roman" w:cs="Times New Roman"/>
              </w:rPr>
              <w:t>настоящей</w:t>
            </w:r>
            <w:r>
              <w:rPr>
                <w:rFonts w:ascii="Times New Roman" w:hAnsi="Times New Roman" w:cs="Times New Roman"/>
              </w:rPr>
              <w:t xml:space="preserve"> таблице</w:t>
            </w:r>
            <w:r w:rsidRPr="00046DC2">
              <w:rPr>
                <w:rFonts w:ascii="Times New Roman" w:hAnsi="Times New Roman"/>
                <w:b/>
              </w:rPr>
              <w:t>)</w:t>
            </w:r>
            <w:r w:rsidR="00411CF9">
              <w:rPr>
                <w:rFonts w:ascii="Times New Roman" w:hAnsi="Times New Roman"/>
                <w:b/>
              </w:rPr>
              <w:t>.</w:t>
            </w: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r w:rsidRPr="00DA45E9">
              <w:rPr>
                <w:rFonts w:ascii="Times New Roman" w:hAnsi="Times New Roman" w:cs="Times New Roman"/>
              </w:rPr>
              <w:t>Статья 11. Платежи за размещение отходов</w:t>
            </w:r>
            <w:r>
              <w:rPr>
                <w:rFonts w:ascii="Times New Roman" w:hAnsi="Times New Roman" w:cs="Times New Roman"/>
              </w:rPr>
              <w:t>.</w:t>
            </w:r>
          </w:p>
          <w:p w:rsidR="00053F30" w:rsidRPr="00B32F2C" w:rsidRDefault="00053F30" w:rsidP="00411CF9">
            <w:pPr>
              <w:rPr>
                <w:rFonts w:ascii="Times New Roman" w:hAnsi="Times New Roman" w:cs="Times New Roman"/>
                <w:b/>
              </w:rPr>
            </w:pPr>
            <w:r w:rsidRPr="00B32F2C">
              <w:rPr>
                <w:rFonts w:ascii="Times New Roman" w:hAnsi="Times New Roman" w:cs="Times New Roman"/>
                <w:b/>
              </w:rPr>
              <w:t>3-2.Хозяйству</w:t>
            </w:r>
            <w:r>
              <w:rPr>
                <w:rFonts w:ascii="Times New Roman" w:hAnsi="Times New Roman" w:cs="Times New Roman"/>
                <w:b/>
              </w:rPr>
              <w:t>ющими субъектами, осуществляющим</w:t>
            </w:r>
            <w:r w:rsidR="00731D69">
              <w:rPr>
                <w:rFonts w:ascii="Times New Roman" w:hAnsi="Times New Roman" w:cs="Times New Roman"/>
                <w:b/>
              </w:rPr>
              <w:t>и</w:t>
            </w:r>
            <w:r w:rsidRPr="00B32F2C">
              <w:rPr>
                <w:rFonts w:ascii="Times New Roman" w:hAnsi="Times New Roman" w:cs="Times New Roman"/>
                <w:b/>
              </w:rPr>
              <w:t xml:space="preserve"> ремонтно-строительные работы, применя</w:t>
            </w:r>
            <w:r w:rsidR="00411CF9">
              <w:rPr>
                <w:rFonts w:ascii="Times New Roman" w:hAnsi="Times New Roman" w:cs="Times New Roman"/>
                <w:b/>
              </w:rPr>
              <w:t>е</w:t>
            </w:r>
            <w:r w:rsidRPr="00B32F2C">
              <w:rPr>
                <w:rFonts w:ascii="Times New Roman" w:hAnsi="Times New Roman" w:cs="Times New Roman"/>
                <w:b/>
              </w:rPr>
              <w:t>тся упрощенная система исчисления платежей за размещение несортированного строительного мусора на полигонах твердых бытовых отходов и санкционированных свалках по ставке, представленной в строке 4.6 пункта 4 Приложения № 3 к настоящему Закону.</w:t>
            </w:r>
          </w:p>
          <w:p w:rsidR="00053F30" w:rsidRPr="00046DC2" w:rsidRDefault="00053F30" w:rsidP="006D335F">
            <w:pPr>
              <w:rPr>
                <w:rFonts w:ascii="Times New Roman" w:hAnsi="Times New Roman" w:cs="Times New Roman"/>
                <w:b/>
              </w:rPr>
            </w:pPr>
          </w:p>
          <w:p w:rsidR="00053F30" w:rsidRDefault="00053F30" w:rsidP="006D335F">
            <w:pPr>
              <w:rPr>
                <w:rFonts w:ascii="Times New Roman" w:hAnsi="Times New Roman" w:cs="Times New Roman"/>
              </w:rPr>
            </w:pPr>
            <w:r>
              <w:rPr>
                <w:rFonts w:ascii="Times New Roman" w:hAnsi="Times New Roman" w:cs="Times New Roman"/>
              </w:rPr>
              <w:t>Приложение №3 к Закону Приднестровской Молдавской Республики «О платежах за загрязнение окружающей природной среды и пользование природными ресурсами»</w:t>
            </w:r>
          </w:p>
          <w:p w:rsidR="00053F30" w:rsidRPr="00046DC2" w:rsidRDefault="00053F30" w:rsidP="006D335F">
            <w:pPr>
              <w:rPr>
                <w:rFonts w:ascii="Times New Roman" w:hAnsi="Times New Roman" w:cs="Times New Roman"/>
                <w:b/>
              </w:rPr>
            </w:pPr>
            <w:r w:rsidRPr="00046DC2">
              <w:rPr>
                <w:rFonts w:ascii="Times New Roman" w:hAnsi="Times New Roman" w:cs="Times New Roman"/>
                <w:b/>
              </w:rPr>
              <w:t xml:space="preserve">4.6 </w:t>
            </w:r>
            <w:r w:rsidRPr="005B2256">
              <w:rPr>
                <w:rFonts w:ascii="Times New Roman" w:hAnsi="Times New Roman" w:cs="Times New Roman"/>
              </w:rPr>
              <w:t>(</w:t>
            </w:r>
            <w:r w:rsidR="00411CF9">
              <w:rPr>
                <w:rFonts w:ascii="Times New Roman" w:hAnsi="Times New Roman" w:cs="Times New Roman"/>
              </w:rPr>
              <w:t>П</w:t>
            </w:r>
            <w:r>
              <w:rPr>
                <w:rFonts w:ascii="Times New Roman" w:hAnsi="Times New Roman" w:cs="Times New Roman"/>
              </w:rPr>
              <w:t xml:space="preserve">риложение  </w:t>
            </w:r>
            <w:r w:rsidR="00411CF9">
              <w:rPr>
                <w:rFonts w:ascii="Times New Roman" w:hAnsi="Times New Roman" w:cs="Times New Roman"/>
              </w:rPr>
              <w:t xml:space="preserve">№ </w:t>
            </w:r>
            <w:r>
              <w:rPr>
                <w:rFonts w:ascii="Times New Roman" w:hAnsi="Times New Roman" w:cs="Times New Roman"/>
              </w:rPr>
              <w:t xml:space="preserve">4  к </w:t>
            </w:r>
            <w:r w:rsidR="00411CF9">
              <w:rPr>
                <w:rFonts w:ascii="Times New Roman" w:hAnsi="Times New Roman" w:cs="Times New Roman"/>
              </w:rPr>
              <w:t>настоящей</w:t>
            </w:r>
            <w:r>
              <w:rPr>
                <w:rFonts w:ascii="Times New Roman" w:hAnsi="Times New Roman" w:cs="Times New Roman"/>
              </w:rPr>
              <w:t xml:space="preserve"> таблице</w:t>
            </w:r>
            <w:r w:rsidRPr="00046DC2">
              <w:rPr>
                <w:rFonts w:ascii="Times New Roman" w:hAnsi="Times New Roman" w:cs="Times New Roman"/>
                <w:b/>
              </w:rPr>
              <w:t>)</w:t>
            </w:r>
            <w:r w:rsidR="00411CF9">
              <w:rPr>
                <w:rFonts w:ascii="Times New Roman" w:hAnsi="Times New Roman" w:cs="Times New Roman"/>
                <w:b/>
              </w:rPr>
              <w:t>.</w:t>
            </w:r>
          </w:p>
          <w:p w:rsidR="00053F30" w:rsidRDefault="00053F30" w:rsidP="006D335F">
            <w:pPr>
              <w:rPr>
                <w:rFonts w:ascii="Times New Roman" w:hAnsi="Times New Roman" w:cs="Times New Roman"/>
              </w:rPr>
            </w:pPr>
          </w:p>
          <w:p w:rsidR="00053F30" w:rsidRDefault="00053F30" w:rsidP="006D335F">
            <w:pPr>
              <w:rPr>
                <w:rFonts w:ascii="Times New Roman" w:hAnsi="Times New Roman" w:cs="Times New Roman"/>
              </w:rPr>
            </w:pPr>
          </w:p>
          <w:p w:rsidR="000A0DA0" w:rsidRDefault="000A0DA0" w:rsidP="006D335F">
            <w:pPr>
              <w:rPr>
                <w:rFonts w:ascii="Times New Roman" w:hAnsi="Times New Roman" w:cs="Times New Roman"/>
              </w:rPr>
            </w:pPr>
          </w:p>
          <w:p w:rsidR="00053F30" w:rsidRPr="00046DC2" w:rsidRDefault="00053F30" w:rsidP="000A0DA0">
            <w:pPr>
              <w:pStyle w:val="a6"/>
              <w:rPr>
                <w:rFonts w:ascii="Times New Roman" w:hAnsi="Times New Roman" w:cs="Times New Roman"/>
                <w:sz w:val="24"/>
                <w:szCs w:val="24"/>
              </w:rPr>
            </w:pPr>
            <w:r w:rsidRPr="00046DC2">
              <w:rPr>
                <w:rFonts w:ascii="Times New Roman" w:hAnsi="Times New Roman" w:cs="Times New Roman"/>
                <w:sz w:val="24"/>
                <w:szCs w:val="24"/>
              </w:rPr>
              <w:t xml:space="preserve">Статья 17. Сроки предоставления отчетности и перечисления платежей </w:t>
            </w:r>
          </w:p>
          <w:p w:rsidR="00053F30" w:rsidRDefault="00053F30" w:rsidP="000A0DA0">
            <w:pPr>
              <w:pStyle w:val="a6"/>
              <w:rPr>
                <w:rFonts w:ascii="Times New Roman" w:hAnsi="Times New Roman" w:cs="Times New Roman"/>
                <w:sz w:val="24"/>
                <w:szCs w:val="24"/>
              </w:rPr>
            </w:pPr>
            <w:r w:rsidRPr="002A7B73">
              <w:rPr>
                <w:rFonts w:ascii="Times New Roman" w:hAnsi="Times New Roman" w:cs="Times New Roman"/>
                <w:sz w:val="24"/>
                <w:szCs w:val="24"/>
              </w:rPr>
              <w:t xml:space="preserve">1. Представление расчетов и уплата </w:t>
            </w:r>
            <w:r w:rsidR="000A0DA0">
              <w:rPr>
                <w:rFonts w:ascii="Times New Roman" w:hAnsi="Times New Roman" w:cs="Times New Roman"/>
                <w:sz w:val="24"/>
                <w:szCs w:val="24"/>
              </w:rPr>
              <w:t>э</w:t>
            </w:r>
            <w:r w:rsidRPr="002A7B73">
              <w:rPr>
                <w:rFonts w:ascii="Times New Roman" w:hAnsi="Times New Roman" w:cs="Times New Roman"/>
                <w:sz w:val="24"/>
                <w:szCs w:val="24"/>
              </w:rPr>
              <w:t>кологических платежей производится:</w:t>
            </w:r>
          </w:p>
          <w:p w:rsidR="00053F30" w:rsidRPr="00B23D3F" w:rsidRDefault="00053F30" w:rsidP="000A0DA0">
            <w:pPr>
              <w:pStyle w:val="a6"/>
              <w:rPr>
                <w:rFonts w:ascii="Times New Roman" w:hAnsi="Times New Roman" w:cs="Times New Roman"/>
                <w:sz w:val="24"/>
                <w:szCs w:val="24"/>
              </w:rPr>
            </w:pPr>
            <w:r>
              <w:rPr>
                <w:rFonts w:ascii="Times New Roman" w:hAnsi="Times New Roman" w:cs="Times New Roman"/>
                <w:sz w:val="24"/>
                <w:szCs w:val="24"/>
              </w:rPr>
              <w:t>а</w:t>
            </w:r>
            <w:r w:rsidRPr="00B23D3F">
              <w:rPr>
                <w:rFonts w:ascii="Times New Roman" w:hAnsi="Times New Roman" w:cs="Times New Roman"/>
                <w:b/>
                <w:sz w:val="24"/>
                <w:szCs w:val="24"/>
              </w:rPr>
              <w:t>) юридическими лицами (за исключением субъектов, указанных в подпунктах г), д), е)</w:t>
            </w:r>
            <w:r w:rsidR="000A0DA0">
              <w:rPr>
                <w:rFonts w:ascii="Times New Roman" w:hAnsi="Times New Roman" w:cs="Times New Roman"/>
                <w:b/>
                <w:sz w:val="24"/>
                <w:szCs w:val="24"/>
              </w:rPr>
              <w:t>,</w:t>
            </w:r>
            <w:r w:rsidRPr="00B23D3F">
              <w:rPr>
                <w:rFonts w:ascii="Times New Roman" w:hAnsi="Times New Roman" w:cs="Times New Roman"/>
                <w:b/>
                <w:sz w:val="24"/>
                <w:szCs w:val="24"/>
              </w:rPr>
              <w:t xml:space="preserve"> ж) </w:t>
            </w:r>
            <w:r w:rsidR="000A0DA0">
              <w:rPr>
                <w:rFonts w:ascii="Times New Roman" w:hAnsi="Times New Roman" w:cs="Times New Roman"/>
                <w:b/>
                <w:sz w:val="24"/>
                <w:szCs w:val="24"/>
              </w:rPr>
              <w:t xml:space="preserve">настоящего </w:t>
            </w:r>
            <w:r w:rsidRPr="00B23D3F">
              <w:rPr>
                <w:rFonts w:ascii="Times New Roman" w:hAnsi="Times New Roman" w:cs="Times New Roman"/>
                <w:b/>
                <w:sz w:val="24"/>
                <w:szCs w:val="24"/>
              </w:rPr>
              <w:t>пункта) – ежеквартально</w:t>
            </w:r>
            <w:r>
              <w:rPr>
                <w:rFonts w:ascii="Times New Roman" w:hAnsi="Times New Roman" w:cs="Times New Roman"/>
                <w:b/>
                <w:sz w:val="24"/>
                <w:szCs w:val="24"/>
              </w:rPr>
              <w:t>:</w:t>
            </w:r>
          </w:p>
          <w:p w:rsidR="00053F30" w:rsidRDefault="00053F30" w:rsidP="000A0DA0">
            <w:pPr>
              <w:rPr>
                <w:rFonts w:ascii="Times New Roman" w:hAnsi="Times New Roman" w:cs="Times New Roman"/>
                <w:b/>
                <w:color w:val="auto"/>
              </w:rPr>
            </w:pPr>
            <w:r w:rsidRPr="002A7B73">
              <w:rPr>
                <w:rFonts w:ascii="Times New Roman" w:hAnsi="Times New Roman" w:cs="Times New Roman"/>
                <w:b/>
                <w:color w:val="auto"/>
              </w:rPr>
              <w:t xml:space="preserve">г)субъектами малого предпринимательства (за исключением индивидуальных предпринимателей) – </w:t>
            </w:r>
            <w:r>
              <w:rPr>
                <w:rFonts w:ascii="Times New Roman" w:hAnsi="Times New Roman" w:cs="Times New Roman"/>
                <w:b/>
                <w:color w:val="auto"/>
              </w:rPr>
              <w:t>один раз</w:t>
            </w:r>
            <w:r w:rsidRPr="002A7B73">
              <w:rPr>
                <w:rFonts w:ascii="Times New Roman" w:hAnsi="Times New Roman" w:cs="Times New Roman"/>
                <w:b/>
                <w:color w:val="auto"/>
              </w:rPr>
              <w:t xml:space="preserve"> в год по итогам </w:t>
            </w:r>
            <w:r>
              <w:rPr>
                <w:rFonts w:ascii="Times New Roman" w:hAnsi="Times New Roman" w:cs="Times New Roman"/>
                <w:b/>
                <w:color w:val="auto"/>
              </w:rPr>
              <w:t>года.</w:t>
            </w:r>
          </w:p>
          <w:p w:rsidR="00053F30" w:rsidRDefault="00053F30" w:rsidP="006D335F">
            <w:pPr>
              <w:rPr>
                <w:rFonts w:ascii="Times New Roman" w:hAnsi="Times New Roman" w:cs="Times New Roman"/>
                <w:b/>
                <w:color w:val="auto"/>
              </w:rPr>
            </w:pPr>
          </w:p>
          <w:p w:rsidR="00053F30" w:rsidRDefault="00053F30" w:rsidP="006D335F">
            <w:pPr>
              <w:rPr>
                <w:rFonts w:ascii="Times New Roman" w:hAnsi="Times New Roman" w:cs="Times New Roman"/>
                <w:b/>
                <w:color w:val="auto"/>
              </w:rPr>
            </w:pPr>
          </w:p>
          <w:p w:rsidR="00053F30" w:rsidRDefault="00053F30" w:rsidP="006D335F">
            <w:pPr>
              <w:rPr>
                <w:rFonts w:ascii="Times New Roman" w:hAnsi="Times New Roman" w:cs="Times New Roman"/>
                <w:b/>
                <w:color w:val="auto"/>
              </w:rPr>
            </w:pPr>
          </w:p>
          <w:p w:rsidR="00053F30" w:rsidRDefault="00053F30" w:rsidP="006D335F">
            <w:pPr>
              <w:rPr>
                <w:rFonts w:ascii="Times New Roman" w:hAnsi="Times New Roman" w:cs="Times New Roman"/>
                <w:b/>
                <w:color w:val="auto"/>
              </w:rPr>
            </w:pPr>
          </w:p>
          <w:p w:rsidR="00053F30" w:rsidRDefault="00053F30" w:rsidP="006D335F">
            <w:pPr>
              <w:rPr>
                <w:rFonts w:ascii="Times New Roman" w:hAnsi="Times New Roman" w:cs="Times New Roman"/>
                <w:b/>
                <w:color w:val="auto"/>
              </w:rPr>
            </w:pPr>
          </w:p>
          <w:p w:rsidR="00053F30" w:rsidRDefault="00053F30" w:rsidP="006D335F">
            <w:pPr>
              <w:rPr>
                <w:rFonts w:ascii="Times New Roman" w:hAnsi="Times New Roman" w:cs="Times New Roman"/>
                <w:b/>
                <w:color w:val="auto"/>
              </w:rPr>
            </w:pPr>
          </w:p>
          <w:p w:rsidR="00053F30" w:rsidRDefault="00053F30" w:rsidP="006D335F">
            <w:pPr>
              <w:rPr>
                <w:rFonts w:ascii="Times New Roman" w:hAnsi="Times New Roman" w:cs="Times New Roman"/>
                <w:b/>
                <w:color w:val="auto"/>
              </w:rPr>
            </w:pPr>
          </w:p>
          <w:p w:rsidR="000A0DA0" w:rsidRDefault="000A0DA0" w:rsidP="006D335F">
            <w:pPr>
              <w:rPr>
                <w:rFonts w:ascii="Times New Roman" w:hAnsi="Times New Roman" w:cs="Times New Roman"/>
                <w:b/>
                <w:color w:val="auto"/>
              </w:rPr>
            </w:pPr>
          </w:p>
          <w:p w:rsidR="00053F30" w:rsidRPr="00B23D3F" w:rsidRDefault="00053F30" w:rsidP="006D335F">
            <w:pPr>
              <w:rPr>
                <w:rFonts w:ascii="Times New Roman" w:hAnsi="Times New Roman" w:cs="Times New Roman"/>
                <w:b/>
                <w:color w:val="FF0000"/>
              </w:rPr>
            </w:pPr>
            <w:r w:rsidRPr="00B23D3F">
              <w:rPr>
                <w:rFonts w:ascii="Times New Roman" w:hAnsi="Times New Roman" w:cs="Times New Roman"/>
                <w:b/>
              </w:rPr>
              <w:t>ж) субъектами среднего предпринимательства  – два раза в год  по итогам первого и второго полугодий</w:t>
            </w:r>
            <w:r>
              <w:rPr>
                <w:rFonts w:ascii="Times New Roman" w:hAnsi="Times New Roman" w:cs="Times New Roman"/>
                <w:b/>
              </w:rPr>
              <w:t>.</w:t>
            </w:r>
          </w:p>
        </w:tc>
      </w:tr>
    </w:tbl>
    <w:p w:rsidR="00053F30" w:rsidRDefault="00053F30">
      <w:pPr>
        <w:widowControl/>
        <w:spacing w:after="200" w:line="276" w:lineRule="auto"/>
        <w:rPr>
          <w:rFonts w:ascii="Times New Roman" w:hAnsi="Times New Roman" w:cs="Times New Roman"/>
          <w:b/>
        </w:rPr>
      </w:pPr>
    </w:p>
    <w:p w:rsidR="000A0DA0" w:rsidRDefault="000A0DA0">
      <w:pPr>
        <w:widowControl/>
        <w:spacing w:after="200" w:line="276" w:lineRule="auto"/>
        <w:rPr>
          <w:rFonts w:ascii="Times New Roman" w:hAnsi="Times New Roman" w:cs="Times New Roman"/>
        </w:rPr>
      </w:pPr>
      <w:r>
        <w:rPr>
          <w:rFonts w:ascii="Times New Roman" w:hAnsi="Times New Roman" w:cs="Times New Roman"/>
        </w:rPr>
        <w:br w:type="page"/>
      </w:r>
    </w:p>
    <w:p w:rsidR="00B87396" w:rsidRDefault="00B87396" w:rsidP="000976A4">
      <w:pPr>
        <w:tabs>
          <w:tab w:val="right" w:pos="9902"/>
        </w:tabs>
        <w:jc w:val="right"/>
        <w:rPr>
          <w:rFonts w:ascii="Times New Roman" w:hAnsi="Times New Roman" w:cs="Times New Roman"/>
        </w:rPr>
      </w:pPr>
      <w:r>
        <w:rPr>
          <w:rFonts w:ascii="Times New Roman" w:hAnsi="Times New Roman" w:cs="Times New Roman"/>
        </w:rPr>
        <w:lastRenderedPageBreak/>
        <w:t xml:space="preserve">      Приложение </w:t>
      </w:r>
      <w:r w:rsidR="000A0DA0">
        <w:rPr>
          <w:rFonts w:ascii="Times New Roman" w:hAnsi="Times New Roman" w:cs="Times New Roman"/>
        </w:rPr>
        <w:t xml:space="preserve">№ </w:t>
      </w:r>
      <w:r>
        <w:rPr>
          <w:rFonts w:ascii="Times New Roman" w:hAnsi="Times New Roman" w:cs="Times New Roman"/>
        </w:rPr>
        <w:t>1</w:t>
      </w:r>
    </w:p>
    <w:p w:rsidR="00B87396" w:rsidRDefault="00B87396" w:rsidP="000976A4">
      <w:pPr>
        <w:jc w:val="right"/>
        <w:rPr>
          <w:rFonts w:ascii="Times New Roman" w:hAnsi="Times New Roman" w:cs="Times New Roman"/>
        </w:rPr>
      </w:pPr>
      <w:r>
        <w:rPr>
          <w:rFonts w:ascii="Times New Roman" w:hAnsi="Times New Roman" w:cs="Times New Roman"/>
        </w:rPr>
        <w:t>к сравнительной таблице</w:t>
      </w:r>
    </w:p>
    <w:p w:rsidR="00B87396" w:rsidRDefault="00B87396" w:rsidP="00B87396">
      <w:pPr>
        <w:jc w:val="right"/>
        <w:rPr>
          <w:rFonts w:ascii="Times New Roman" w:hAnsi="Times New Roman" w:cs="Times New Roman"/>
        </w:rPr>
      </w:pPr>
    </w:p>
    <w:p w:rsidR="00B87396" w:rsidRDefault="00B87396" w:rsidP="00B87396">
      <w:pPr>
        <w:jc w:val="right"/>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449"/>
        <w:gridCol w:w="2378"/>
      </w:tblGrid>
      <w:tr w:rsidR="00B87396" w:rsidRPr="00161DF1" w:rsidTr="00866EB0">
        <w:trPr>
          <w:trHeight w:val="615"/>
        </w:trPr>
        <w:tc>
          <w:tcPr>
            <w:tcW w:w="6096"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Наименование  материалов</w:t>
            </w:r>
          </w:p>
        </w:tc>
        <w:tc>
          <w:tcPr>
            <w:tcW w:w="1449"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Единица</w:t>
            </w:r>
          </w:p>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измерения</w:t>
            </w:r>
          </w:p>
        </w:tc>
        <w:tc>
          <w:tcPr>
            <w:tcW w:w="2378"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Ставка</w:t>
            </w:r>
          </w:p>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в руб. ПМР</w:t>
            </w:r>
          </w:p>
        </w:tc>
      </w:tr>
      <w:tr w:rsidR="00B87396" w:rsidRPr="00161DF1" w:rsidTr="00866EB0">
        <w:tc>
          <w:tcPr>
            <w:tcW w:w="6096" w:type="dxa"/>
          </w:tcPr>
          <w:p w:rsidR="00B87396" w:rsidRPr="00161DF1" w:rsidRDefault="00B87396" w:rsidP="00866EB0">
            <w:pPr>
              <w:tabs>
                <w:tab w:val="left" w:pos="1134"/>
              </w:tabs>
              <w:jc w:val="center"/>
              <w:rPr>
                <w:rFonts w:ascii="Times New Roman" w:hAnsi="Times New Roman" w:cs="Times New Roman"/>
                <w:b/>
              </w:rPr>
            </w:pPr>
            <w:proofErr w:type="gramStart"/>
            <w:r w:rsidRPr="00161DF1">
              <w:rPr>
                <w:rFonts w:ascii="Times New Roman" w:hAnsi="Times New Roman" w:cs="Times New Roman"/>
                <w:b/>
              </w:rPr>
              <w:t>Инертные</w:t>
            </w:r>
            <w:proofErr w:type="gramEnd"/>
            <w:r w:rsidRPr="00161DF1">
              <w:rPr>
                <w:rFonts w:ascii="Times New Roman" w:hAnsi="Times New Roman" w:cs="Times New Roman"/>
                <w:b/>
              </w:rPr>
              <w:t xml:space="preserve"> (цемент, песок, гипс и т</w:t>
            </w:r>
            <w:r>
              <w:rPr>
                <w:rFonts w:ascii="Times New Roman" w:hAnsi="Times New Roman" w:cs="Times New Roman"/>
                <w:b/>
              </w:rPr>
              <w:t>ак далее)</w:t>
            </w:r>
          </w:p>
        </w:tc>
        <w:tc>
          <w:tcPr>
            <w:tcW w:w="1449" w:type="dxa"/>
          </w:tcPr>
          <w:p w:rsidR="00B87396" w:rsidRPr="00161DF1" w:rsidRDefault="00B87396" w:rsidP="00866EB0">
            <w:pPr>
              <w:jc w:val="center"/>
              <w:rPr>
                <w:rFonts w:ascii="Times New Roman" w:hAnsi="Times New Roman" w:cs="Times New Roman"/>
                <w:b/>
              </w:rPr>
            </w:pPr>
            <w:r w:rsidRPr="00161DF1">
              <w:rPr>
                <w:rFonts w:ascii="Times New Roman" w:hAnsi="Times New Roman" w:cs="Times New Roman"/>
                <w:b/>
              </w:rPr>
              <w:t>т</w:t>
            </w:r>
          </w:p>
        </w:tc>
        <w:tc>
          <w:tcPr>
            <w:tcW w:w="2378"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1,21</w:t>
            </w:r>
          </w:p>
        </w:tc>
      </w:tr>
      <w:tr w:rsidR="00B87396" w:rsidRPr="00161DF1" w:rsidTr="00866EB0">
        <w:tc>
          <w:tcPr>
            <w:tcW w:w="6096"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Древесина</w:t>
            </w:r>
          </w:p>
        </w:tc>
        <w:tc>
          <w:tcPr>
            <w:tcW w:w="1449"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т</w:t>
            </w:r>
          </w:p>
        </w:tc>
        <w:tc>
          <w:tcPr>
            <w:tcW w:w="2378"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15,29</w:t>
            </w:r>
          </w:p>
        </w:tc>
      </w:tr>
      <w:tr w:rsidR="00B87396" w:rsidRPr="00161DF1" w:rsidTr="00866EB0">
        <w:tc>
          <w:tcPr>
            <w:tcW w:w="6096"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 xml:space="preserve">Кровельные </w:t>
            </w:r>
          </w:p>
        </w:tc>
        <w:tc>
          <w:tcPr>
            <w:tcW w:w="1449" w:type="dxa"/>
          </w:tcPr>
          <w:p w:rsidR="00B87396" w:rsidRPr="00161DF1" w:rsidRDefault="00B87396" w:rsidP="00866EB0">
            <w:pPr>
              <w:jc w:val="center"/>
              <w:rPr>
                <w:rFonts w:ascii="Times New Roman" w:hAnsi="Times New Roman" w:cs="Times New Roman"/>
                <w:b/>
              </w:rPr>
            </w:pPr>
            <w:r w:rsidRPr="00161DF1">
              <w:rPr>
                <w:rFonts w:ascii="Times New Roman" w:hAnsi="Times New Roman" w:cs="Times New Roman"/>
                <w:b/>
              </w:rPr>
              <w:t>т</w:t>
            </w:r>
          </w:p>
        </w:tc>
        <w:tc>
          <w:tcPr>
            <w:tcW w:w="2378"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0,23</w:t>
            </w:r>
          </w:p>
        </w:tc>
      </w:tr>
      <w:tr w:rsidR="00B87396" w:rsidRPr="00161DF1" w:rsidTr="00866EB0">
        <w:tc>
          <w:tcPr>
            <w:tcW w:w="6096"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 xml:space="preserve">Лакокрасочные </w:t>
            </w:r>
          </w:p>
        </w:tc>
        <w:tc>
          <w:tcPr>
            <w:tcW w:w="1449"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т</w:t>
            </w:r>
          </w:p>
        </w:tc>
        <w:tc>
          <w:tcPr>
            <w:tcW w:w="2378"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32,01</w:t>
            </w:r>
          </w:p>
        </w:tc>
      </w:tr>
      <w:tr w:rsidR="00B87396" w:rsidRPr="00161DF1" w:rsidTr="00866EB0">
        <w:tc>
          <w:tcPr>
            <w:tcW w:w="6096"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 xml:space="preserve">Сварочные </w:t>
            </w:r>
            <w:r>
              <w:rPr>
                <w:rFonts w:ascii="Times New Roman" w:hAnsi="Times New Roman" w:cs="Times New Roman"/>
                <w:b/>
              </w:rPr>
              <w:t>(электроды, проволока)</w:t>
            </w:r>
          </w:p>
        </w:tc>
        <w:tc>
          <w:tcPr>
            <w:tcW w:w="1449" w:type="dxa"/>
          </w:tcPr>
          <w:p w:rsidR="00B87396" w:rsidRPr="00161DF1" w:rsidRDefault="00B87396" w:rsidP="00866EB0">
            <w:pPr>
              <w:jc w:val="center"/>
              <w:rPr>
                <w:rFonts w:ascii="Times New Roman" w:hAnsi="Times New Roman" w:cs="Times New Roman"/>
                <w:b/>
              </w:rPr>
            </w:pPr>
            <w:r w:rsidRPr="00161DF1">
              <w:rPr>
                <w:rFonts w:ascii="Times New Roman" w:hAnsi="Times New Roman" w:cs="Times New Roman"/>
                <w:b/>
              </w:rPr>
              <w:t>т</w:t>
            </w:r>
          </w:p>
        </w:tc>
        <w:tc>
          <w:tcPr>
            <w:tcW w:w="2378" w:type="dxa"/>
          </w:tcPr>
          <w:p w:rsidR="00B87396" w:rsidRPr="00161DF1" w:rsidRDefault="00B87396" w:rsidP="00866EB0">
            <w:pPr>
              <w:tabs>
                <w:tab w:val="left" w:pos="1134"/>
              </w:tabs>
              <w:jc w:val="center"/>
              <w:rPr>
                <w:rFonts w:ascii="Times New Roman" w:hAnsi="Times New Roman" w:cs="Times New Roman"/>
                <w:b/>
              </w:rPr>
            </w:pPr>
            <w:r w:rsidRPr="00161DF1">
              <w:rPr>
                <w:rFonts w:ascii="Times New Roman" w:hAnsi="Times New Roman" w:cs="Times New Roman"/>
                <w:b/>
              </w:rPr>
              <w:t>336,57</w:t>
            </w:r>
          </w:p>
        </w:tc>
      </w:tr>
    </w:tbl>
    <w:p w:rsidR="000A0DA0" w:rsidRPr="000A0DA0" w:rsidRDefault="000A0DA0" w:rsidP="000A0DA0">
      <w:pPr>
        <w:pStyle w:val="af"/>
        <w:jc w:val="right"/>
        <w:rPr>
          <w:rFonts w:ascii="Times New Roman" w:hAnsi="Times New Roman" w:cs="Times New Roman"/>
        </w:rPr>
      </w:pPr>
      <w:r>
        <w:br w:type="page"/>
      </w:r>
      <w:r w:rsidRPr="000A0DA0">
        <w:rPr>
          <w:rFonts w:ascii="Times New Roman" w:hAnsi="Times New Roman" w:cs="Times New Roman"/>
        </w:rPr>
        <w:lastRenderedPageBreak/>
        <w:t xml:space="preserve">Приложение </w:t>
      </w:r>
      <w:r>
        <w:rPr>
          <w:rFonts w:ascii="Times New Roman" w:hAnsi="Times New Roman" w:cs="Times New Roman"/>
        </w:rPr>
        <w:t xml:space="preserve">№ </w:t>
      </w:r>
      <w:r w:rsidRPr="000A0DA0">
        <w:rPr>
          <w:rFonts w:ascii="Times New Roman" w:hAnsi="Times New Roman" w:cs="Times New Roman"/>
        </w:rPr>
        <w:t xml:space="preserve">2 </w:t>
      </w:r>
    </w:p>
    <w:p w:rsidR="000A0DA0" w:rsidRDefault="000A0DA0" w:rsidP="000A0DA0">
      <w:pPr>
        <w:jc w:val="right"/>
        <w:rPr>
          <w:rFonts w:ascii="Times New Roman" w:hAnsi="Times New Roman" w:cs="Times New Roman"/>
        </w:rPr>
      </w:pPr>
      <w:r>
        <w:rPr>
          <w:rFonts w:ascii="Times New Roman" w:hAnsi="Times New Roman" w:cs="Times New Roman"/>
        </w:rPr>
        <w:t>к сравнительной таблице</w:t>
      </w:r>
    </w:p>
    <w:p w:rsidR="000A0DA0" w:rsidRDefault="000A0DA0" w:rsidP="000A0DA0">
      <w:pPr>
        <w:jc w:val="right"/>
        <w:rPr>
          <w:rFonts w:ascii="Times New Roman" w:hAnsi="Times New Roman" w:cs="Times New Roman"/>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1418"/>
        <w:gridCol w:w="1276"/>
        <w:gridCol w:w="1418"/>
        <w:gridCol w:w="1559"/>
      </w:tblGrid>
      <w:tr w:rsidR="000A0DA0" w:rsidRPr="00952447" w:rsidTr="006D335F">
        <w:tc>
          <w:tcPr>
            <w:tcW w:w="534" w:type="dxa"/>
            <w:vMerge w:val="restart"/>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w:t>
            </w:r>
          </w:p>
          <w:p w:rsidR="000A0DA0" w:rsidRPr="00952447" w:rsidRDefault="000A0DA0" w:rsidP="006D335F">
            <w:pPr>
              <w:jc w:val="center"/>
              <w:rPr>
                <w:rFonts w:ascii="Times New Roman" w:hAnsi="Times New Roman" w:cs="Times New Roman"/>
                <w:b/>
              </w:rPr>
            </w:pPr>
            <w:proofErr w:type="gramStart"/>
            <w:r w:rsidRPr="00952447">
              <w:rPr>
                <w:rFonts w:ascii="Times New Roman" w:hAnsi="Times New Roman" w:cs="Times New Roman"/>
                <w:b/>
              </w:rPr>
              <w:t>п</w:t>
            </w:r>
            <w:proofErr w:type="gramEnd"/>
            <w:r w:rsidRPr="00952447">
              <w:rPr>
                <w:rFonts w:ascii="Times New Roman" w:hAnsi="Times New Roman" w:cs="Times New Roman"/>
                <w:b/>
              </w:rPr>
              <w:t>/п</w:t>
            </w:r>
          </w:p>
        </w:tc>
        <w:tc>
          <w:tcPr>
            <w:tcW w:w="3969" w:type="dxa"/>
            <w:vMerge w:val="restart"/>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Категория сточных  вод</w:t>
            </w:r>
          </w:p>
        </w:tc>
        <w:tc>
          <w:tcPr>
            <w:tcW w:w="5671" w:type="dxa"/>
            <w:gridSpan w:val="4"/>
            <w:vAlign w:val="center"/>
          </w:tcPr>
          <w:p w:rsidR="000A0DA0" w:rsidRPr="00952447" w:rsidRDefault="000A0DA0" w:rsidP="006D335F">
            <w:pPr>
              <w:jc w:val="center"/>
              <w:rPr>
                <w:rFonts w:ascii="Times New Roman" w:hAnsi="Times New Roman" w:cs="Times New Roman"/>
                <w:b/>
              </w:rPr>
            </w:pPr>
            <w:r>
              <w:rPr>
                <w:rFonts w:ascii="Times New Roman" w:hAnsi="Times New Roman" w:cs="Times New Roman"/>
                <w:b/>
              </w:rPr>
              <w:t>Ставка в рублях ПМР</w:t>
            </w:r>
          </w:p>
        </w:tc>
      </w:tr>
      <w:tr w:rsidR="000A0DA0" w:rsidRPr="00952447" w:rsidTr="006D335F">
        <w:tc>
          <w:tcPr>
            <w:tcW w:w="534" w:type="dxa"/>
            <w:vMerge/>
            <w:vAlign w:val="center"/>
          </w:tcPr>
          <w:p w:rsidR="000A0DA0" w:rsidRPr="00952447" w:rsidRDefault="000A0DA0" w:rsidP="006D335F">
            <w:pPr>
              <w:jc w:val="center"/>
              <w:rPr>
                <w:rFonts w:ascii="Times New Roman" w:hAnsi="Times New Roman" w:cs="Times New Roman"/>
                <w:b/>
              </w:rPr>
            </w:pPr>
          </w:p>
        </w:tc>
        <w:tc>
          <w:tcPr>
            <w:tcW w:w="3969" w:type="dxa"/>
            <w:vMerge/>
            <w:vAlign w:val="center"/>
          </w:tcPr>
          <w:p w:rsidR="000A0DA0" w:rsidRPr="00952447" w:rsidRDefault="000A0DA0" w:rsidP="006D335F">
            <w:pPr>
              <w:jc w:val="center"/>
              <w:rPr>
                <w:rFonts w:ascii="Times New Roman" w:hAnsi="Times New Roman" w:cs="Times New Roman"/>
                <w:b/>
              </w:rPr>
            </w:pP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Бендеры</w:t>
            </w:r>
            <w:r>
              <w:rPr>
                <w:rFonts w:ascii="Times New Roman" w:hAnsi="Times New Roman" w:cs="Times New Roman"/>
                <w:b/>
              </w:rPr>
              <w:t>,</w:t>
            </w:r>
          </w:p>
          <w:p w:rsidR="000A0DA0" w:rsidRPr="00952447" w:rsidRDefault="000A0DA0" w:rsidP="000A0DA0">
            <w:pPr>
              <w:ind w:right="-107"/>
              <w:jc w:val="center"/>
              <w:rPr>
                <w:rFonts w:ascii="Times New Roman" w:hAnsi="Times New Roman" w:cs="Times New Roman"/>
                <w:b/>
              </w:rPr>
            </w:pPr>
            <w:r w:rsidRPr="00952447">
              <w:rPr>
                <w:rFonts w:ascii="Times New Roman" w:hAnsi="Times New Roman" w:cs="Times New Roman"/>
                <w:b/>
              </w:rPr>
              <w:t>Тирасполь</w:t>
            </w:r>
            <w:r>
              <w:rPr>
                <w:rFonts w:ascii="Times New Roman" w:hAnsi="Times New Roman" w:cs="Times New Roman"/>
                <w:b/>
              </w:rPr>
              <w:t>,</w:t>
            </w:r>
          </w:p>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Рыбница</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Слобод-</w:t>
            </w:r>
          </w:p>
          <w:p w:rsidR="000A0DA0" w:rsidRPr="00952447" w:rsidRDefault="000A0DA0" w:rsidP="006D335F">
            <w:pPr>
              <w:jc w:val="center"/>
              <w:rPr>
                <w:rFonts w:ascii="Times New Roman" w:hAnsi="Times New Roman" w:cs="Times New Roman"/>
                <w:b/>
              </w:rPr>
            </w:pPr>
            <w:proofErr w:type="spellStart"/>
            <w:r w:rsidRPr="00952447">
              <w:rPr>
                <w:rFonts w:ascii="Times New Roman" w:hAnsi="Times New Roman" w:cs="Times New Roman"/>
                <w:b/>
              </w:rPr>
              <w:t>зейский</w:t>
            </w:r>
            <w:proofErr w:type="spellEnd"/>
          </w:p>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район</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Дубоссар-</w:t>
            </w:r>
            <w:proofErr w:type="spellStart"/>
            <w:r w:rsidRPr="00952447">
              <w:rPr>
                <w:rFonts w:ascii="Times New Roman" w:hAnsi="Times New Roman" w:cs="Times New Roman"/>
                <w:b/>
              </w:rPr>
              <w:t>ский</w:t>
            </w:r>
            <w:proofErr w:type="spellEnd"/>
          </w:p>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район</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Другие</w:t>
            </w:r>
          </w:p>
          <w:p w:rsidR="000A0DA0" w:rsidRPr="00952447" w:rsidRDefault="000A0DA0" w:rsidP="006D335F">
            <w:pPr>
              <w:jc w:val="center"/>
              <w:rPr>
                <w:rFonts w:ascii="Times New Roman" w:hAnsi="Times New Roman" w:cs="Times New Roman"/>
                <w:b/>
              </w:rPr>
            </w:pPr>
            <w:r>
              <w:rPr>
                <w:rFonts w:ascii="Times New Roman" w:hAnsi="Times New Roman" w:cs="Times New Roman"/>
                <w:b/>
              </w:rPr>
              <w:t>н</w:t>
            </w:r>
            <w:r w:rsidRPr="00952447">
              <w:rPr>
                <w:rFonts w:ascii="Times New Roman" w:hAnsi="Times New Roman" w:cs="Times New Roman"/>
                <w:b/>
              </w:rPr>
              <w:t>аселенные</w:t>
            </w:r>
          </w:p>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пункты</w:t>
            </w:r>
          </w:p>
        </w:tc>
      </w:tr>
      <w:tr w:rsidR="000A0DA0" w:rsidRPr="00952447" w:rsidTr="006D335F">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1</w:t>
            </w:r>
          </w:p>
        </w:tc>
        <w:tc>
          <w:tcPr>
            <w:tcW w:w="396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2</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3</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4</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5</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6</w:t>
            </w:r>
          </w:p>
        </w:tc>
      </w:tr>
      <w:tr w:rsidR="000A0DA0" w:rsidRPr="00952447" w:rsidTr="006D335F">
        <w:trPr>
          <w:trHeight w:val="323"/>
        </w:trPr>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1</w:t>
            </w:r>
          </w:p>
        </w:tc>
        <w:tc>
          <w:tcPr>
            <w:tcW w:w="3969" w:type="dxa"/>
          </w:tcPr>
          <w:p w:rsidR="000A0DA0" w:rsidRPr="00952447" w:rsidRDefault="000A0DA0" w:rsidP="006D335F">
            <w:pPr>
              <w:rPr>
                <w:rFonts w:ascii="Times New Roman" w:hAnsi="Times New Roman" w:cs="Times New Roman"/>
                <w:b/>
              </w:rPr>
            </w:pPr>
            <w:r w:rsidRPr="00952447">
              <w:rPr>
                <w:rFonts w:ascii="Times New Roman" w:hAnsi="Times New Roman" w:cs="Times New Roman"/>
                <w:b/>
              </w:rPr>
              <w:t>Хозяйственно-бытовые сточные воды</w:t>
            </w:r>
            <w:r>
              <w:rPr>
                <w:rFonts w:ascii="Times New Roman" w:hAnsi="Times New Roman" w:cs="Times New Roman"/>
                <w:b/>
              </w:rPr>
              <w:t>, отводимые в фильтрующие колодцы</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w:t>
            </w:r>
            <w:r>
              <w:rPr>
                <w:rFonts w:ascii="Times New Roman" w:hAnsi="Times New Roman" w:cs="Times New Roman"/>
                <w:b/>
              </w:rPr>
              <w:t>38</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w:t>
            </w:r>
            <w:r>
              <w:rPr>
                <w:rFonts w:ascii="Times New Roman" w:hAnsi="Times New Roman" w:cs="Times New Roman"/>
                <w:b/>
              </w:rPr>
              <w:t>3</w:t>
            </w:r>
            <w:r w:rsidRPr="00952447">
              <w:rPr>
                <w:rFonts w:ascii="Times New Roman" w:hAnsi="Times New Roman" w:cs="Times New Roman"/>
                <w:b/>
              </w:rPr>
              <w:t>2</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w:t>
            </w:r>
            <w:r>
              <w:rPr>
                <w:rFonts w:ascii="Times New Roman" w:hAnsi="Times New Roman" w:cs="Times New Roman"/>
                <w:b/>
              </w:rPr>
              <w:t>24</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w:t>
            </w:r>
            <w:r>
              <w:rPr>
                <w:rFonts w:ascii="Times New Roman" w:hAnsi="Times New Roman" w:cs="Times New Roman"/>
                <w:b/>
              </w:rPr>
              <w:t>19</w:t>
            </w:r>
          </w:p>
        </w:tc>
      </w:tr>
      <w:tr w:rsidR="000A0DA0" w:rsidRPr="00952447" w:rsidTr="006D335F">
        <w:trPr>
          <w:trHeight w:val="323"/>
        </w:trPr>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2</w:t>
            </w:r>
          </w:p>
        </w:tc>
        <w:tc>
          <w:tcPr>
            <w:tcW w:w="3969" w:type="dxa"/>
          </w:tcPr>
          <w:p w:rsidR="000A0DA0" w:rsidRPr="00952447" w:rsidRDefault="000A0DA0" w:rsidP="006D335F">
            <w:pPr>
              <w:rPr>
                <w:rFonts w:ascii="Times New Roman" w:hAnsi="Times New Roman" w:cs="Times New Roman"/>
                <w:b/>
              </w:rPr>
            </w:pPr>
            <w:r w:rsidRPr="00952447">
              <w:rPr>
                <w:rFonts w:ascii="Times New Roman" w:hAnsi="Times New Roman" w:cs="Times New Roman"/>
                <w:b/>
                <w:bCs/>
              </w:rPr>
              <w:t xml:space="preserve">Сточные воды </w:t>
            </w:r>
            <w:r>
              <w:rPr>
                <w:rFonts w:ascii="Times New Roman" w:hAnsi="Times New Roman" w:cs="Times New Roman"/>
                <w:b/>
                <w:bCs/>
              </w:rPr>
              <w:t xml:space="preserve">организаций </w:t>
            </w:r>
            <w:r w:rsidRPr="00952447">
              <w:rPr>
                <w:rFonts w:ascii="Times New Roman" w:hAnsi="Times New Roman" w:cs="Times New Roman"/>
                <w:b/>
                <w:bCs/>
              </w:rPr>
              <w:t>общественного питания, производства полуфабрикатов, кулинарных и кондитерских изделий</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0,31</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0,25</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0,20</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0,14</w:t>
            </w:r>
          </w:p>
        </w:tc>
      </w:tr>
      <w:tr w:rsidR="000A0DA0" w:rsidRPr="00952447" w:rsidTr="006D335F">
        <w:trPr>
          <w:trHeight w:val="323"/>
        </w:trPr>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3</w:t>
            </w:r>
          </w:p>
        </w:tc>
        <w:tc>
          <w:tcPr>
            <w:tcW w:w="3969" w:type="dxa"/>
          </w:tcPr>
          <w:p w:rsidR="000A0DA0" w:rsidRPr="00952447" w:rsidRDefault="000A0DA0" w:rsidP="006956EB">
            <w:pPr>
              <w:rPr>
                <w:rFonts w:ascii="Times New Roman" w:hAnsi="Times New Roman" w:cs="Times New Roman"/>
                <w:b/>
              </w:rPr>
            </w:pPr>
            <w:r w:rsidRPr="00952447">
              <w:rPr>
                <w:rFonts w:ascii="Times New Roman" w:hAnsi="Times New Roman" w:cs="Times New Roman"/>
                <w:b/>
              </w:rPr>
              <w:t xml:space="preserve">Производственно-бытовые стоки </w:t>
            </w:r>
            <w:r>
              <w:rPr>
                <w:rFonts w:ascii="Times New Roman" w:hAnsi="Times New Roman" w:cs="Times New Roman"/>
                <w:b/>
              </w:rPr>
              <w:t>организаций</w:t>
            </w:r>
            <w:r w:rsidRPr="00952447">
              <w:rPr>
                <w:rFonts w:ascii="Times New Roman" w:hAnsi="Times New Roman" w:cs="Times New Roman"/>
                <w:b/>
              </w:rPr>
              <w:t xml:space="preserve">  по ремонту, техническому обслуживанию и мойк</w:t>
            </w:r>
            <w:r>
              <w:rPr>
                <w:rFonts w:ascii="Times New Roman" w:hAnsi="Times New Roman" w:cs="Times New Roman"/>
                <w:b/>
              </w:rPr>
              <w:t>е</w:t>
            </w:r>
            <w:r w:rsidRPr="00952447">
              <w:rPr>
                <w:rFonts w:ascii="Times New Roman" w:hAnsi="Times New Roman" w:cs="Times New Roman"/>
                <w:b/>
              </w:rPr>
              <w:t xml:space="preserve"> транспортных средств с использованием системы оборотного водоснабжения, в том числе  сель</w:t>
            </w:r>
            <w:r>
              <w:rPr>
                <w:rFonts w:ascii="Times New Roman" w:hAnsi="Times New Roman" w:cs="Times New Roman"/>
                <w:b/>
              </w:rPr>
              <w:t xml:space="preserve">скохозяйственные организации </w:t>
            </w:r>
            <w:r w:rsidRPr="00952447">
              <w:rPr>
                <w:rFonts w:ascii="Times New Roman" w:hAnsi="Times New Roman" w:cs="Times New Roman"/>
                <w:b/>
              </w:rPr>
              <w:t>(тракторные бригады, полевые станы)</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0,11</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0,09</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0,07</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0,05</w:t>
            </w:r>
          </w:p>
        </w:tc>
      </w:tr>
      <w:tr w:rsidR="000A0DA0" w:rsidRPr="00952447" w:rsidTr="006D335F">
        <w:trPr>
          <w:trHeight w:val="323"/>
        </w:trPr>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4</w:t>
            </w:r>
          </w:p>
        </w:tc>
        <w:tc>
          <w:tcPr>
            <w:tcW w:w="3969" w:type="dxa"/>
          </w:tcPr>
          <w:p w:rsidR="000A0DA0" w:rsidRPr="00000D6E" w:rsidRDefault="000A0DA0" w:rsidP="006D335F">
            <w:pPr>
              <w:rPr>
                <w:rFonts w:ascii="Times New Roman" w:hAnsi="Times New Roman" w:cs="Times New Roman"/>
                <w:b/>
              </w:rPr>
            </w:pPr>
            <w:r w:rsidRPr="00000D6E">
              <w:rPr>
                <w:rFonts w:ascii="Times New Roman" w:hAnsi="Times New Roman" w:cs="Times New Roman"/>
                <w:b/>
              </w:rPr>
              <w:t>Производственно-бытовые стоки, предусмотренные строкой 3,  при отсутствии системы оборотного водоснабжения</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0,25</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0,21</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0,16</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0,12</w:t>
            </w:r>
          </w:p>
        </w:tc>
      </w:tr>
      <w:tr w:rsidR="000A0DA0" w:rsidRPr="00952447" w:rsidTr="006D335F">
        <w:trPr>
          <w:trHeight w:val="323"/>
        </w:trPr>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5</w:t>
            </w:r>
          </w:p>
        </w:tc>
        <w:tc>
          <w:tcPr>
            <w:tcW w:w="3969" w:type="dxa"/>
          </w:tcPr>
          <w:p w:rsidR="000A0DA0" w:rsidRPr="00B32F2C" w:rsidRDefault="000A0DA0" w:rsidP="006956EB">
            <w:pPr>
              <w:rPr>
                <w:rFonts w:ascii="Times New Roman" w:hAnsi="Times New Roman" w:cs="Times New Roman"/>
                <w:b/>
              </w:rPr>
            </w:pPr>
            <w:r w:rsidRPr="00B32F2C">
              <w:rPr>
                <w:rFonts w:ascii="Times New Roman" w:hAnsi="Times New Roman" w:cs="Times New Roman"/>
                <w:b/>
              </w:rPr>
              <w:t>Производственно-бытовые стоки прочих организаций</w:t>
            </w:r>
            <w:r w:rsidR="006956EB">
              <w:rPr>
                <w:rFonts w:ascii="Times New Roman" w:hAnsi="Times New Roman" w:cs="Times New Roman"/>
                <w:b/>
              </w:rPr>
              <w:t>, указанных впод</w:t>
            </w:r>
            <w:r w:rsidRPr="00B32F2C">
              <w:rPr>
                <w:rFonts w:ascii="Times New Roman" w:hAnsi="Times New Roman" w:cs="Times New Roman"/>
                <w:b/>
              </w:rPr>
              <w:t>пункт</w:t>
            </w:r>
            <w:r w:rsidR="006956EB">
              <w:rPr>
                <w:rFonts w:ascii="Times New Roman" w:hAnsi="Times New Roman" w:cs="Times New Roman"/>
                <w:b/>
              </w:rPr>
              <w:t>е</w:t>
            </w:r>
            <w:r w:rsidRPr="00B32F2C">
              <w:rPr>
                <w:rFonts w:ascii="Times New Roman" w:hAnsi="Times New Roman" w:cs="Times New Roman"/>
                <w:b/>
              </w:rPr>
              <w:t xml:space="preserve"> в) </w:t>
            </w:r>
            <w:r w:rsidR="006956EB">
              <w:rPr>
                <w:rFonts w:ascii="Times New Roman" w:hAnsi="Times New Roman" w:cs="Times New Roman"/>
                <w:b/>
              </w:rPr>
              <w:t>П</w:t>
            </w:r>
            <w:r w:rsidRPr="00B32F2C">
              <w:rPr>
                <w:rFonts w:ascii="Times New Roman" w:hAnsi="Times New Roman" w:cs="Times New Roman"/>
                <w:b/>
              </w:rPr>
              <w:t>римечания</w:t>
            </w:r>
            <w:r w:rsidR="006956EB">
              <w:rPr>
                <w:rFonts w:ascii="Times New Roman" w:hAnsi="Times New Roman" w:cs="Times New Roman"/>
                <w:b/>
              </w:rPr>
              <w:t xml:space="preserve"> и</w:t>
            </w:r>
            <w:r w:rsidRPr="00B32F2C">
              <w:rPr>
                <w:rFonts w:ascii="Times New Roman" w:hAnsi="Times New Roman" w:cs="Times New Roman"/>
                <w:b/>
              </w:rPr>
              <w:t xml:space="preserve"> не относящихся к  категориям пунктов 1- 4  </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0,12</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0,10</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0,07</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0,05</w:t>
            </w:r>
          </w:p>
        </w:tc>
      </w:tr>
      <w:tr w:rsidR="000A0DA0" w:rsidRPr="00952447" w:rsidTr="006D335F">
        <w:trPr>
          <w:trHeight w:val="323"/>
        </w:trPr>
        <w:tc>
          <w:tcPr>
            <w:tcW w:w="534"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6</w:t>
            </w:r>
          </w:p>
        </w:tc>
        <w:tc>
          <w:tcPr>
            <w:tcW w:w="3969" w:type="dxa"/>
          </w:tcPr>
          <w:p w:rsidR="000A0DA0" w:rsidRPr="00952447" w:rsidRDefault="000A0DA0" w:rsidP="006956EB">
            <w:pPr>
              <w:rPr>
                <w:rFonts w:ascii="Times New Roman" w:hAnsi="Times New Roman" w:cs="Times New Roman"/>
                <w:b/>
              </w:rPr>
            </w:pPr>
            <w:r w:rsidRPr="00952447">
              <w:rPr>
                <w:rFonts w:ascii="Times New Roman" w:hAnsi="Times New Roman" w:cs="Times New Roman"/>
                <w:b/>
              </w:rPr>
              <w:t xml:space="preserve">Производственные стоки  предприятий производства  крупного рогатого скота, свиноводства и птицеводства </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0,27</w:t>
            </w:r>
          </w:p>
        </w:tc>
        <w:tc>
          <w:tcPr>
            <w:tcW w:w="1276"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0,22</w:t>
            </w:r>
          </w:p>
        </w:tc>
        <w:tc>
          <w:tcPr>
            <w:tcW w:w="1418"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0,17</w:t>
            </w:r>
          </w:p>
        </w:tc>
        <w:tc>
          <w:tcPr>
            <w:tcW w:w="1559" w:type="dxa"/>
            <w:vAlign w:val="center"/>
          </w:tcPr>
          <w:p w:rsidR="000A0DA0" w:rsidRPr="00952447" w:rsidRDefault="000A0DA0" w:rsidP="006D335F">
            <w:pPr>
              <w:jc w:val="center"/>
              <w:rPr>
                <w:rFonts w:ascii="Times New Roman" w:hAnsi="Times New Roman" w:cs="Times New Roman"/>
                <w:b/>
              </w:rPr>
            </w:pPr>
            <w:r w:rsidRPr="00952447">
              <w:rPr>
                <w:rFonts w:ascii="Times New Roman" w:hAnsi="Times New Roman" w:cs="Times New Roman"/>
                <w:b/>
              </w:rPr>
              <w:t>0,12</w:t>
            </w:r>
          </w:p>
        </w:tc>
      </w:tr>
    </w:tbl>
    <w:p w:rsidR="000A0DA0" w:rsidRDefault="000A0DA0" w:rsidP="000A0DA0">
      <w:pPr>
        <w:rPr>
          <w:rFonts w:ascii="Times New Roman" w:hAnsi="Times New Roman" w:cs="Times New Roman"/>
        </w:rPr>
      </w:pPr>
    </w:p>
    <w:p w:rsidR="00B87396" w:rsidRDefault="00B87396" w:rsidP="00B87396">
      <w:pPr>
        <w:pStyle w:val="a6"/>
        <w:ind w:right="158"/>
        <w:jc w:val="both"/>
        <w:rPr>
          <w:rFonts w:ascii="Times New Roman" w:hAnsi="Times New Roman" w:cs="Times New Roman"/>
        </w:rPr>
      </w:pPr>
    </w:p>
    <w:p w:rsidR="006956EB" w:rsidRDefault="006956EB" w:rsidP="00B87396">
      <w:pPr>
        <w:pStyle w:val="a6"/>
        <w:ind w:right="158"/>
        <w:jc w:val="both"/>
        <w:rPr>
          <w:rFonts w:ascii="Times New Roman" w:hAnsi="Times New Roman" w:cs="Times New Roman"/>
        </w:rPr>
      </w:pPr>
    </w:p>
    <w:p w:rsidR="006956EB" w:rsidRDefault="006956EB">
      <w:pPr>
        <w:widowControl/>
        <w:spacing w:after="200" w:line="276" w:lineRule="auto"/>
        <w:rPr>
          <w:rFonts w:ascii="Times New Roman" w:hAnsi="Times New Roman" w:cs="Times New Roman"/>
          <w:color w:val="auto"/>
          <w:sz w:val="20"/>
          <w:szCs w:val="20"/>
          <w:lang w:bidi="ar-SA"/>
        </w:rPr>
      </w:pPr>
      <w:r>
        <w:rPr>
          <w:rFonts w:ascii="Times New Roman" w:hAnsi="Times New Roman" w:cs="Times New Roman"/>
        </w:rPr>
        <w:br w:type="page"/>
      </w:r>
    </w:p>
    <w:p w:rsidR="006956EB" w:rsidRDefault="006956EB" w:rsidP="006956EB">
      <w:pPr>
        <w:jc w:val="right"/>
        <w:rPr>
          <w:rFonts w:ascii="Times New Roman" w:hAnsi="Times New Roman" w:cs="Times New Roman"/>
        </w:rPr>
      </w:pPr>
      <w:r>
        <w:rPr>
          <w:rFonts w:ascii="Times New Roman" w:hAnsi="Times New Roman" w:cs="Times New Roman"/>
        </w:rPr>
        <w:lastRenderedPageBreak/>
        <w:t>Приложение  № 3</w:t>
      </w:r>
    </w:p>
    <w:p w:rsidR="006956EB" w:rsidRDefault="006956EB" w:rsidP="006956EB">
      <w:pPr>
        <w:jc w:val="right"/>
        <w:rPr>
          <w:rFonts w:ascii="Times New Roman" w:hAnsi="Times New Roman" w:cs="Times New Roman"/>
        </w:rPr>
      </w:pPr>
      <w:r>
        <w:rPr>
          <w:rFonts w:ascii="Times New Roman" w:hAnsi="Times New Roman" w:cs="Times New Roman"/>
        </w:rPr>
        <w:t>к сравнительной таблице</w:t>
      </w:r>
    </w:p>
    <w:p w:rsidR="006956EB" w:rsidRDefault="006956EB" w:rsidP="006956EB">
      <w:pPr>
        <w:jc w:val="right"/>
        <w:rPr>
          <w:rFonts w:ascii="Times New Roman" w:hAnsi="Times New Roman" w:cs="Times New Roman"/>
        </w:rPr>
      </w:pPr>
    </w:p>
    <w:p w:rsidR="006956EB" w:rsidRDefault="006956EB" w:rsidP="006956EB">
      <w:pPr>
        <w:jc w:val="both"/>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419"/>
        <w:gridCol w:w="2126"/>
        <w:gridCol w:w="1943"/>
        <w:gridCol w:w="2168"/>
      </w:tblGrid>
      <w:tr w:rsidR="006956EB" w:rsidRPr="009C6DCD" w:rsidTr="006D335F">
        <w:trPr>
          <w:trHeight w:val="843"/>
        </w:trPr>
        <w:tc>
          <w:tcPr>
            <w:tcW w:w="700"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w:t>
            </w:r>
          </w:p>
          <w:p w:rsidR="006956EB" w:rsidRPr="009C6DCD" w:rsidRDefault="006956EB" w:rsidP="006D335F">
            <w:pPr>
              <w:jc w:val="center"/>
              <w:rPr>
                <w:rFonts w:ascii="Times New Roman" w:hAnsi="Times New Roman" w:cs="Times New Roman"/>
                <w:b/>
              </w:rPr>
            </w:pPr>
            <w:proofErr w:type="gramStart"/>
            <w:r w:rsidRPr="009C6DCD">
              <w:rPr>
                <w:rFonts w:ascii="Times New Roman" w:hAnsi="Times New Roman" w:cs="Times New Roman"/>
                <w:b/>
              </w:rPr>
              <w:t>п</w:t>
            </w:r>
            <w:proofErr w:type="gramEnd"/>
            <w:r w:rsidRPr="009C6DCD">
              <w:rPr>
                <w:rFonts w:ascii="Times New Roman" w:hAnsi="Times New Roman" w:cs="Times New Roman"/>
                <w:b/>
              </w:rPr>
              <w:t>/п</w:t>
            </w:r>
          </w:p>
        </w:tc>
        <w:tc>
          <w:tcPr>
            <w:tcW w:w="2419"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Наименование  района</w:t>
            </w:r>
          </w:p>
        </w:tc>
        <w:tc>
          <w:tcPr>
            <w:tcW w:w="2126" w:type="dxa"/>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 xml:space="preserve">Ставка  </w:t>
            </w:r>
            <w:proofErr w:type="gramStart"/>
            <w:r w:rsidRPr="009C6DCD">
              <w:rPr>
                <w:rFonts w:ascii="Times New Roman" w:hAnsi="Times New Roman" w:cs="Times New Roman"/>
                <w:b/>
              </w:rPr>
              <w:t>для</w:t>
            </w:r>
            <w:proofErr w:type="gramEnd"/>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организаций</w:t>
            </w:r>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 xml:space="preserve">1-ой группы, </w:t>
            </w:r>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руб. ПМР</w:t>
            </w:r>
          </w:p>
        </w:tc>
        <w:tc>
          <w:tcPr>
            <w:tcW w:w="1943" w:type="dxa"/>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 xml:space="preserve">Ставка  </w:t>
            </w:r>
            <w:proofErr w:type="gramStart"/>
            <w:r w:rsidRPr="009C6DCD">
              <w:rPr>
                <w:rFonts w:ascii="Times New Roman" w:hAnsi="Times New Roman" w:cs="Times New Roman"/>
                <w:b/>
              </w:rPr>
              <w:t>для</w:t>
            </w:r>
            <w:proofErr w:type="gramEnd"/>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организаций</w:t>
            </w:r>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 xml:space="preserve">2-ой группы, </w:t>
            </w:r>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Руб. ПМР</w:t>
            </w:r>
          </w:p>
        </w:tc>
        <w:tc>
          <w:tcPr>
            <w:tcW w:w="2168" w:type="dxa"/>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 xml:space="preserve">Ставка  </w:t>
            </w:r>
            <w:proofErr w:type="gramStart"/>
            <w:r w:rsidRPr="009C6DCD">
              <w:rPr>
                <w:rFonts w:ascii="Times New Roman" w:hAnsi="Times New Roman" w:cs="Times New Roman"/>
                <w:b/>
              </w:rPr>
              <w:t>для</w:t>
            </w:r>
            <w:proofErr w:type="gramEnd"/>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организаций</w:t>
            </w:r>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 xml:space="preserve">3-ей группы, </w:t>
            </w:r>
          </w:p>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Руб. ПМР</w:t>
            </w:r>
          </w:p>
        </w:tc>
      </w:tr>
      <w:tr w:rsidR="006956EB" w:rsidRPr="009C6DCD" w:rsidTr="006D335F">
        <w:tc>
          <w:tcPr>
            <w:tcW w:w="700"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1</w:t>
            </w:r>
          </w:p>
        </w:tc>
        <w:tc>
          <w:tcPr>
            <w:tcW w:w="2419" w:type="dxa"/>
          </w:tcPr>
          <w:p w:rsidR="006956EB" w:rsidRPr="009C6DCD" w:rsidRDefault="006956EB" w:rsidP="006D335F">
            <w:pPr>
              <w:rPr>
                <w:rFonts w:ascii="Times New Roman" w:hAnsi="Times New Roman" w:cs="Times New Roman"/>
                <w:b/>
              </w:rPr>
            </w:pPr>
            <w:r w:rsidRPr="009C6DCD">
              <w:rPr>
                <w:rFonts w:ascii="Times New Roman" w:hAnsi="Times New Roman" w:cs="Times New Roman"/>
                <w:b/>
              </w:rPr>
              <w:t>Бендеры</w:t>
            </w:r>
          </w:p>
          <w:p w:rsidR="006956EB" w:rsidRPr="009C6DCD" w:rsidRDefault="006956EB" w:rsidP="006D335F">
            <w:pPr>
              <w:rPr>
                <w:rFonts w:ascii="Times New Roman" w:hAnsi="Times New Roman" w:cs="Times New Roman"/>
                <w:b/>
              </w:rPr>
            </w:pPr>
            <w:r w:rsidRPr="009C6DCD">
              <w:rPr>
                <w:rFonts w:ascii="Times New Roman" w:hAnsi="Times New Roman" w:cs="Times New Roman"/>
                <w:b/>
              </w:rPr>
              <w:t>Тирасполь</w:t>
            </w:r>
          </w:p>
          <w:p w:rsidR="006956EB" w:rsidRPr="009C6DCD" w:rsidRDefault="006956EB" w:rsidP="006D335F">
            <w:pPr>
              <w:rPr>
                <w:rFonts w:ascii="Times New Roman" w:hAnsi="Times New Roman" w:cs="Times New Roman"/>
                <w:b/>
              </w:rPr>
            </w:pPr>
            <w:r w:rsidRPr="009C6DCD">
              <w:rPr>
                <w:rFonts w:ascii="Times New Roman" w:hAnsi="Times New Roman" w:cs="Times New Roman"/>
                <w:b/>
              </w:rPr>
              <w:t>Рыбница</w:t>
            </w:r>
          </w:p>
        </w:tc>
        <w:tc>
          <w:tcPr>
            <w:tcW w:w="2126"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0,02</w:t>
            </w:r>
          </w:p>
        </w:tc>
        <w:tc>
          <w:tcPr>
            <w:tcW w:w="1943"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0,05</w:t>
            </w:r>
          </w:p>
        </w:tc>
        <w:tc>
          <w:tcPr>
            <w:tcW w:w="2168"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0,23</w:t>
            </w:r>
          </w:p>
        </w:tc>
      </w:tr>
      <w:tr w:rsidR="006956EB" w:rsidRPr="009C6DCD" w:rsidTr="006D335F">
        <w:trPr>
          <w:trHeight w:val="425"/>
        </w:trPr>
        <w:tc>
          <w:tcPr>
            <w:tcW w:w="700"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2</w:t>
            </w:r>
          </w:p>
        </w:tc>
        <w:tc>
          <w:tcPr>
            <w:tcW w:w="2419" w:type="dxa"/>
            <w:vAlign w:val="center"/>
          </w:tcPr>
          <w:p w:rsidR="006956EB" w:rsidRPr="009C6DCD" w:rsidRDefault="006956EB" w:rsidP="006D335F">
            <w:pPr>
              <w:rPr>
                <w:rFonts w:ascii="Times New Roman" w:hAnsi="Times New Roman" w:cs="Times New Roman"/>
                <w:b/>
              </w:rPr>
            </w:pPr>
            <w:r w:rsidRPr="009C6DCD">
              <w:rPr>
                <w:rFonts w:ascii="Times New Roman" w:hAnsi="Times New Roman" w:cs="Times New Roman"/>
                <w:b/>
              </w:rPr>
              <w:t>Слободзейский  район</w:t>
            </w:r>
          </w:p>
        </w:tc>
        <w:tc>
          <w:tcPr>
            <w:tcW w:w="2126"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0,02</w:t>
            </w:r>
          </w:p>
        </w:tc>
        <w:tc>
          <w:tcPr>
            <w:tcW w:w="1943"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0, 04</w:t>
            </w:r>
          </w:p>
        </w:tc>
        <w:tc>
          <w:tcPr>
            <w:tcW w:w="2168"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0,19</w:t>
            </w:r>
          </w:p>
        </w:tc>
      </w:tr>
      <w:tr w:rsidR="006956EB" w:rsidRPr="009C6DCD" w:rsidTr="006D335F">
        <w:trPr>
          <w:trHeight w:val="454"/>
        </w:trPr>
        <w:tc>
          <w:tcPr>
            <w:tcW w:w="700"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3</w:t>
            </w:r>
          </w:p>
        </w:tc>
        <w:tc>
          <w:tcPr>
            <w:tcW w:w="2419" w:type="dxa"/>
            <w:vAlign w:val="center"/>
          </w:tcPr>
          <w:p w:rsidR="006956EB" w:rsidRPr="009C6DCD" w:rsidRDefault="006956EB" w:rsidP="006D335F">
            <w:pPr>
              <w:rPr>
                <w:rFonts w:ascii="Times New Roman" w:hAnsi="Times New Roman" w:cs="Times New Roman"/>
                <w:b/>
              </w:rPr>
            </w:pPr>
            <w:proofErr w:type="spellStart"/>
            <w:r w:rsidRPr="009C6DCD">
              <w:rPr>
                <w:rFonts w:ascii="Times New Roman" w:hAnsi="Times New Roman" w:cs="Times New Roman"/>
                <w:b/>
              </w:rPr>
              <w:t>Дубоссарский</w:t>
            </w:r>
            <w:proofErr w:type="spellEnd"/>
            <w:r w:rsidRPr="009C6DCD">
              <w:rPr>
                <w:rFonts w:ascii="Times New Roman" w:hAnsi="Times New Roman" w:cs="Times New Roman"/>
                <w:b/>
              </w:rPr>
              <w:t xml:space="preserve"> район</w:t>
            </w:r>
          </w:p>
        </w:tc>
        <w:tc>
          <w:tcPr>
            <w:tcW w:w="2126"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0,01</w:t>
            </w:r>
          </w:p>
        </w:tc>
        <w:tc>
          <w:tcPr>
            <w:tcW w:w="1943"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0,03</w:t>
            </w:r>
          </w:p>
        </w:tc>
        <w:tc>
          <w:tcPr>
            <w:tcW w:w="2168"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0,14</w:t>
            </w:r>
          </w:p>
        </w:tc>
      </w:tr>
      <w:tr w:rsidR="006956EB" w:rsidRPr="009C6DCD" w:rsidTr="006D335F">
        <w:trPr>
          <w:trHeight w:val="454"/>
        </w:trPr>
        <w:tc>
          <w:tcPr>
            <w:tcW w:w="700"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4</w:t>
            </w:r>
          </w:p>
        </w:tc>
        <w:tc>
          <w:tcPr>
            <w:tcW w:w="2419" w:type="dxa"/>
            <w:vAlign w:val="center"/>
          </w:tcPr>
          <w:p w:rsidR="006956EB" w:rsidRPr="009C6DCD" w:rsidRDefault="006956EB" w:rsidP="006D335F">
            <w:pPr>
              <w:rPr>
                <w:rFonts w:ascii="Times New Roman" w:hAnsi="Times New Roman" w:cs="Times New Roman"/>
                <w:b/>
              </w:rPr>
            </w:pPr>
            <w:r w:rsidRPr="009C6DCD">
              <w:rPr>
                <w:rFonts w:ascii="Times New Roman" w:hAnsi="Times New Roman" w:cs="Times New Roman"/>
                <w:b/>
              </w:rPr>
              <w:t>Другие населенные  пункты</w:t>
            </w:r>
          </w:p>
        </w:tc>
        <w:tc>
          <w:tcPr>
            <w:tcW w:w="2126"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0,01</w:t>
            </w:r>
          </w:p>
        </w:tc>
        <w:tc>
          <w:tcPr>
            <w:tcW w:w="1943"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0,02</w:t>
            </w:r>
          </w:p>
        </w:tc>
        <w:tc>
          <w:tcPr>
            <w:tcW w:w="2168" w:type="dxa"/>
            <w:vAlign w:val="center"/>
          </w:tcPr>
          <w:p w:rsidR="006956EB" w:rsidRPr="009C6DCD" w:rsidRDefault="006956EB" w:rsidP="006D335F">
            <w:pPr>
              <w:jc w:val="center"/>
              <w:rPr>
                <w:rFonts w:ascii="Times New Roman" w:hAnsi="Times New Roman" w:cs="Times New Roman"/>
                <w:b/>
              </w:rPr>
            </w:pPr>
            <w:r w:rsidRPr="009C6DCD">
              <w:rPr>
                <w:rFonts w:ascii="Times New Roman" w:hAnsi="Times New Roman" w:cs="Times New Roman"/>
                <w:b/>
              </w:rPr>
              <w:t>0,11</w:t>
            </w:r>
          </w:p>
        </w:tc>
      </w:tr>
    </w:tbl>
    <w:p w:rsidR="006956EB" w:rsidRDefault="006956EB" w:rsidP="00B87396">
      <w:pPr>
        <w:pStyle w:val="a6"/>
        <w:ind w:right="158"/>
        <w:jc w:val="both"/>
        <w:rPr>
          <w:rFonts w:ascii="Times New Roman" w:hAnsi="Times New Roman" w:cs="Times New Roman"/>
        </w:rPr>
        <w:sectPr w:rsidR="006956EB" w:rsidSect="00866EB0">
          <w:pgSz w:w="11909" w:h="16834"/>
          <w:pgMar w:top="1276" w:right="567" w:bottom="992" w:left="1440" w:header="0" w:footer="6" w:gutter="0"/>
          <w:cols w:space="720"/>
          <w:noEndnote/>
          <w:docGrid w:linePitch="360"/>
        </w:sectPr>
      </w:pPr>
    </w:p>
    <w:p w:rsidR="00B87396" w:rsidRDefault="00B87396" w:rsidP="00B87396">
      <w:pPr>
        <w:jc w:val="right"/>
        <w:rPr>
          <w:rFonts w:ascii="Times New Roman" w:hAnsi="Times New Roman" w:cs="Times New Roman"/>
        </w:rPr>
      </w:pPr>
      <w:r>
        <w:rPr>
          <w:rFonts w:ascii="Times New Roman" w:hAnsi="Times New Roman" w:cs="Times New Roman"/>
        </w:rPr>
        <w:lastRenderedPageBreak/>
        <w:t xml:space="preserve">Приложение </w:t>
      </w:r>
      <w:r w:rsidR="006956EB">
        <w:rPr>
          <w:rFonts w:ascii="Times New Roman" w:hAnsi="Times New Roman" w:cs="Times New Roman"/>
        </w:rPr>
        <w:t xml:space="preserve"> № 4</w:t>
      </w:r>
    </w:p>
    <w:p w:rsidR="00B87396" w:rsidRDefault="00B87396" w:rsidP="00B87396">
      <w:pPr>
        <w:jc w:val="right"/>
        <w:rPr>
          <w:rFonts w:ascii="Times New Roman" w:hAnsi="Times New Roman" w:cs="Times New Roman"/>
        </w:rPr>
      </w:pPr>
      <w:r>
        <w:rPr>
          <w:rFonts w:ascii="Times New Roman" w:hAnsi="Times New Roman" w:cs="Times New Roman"/>
        </w:rPr>
        <w:t>к  сравнительной таблице</w:t>
      </w:r>
    </w:p>
    <w:p w:rsidR="00B87396" w:rsidRDefault="00B87396" w:rsidP="00B87396">
      <w:pPr>
        <w:jc w:val="right"/>
        <w:rPr>
          <w:rFonts w:ascii="Times New Roman" w:hAnsi="Times New Roman" w:cs="Times New Roman"/>
        </w:rPr>
      </w:pPr>
    </w:p>
    <w:p w:rsidR="00B87396" w:rsidRPr="0005653F" w:rsidRDefault="00B87396" w:rsidP="00B87396">
      <w:pPr>
        <w:jc w:val="center"/>
        <w:rPr>
          <w:rFonts w:ascii="Times New Roman" w:hAnsi="Times New Roman" w:cs="Times New Roman"/>
        </w:rPr>
      </w:pPr>
      <w:r w:rsidRPr="0005653F">
        <w:rPr>
          <w:rFonts w:ascii="Times New Roman" w:hAnsi="Times New Roman" w:cs="Times New Roman"/>
        </w:rPr>
        <w:t>Ставки за размещение отходов на полигонах, санкционированных свалках в пределах установленных лимитов</w:t>
      </w:r>
    </w:p>
    <w:p w:rsidR="00B87396" w:rsidRPr="0005653F" w:rsidRDefault="00B87396" w:rsidP="00B87396">
      <w:pPr>
        <w:rPr>
          <w:rFonts w:ascii="Times New Roman" w:hAnsi="Times New Roman" w:cs="Times New Roman"/>
        </w:rPr>
      </w:pPr>
    </w:p>
    <w:tbl>
      <w:tblPr>
        <w:tblW w:w="15982" w:type="dxa"/>
        <w:tblInd w:w="-432" w:type="dxa"/>
        <w:tblLook w:val="0000" w:firstRow="0" w:lastRow="0" w:firstColumn="0" w:lastColumn="0" w:noHBand="0" w:noVBand="0"/>
      </w:tblPr>
      <w:tblGrid>
        <w:gridCol w:w="636"/>
        <w:gridCol w:w="4016"/>
        <w:gridCol w:w="1620"/>
        <w:gridCol w:w="1368"/>
        <w:gridCol w:w="1790"/>
        <w:gridCol w:w="1455"/>
        <w:gridCol w:w="1868"/>
        <w:gridCol w:w="1730"/>
        <w:gridCol w:w="1499"/>
      </w:tblGrid>
      <w:tr w:rsidR="00B87396" w:rsidRPr="0005653F" w:rsidTr="00866EB0">
        <w:trPr>
          <w:trHeight w:val="270"/>
        </w:trPr>
        <w:tc>
          <w:tcPr>
            <w:tcW w:w="636" w:type="dxa"/>
            <w:vMerge w:val="restart"/>
            <w:tcBorders>
              <w:top w:val="single" w:sz="8" w:space="0" w:color="auto"/>
              <w:left w:val="single" w:sz="8" w:space="0" w:color="auto"/>
              <w:right w:val="single" w:sz="8" w:space="0" w:color="auto"/>
            </w:tcBorders>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w:t>
            </w:r>
          </w:p>
          <w:p w:rsidR="00B87396" w:rsidRPr="0005653F" w:rsidRDefault="00B87396" w:rsidP="00866EB0">
            <w:pPr>
              <w:jc w:val="center"/>
              <w:rPr>
                <w:rFonts w:ascii="Times New Roman" w:hAnsi="Times New Roman" w:cs="Times New Roman"/>
                <w:bCs/>
              </w:rPr>
            </w:pPr>
            <w:proofErr w:type="gramStart"/>
            <w:r w:rsidRPr="0005653F">
              <w:rPr>
                <w:rFonts w:ascii="Times New Roman" w:hAnsi="Times New Roman" w:cs="Times New Roman"/>
                <w:bCs/>
              </w:rPr>
              <w:t>п</w:t>
            </w:r>
            <w:proofErr w:type="gramEnd"/>
            <w:r w:rsidRPr="0005653F">
              <w:rPr>
                <w:rFonts w:ascii="Times New Roman" w:hAnsi="Times New Roman" w:cs="Times New Roman"/>
                <w:bCs/>
              </w:rPr>
              <w:t>/п</w:t>
            </w:r>
          </w:p>
        </w:tc>
        <w:tc>
          <w:tcPr>
            <w:tcW w:w="4016" w:type="dxa"/>
            <w:vMerge w:val="restart"/>
            <w:tcBorders>
              <w:top w:val="single" w:sz="8" w:space="0" w:color="auto"/>
              <w:left w:val="single" w:sz="8"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Наименование</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вида отхода</w:t>
            </w:r>
          </w:p>
        </w:tc>
        <w:tc>
          <w:tcPr>
            <w:tcW w:w="1620" w:type="dxa"/>
            <w:vMerge w:val="restart"/>
            <w:tcBorders>
              <w:top w:val="single" w:sz="8" w:space="0" w:color="auto"/>
              <w:left w:val="nil"/>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Агрегатное</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состояни</w:t>
            </w:r>
            <w:bookmarkStart w:id="0" w:name="_GoBack"/>
            <w:bookmarkEnd w:id="0"/>
            <w:r w:rsidRPr="0005653F">
              <w:rPr>
                <w:rFonts w:ascii="Times New Roman" w:hAnsi="Times New Roman" w:cs="Times New Roman"/>
                <w:bCs/>
              </w:rPr>
              <w:t>е</w:t>
            </w:r>
          </w:p>
        </w:tc>
        <w:tc>
          <w:tcPr>
            <w:tcW w:w="1368" w:type="dxa"/>
            <w:vMerge w:val="restart"/>
            <w:tcBorders>
              <w:top w:val="single" w:sz="8" w:space="0" w:color="auto"/>
              <w:left w:val="nil"/>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 xml:space="preserve">Единица </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измерения</w:t>
            </w:r>
          </w:p>
        </w:tc>
        <w:tc>
          <w:tcPr>
            <w:tcW w:w="1790" w:type="dxa"/>
            <w:vMerge w:val="restart"/>
            <w:tcBorders>
              <w:top w:val="single" w:sz="8" w:space="0" w:color="auto"/>
              <w:left w:val="nil"/>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Нормативный</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коэффициент</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платы </w:t>
            </w:r>
          </w:p>
        </w:tc>
        <w:tc>
          <w:tcPr>
            <w:tcW w:w="6552" w:type="dxa"/>
            <w:gridSpan w:val="4"/>
            <w:tcBorders>
              <w:top w:val="single" w:sz="8" w:space="0" w:color="auto"/>
              <w:left w:val="nil"/>
              <w:bottom w:val="single" w:sz="8" w:space="0" w:color="auto"/>
              <w:right w:val="single" w:sz="8" w:space="0" w:color="000000"/>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 xml:space="preserve">Ставки,  руб. ПМР </w:t>
            </w:r>
          </w:p>
        </w:tc>
      </w:tr>
      <w:tr w:rsidR="00B87396" w:rsidRPr="0005653F" w:rsidTr="00866EB0">
        <w:trPr>
          <w:trHeight w:val="1125"/>
        </w:trPr>
        <w:tc>
          <w:tcPr>
            <w:tcW w:w="636" w:type="dxa"/>
            <w:vMerge/>
            <w:tcBorders>
              <w:left w:val="single" w:sz="8" w:space="0" w:color="auto"/>
              <w:bottom w:val="single" w:sz="4" w:space="0" w:color="auto"/>
              <w:right w:val="single" w:sz="8" w:space="0" w:color="auto"/>
            </w:tcBorders>
            <w:vAlign w:val="center"/>
          </w:tcPr>
          <w:p w:rsidR="00B87396" w:rsidRPr="0005653F" w:rsidRDefault="00B87396" w:rsidP="00866EB0">
            <w:pPr>
              <w:jc w:val="center"/>
              <w:rPr>
                <w:rFonts w:ascii="Times New Roman" w:hAnsi="Times New Roman" w:cs="Times New Roman"/>
                <w:bCs/>
              </w:rPr>
            </w:pPr>
          </w:p>
        </w:tc>
        <w:tc>
          <w:tcPr>
            <w:tcW w:w="4016" w:type="dxa"/>
            <w:vMerge/>
            <w:tcBorders>
              <w:left w:val="single" w:sz="8" w:space="0" w:color="auto"/>
              <w:bottom w:val="single" w:sz="4" w:space="0" w:color="auto"/>
              <w:right w:val="single" w:sz="8" w:space="0" w:color="auto"/>
            </w:tcBorders>
            <w:shd w:val="clear" w:color="auto" w:fill="auto"/>
            <w:noWrap/>
            <w:vAlign w:val="center"/>
          </w:tcPr>
          <w:p w:rsidR="00B87396" w:rsidRPr="0005653F" w:rsidRDefault="00B87396" w:rsidP="00866EB0">
            <w:pPr>
              <w:rPr>
                <w:rFonts w:ascii="Times New Roman" w:hAnsi="Times New Roman" w:cs="Times New Roman"/>
                <w:bCs/>
              </w:rPr>
            </w:pPr>
          </w:p>
        </w:tc>
        <w:tc>
          <w:tcPr>
            <w:tcW w:w="1620" w:type="dxa"/>
            <w:vMerge/>
            <w:tcBorders>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p>
        </w:tc>
        <w:tc>
          <w:tcPr>
            <w:tcW w:w="1368" w:type="dxa"/>
            <w:vMerge/>
            <w:tcBorders>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p>
        </w:tc>
        <w:tc>
          <w:tcPr>
            <w:tcW w:w="1790" w:type="dxa"/>
            <w:vMerge/>
            <w:tcBorders>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p>
        </w:tc>
        <w:tc>
          <w:tcPr>
            <w:tcW w:w="1455" w:type="dxa"/>
            <w:tcBorders>
              <w:top w:val="nil"/>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Тирасполь,</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Бендеры,</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Рыбница</w:t>
            </w:r>
          </w:p>
          <w:p w:rsidR="00B87396" w:rsidRPr="0005653F" w:rsidRDefault="00B87396" w:rsidP="00866EB0">
            <w:pPr>
              <w:jc w:val="center"/>
              <w:rPr>
                <w:rFonts w:ascii="Times New Roman" w:hAnsi="Times New Roman" w:cs="Times New Roman"/>
                <w:bCs/>
              </w:rPr>
            </w:pPr>
            <w:proofErr w:type="spellStart"/>
            <w:r w:rsidRPr="0005653F">
              <w:rPr>
                <w:rFonts w:ascii="Times New Roman" w:hAnsi="Times New Roman" w:cs="Times New Roman"/>
                <w:bCs/>
              </w:rPr>
              <w:t>Кэ</w:t>
            </w:r>
            <w:proofErr w:type="spellEnd"/>
            <w:r w:rsidRPr="0005653F">
              <w:rPr>
                <w:rFonts w:ascii="Times New Roman" w:hAnsi="Times New Roman" w:cs="Times New Roman"/>
                <w:bCs/>
              </w:rPr>
              <w:t xml:space="preserve"> = 1</w:t>
            </w:r>
          </w:p>
        </w:tc>
        <w:tc>
          <w:tcPr>
            <w:tcW w:w="1868" w:type="dxa"/>
            <w:tcBorders>
              <w:top w:val="nil"/>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 xml:space="preserve">Слободзейский </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район</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 </w:t>
            </w:r>
          </w:p>
          <w:p w:rsidR="00B87396" w:rsidRPr="0005653F" w:rsidRDefault="00B87396" w:rsidP="00866EB0">
            <w:pPr>
              <w:jc w:val="center"/>
              <w:rPr>
                <w:rFonts w:ascii="Times New Roman" w:hAnsi="Times New Roman" w:cs="Times New Roman"/>
                <w:bCs/>
              </w:rPr>
            </w:pPr>
            <w:proofErr w:type="spellStart"/>
            <w:r w:rsidRPr="0005653F">
              <w:rPr>
                <w:rFonts w:ascii="Times New Roman" w:hAnsi="Times New Roman" w:cs="Times New Roman"/>
                <w:bCs/>
              </w:rPr>
              <w:t>Кэ</w:t>
            </w:r>
            <w:proofErr w:type="spellEnd"/>
            <w:r w:rsidRPr="0005653F">
              <w:rPr>
                <w:rFonts w:ascii="Times New Roman" w:hAnsi="Times New Roman" w:cs="Times New Roman"/>
                <w:bCs/>
              </w:rPr>
              <w:t xml:space="preserve"> = 0,9</w:t>
            </w:r>
          </w:p>
        </w:tc>
        <w:tc>
          <w:tcPr>
            <w:tcW w:w="1730" w:type="dxa"/>
            <w:tcBorders>
              <w:top w:val="nil"/>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Дубоссарский</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район</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 </w:t>
            </w:r>
          </w:p>
          <w:p w:rsidR="00B87396" w:rsidRPr="0005653F" w:rsidRDefault="00B87396" w:rsidP="00866EB0">
            <w:pPr>
              <w:jc w:val="center"/>
              <w:rPr>
                <w:rFonts w:ascii="Times New Roman" w:hAnsi="Times New Roman" w:cs="Times New Roman"/>
                <w:bCs/>
              </w:rPr>
            </w:pPr>
            <w:proofErr w:type="spellStart"/>
            <w:r w:rsidRPr="0005653F">
              <w:rPr>
                <w:rFonts w:ascii="Times New Roman" w:hAnsi="Times New Roman" w:cs="Times New Roman"/>
                <w:bCs/>
              </w:rPr>
              <w:t>Кэ</w:t>
            </w:r>
            <w:proofErr w:type="spellEnd"/>
            <w:r w:rsidRPr="0005653F">
              <w:rPr>
                <w:rFonts w:ascii="Times New Roman" w:hAnsi="Times New Roman" w:cs="Times New Roman"/>
                <w:bCs/>
              </w:rPr>
              <w:t xml:space="preserve"> = 0,8</w:t>
            </w:r>
          </w:p>
        </w:tc>
        <w:tc>
          <w:tcPr>
            <w:tcW w:w="1499" w:type="dxa"/>
            <w:tcBorders>
              <w:top w:val="nil"/>
              <w:left w:val="nil"/>
              <w:bottom w:val="single" w:sz="4" w:space="0" w:color="auto"/>
              <w:right w:val="single" w:sz="8" w:space="0" w:color="auto"/>
            </w:tcBorders>
            <w:shd w:val="clear" w:color="auto" w:fill="auto"/>
            <w:noWrap/>
            <w:vAlign w:val="center"/>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Другие</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 xml:space="preserve">населенные </w:t>
            </w:r>
          </w:p>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пункты</w:t>
            </w:r>
          </w:p>
          <w:p w:rsidR="00B87396" w:rsidRPr="0005653F" w:rsidRDefault="00B87396" w:rsidP="00866EB0">
            <w:pPr>
              <w:jc w:val="center"/>
              <w:rPr>
                <w:rFonts w:ascii="Times New Roman" w:hAnsi="Times New Roman" w:cs="Times New Roman"/>
                <w:bCs/>
              </w:rPr>
            </w:pPr>
            <w:proofErr w:type="spellStart"/>
            <w:r w:rsidRPr="0005653F">
              <w:rPr>
                <w:rFonts w:ascii="Times New Roman" w:hAnsi="Times New Roman" w:cs="Times New Roman"/>
                <w:bCs/>
              </w:rPr>
              <w:t>Кэ</w:t>
            </w:r>
            <w:proofErr w:type="spellEnd"/>
            <w:r w:rsidRPr="0005653F">
              <w:rPr>
                <w:rFonts w:ascii="Times New Roman" w:hAnsi="Times New Roman" w:cs="Times New Roman"/>
                <w:bCs/>
              </w:rPr>
              <w:t xml:space="preserve"> = 0,6</w:t>
            </w:r>
          </w:p>
        </w:tc>
      </w:tr>
      <w:tr w:rsidR="00B87396" w:rsidRPr="0005653F" w:rsidTr="00866EB0">
        <w:trPr>
          <w:trHeight w:val="270"/>
        </w:trPr>
        <w:tc>
          <w:tcPr>
            <w:tcW w:w="636" w:type="dxa"/>
            <w:tcBorders>
              <w:top w:val="single" w:sz="4" w:space="0" w:color="auto"/>
              <w:left w:val="single" w:sz="8" w:space="0" w:color="auto"/>
              <w:bottom w:val="single" w:sz="4" w:space="0" w:color="auto"/>
              <w:right w:val="single" w:sz="8" w:space="0" w:color="auto"/>
            </w:tcBorders>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1</w:t>
            </w:r>
          </w:p>
        </w:tc>
        <w:tc>
          <w:tcPr>
            <w:tcW w:w="4016" w:type="dxa"/>
            <w:tcBorders>
              <w:top w:val="single" w:sz="4" w:space="0" w:color="auto"/>
              <w:left w:val="single" w:sz="8" w:space="0" w:color="auto"/>
              <w:bottom w:val="single" w:sz="4" w:space="0" w:color="auto"/>
              <w:right w:val="single" w:sz="8" w:space="0" w:color="auto"/>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2</w:t>
            </w:r>
          </w:p>
        </w:tc>
        <w:tc>
          <w:tcPr>
            <w:tcW w:w="1620" w:type="dxa"/>
            <w:tcBorders>
              <w:top w:val="single" w:sz="4" w:space="0" w:color="auto"/>
              <w:left w:val="nil"/>
              <w:bottom w:val="single" w:sz="4" w:space="0" w:color="auto"/>
              <w:right w:val="nil"/>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3</w:t>
            </w:r>
          </w:p>
        </w:tc>
        <w:tc>
          <w:tcPr>
            <w:tcW w:w="1368" w:type="dxa"/>
            <w:tcBorders>
              <w:top w:val="single" w:sz="4" w:space="0" w:color="auto"/>
              <w:left w:val="single" w:sz="8" w:space="0" w:color="auto"/>
              <w:bottom w:val="single" w:sz="4" w:space="0" w:color="auto"/>
              <w:right w:val="single" w:sz="8" w:space="0" w:color="auto"/>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4</w:t>
            </w:r>
          </w:p>
        </w:tc>
        <w:tc>
          <w:tcPr>
            <w:tcW w:w="1790" w:type="dxa"/>
            <w:tcBorders>
              <w:top w:val="single" w:sz="4" w:space="0" w:color="auto"/>
              <w:left w:val="nil"/>
              <w:bottom w:val="single" w:sz="4" w:space="0" w:color="auto"/>
              <w:right w:val="nil"/>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5</w:t>
            </w:r>
          </w:p>
        </w:tc>
        <w:tc>
          <w:tcPr>
            <w:tcW w:w="1455" w:type="dxa"/>
            <w:tcBorders>
              <w:top w:val="single" w:sz="4" w:space="0" w:color="auto"/>
              <w:left w:val="single" w:sz="8" w:space="0" w:color="auto"/>
              <w:bottom w:val="single" w:sz="4" w:space="0" w:color="auto"/>
              <w:right w:val="single" w:sz="8" w:space="0" w:color="auto"/>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6</w:t>
            </w:r>
          </w:p>
        </w:tc>
        <w:tc>
          <w:tcPr>
            <w:tcW w:w="1868" w:type="dxa"/>
            <w:tcBorders>
              <w:top w:val="single" w:sz="4" w:space="0" w:color="auto"/>
              <w:left w:val="nil"/>
              <w:bottom w:val="single" w:sz="4" w:space="0" w:color="auto"/>
              <w:right w:val="nil"/>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7</w:t>
            </w:r>
          </w:p>
        </w:tc>
        <w:tc>
          <w:tcPr>
            <w:tcW w:w="17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8</w:t>
            </w:r>
          </w:p>
        </w:tc>
        <w:tc>
          <w:tcPr>
            <w:tcW w:w="1499" w:type="dxa"/>
            <w:tcBorders>
              <w:top w:val="single" w:sz="4" w:space="0" w:color="auto"/>
              <w:left w:val="nil"/>
              <w:bottom w:val="single" w:sz="8" w:space="0" w:color="auto"/>
              <w:right w:val="single" w:sz="8" w:space="0" w:color="auto"/>
            </w:tcBorders>
            <w:shd w:val="clear" w:color="auto" w:fill="auto"/>
            <w:noWrap/>
            <w:vAlign w:val="bottom"/>
          </w:tcPr>
          <w:p w:rsidR="00B87396" w:rsidRPr="0005653F" w:rsidRDefault="00B87396" w:rsidP="00866EB0">
            <w:pPr>
              <w:jc w:val="center"/>
              <w:rPr>
                <w:rFonts w:ascii="Times New Roman" w:hAnsi="Times New Roman" w:cs="Times New Roman"/>
                <w:bCs/>
              </w:rPr>
            </w:pPr>
            <w:r w:rsidRPr="0005653F">
              <w:rPr>
                <w:rFonts w:ascii="Times New Roman" w:hAnsi="Times New Roman" w:cs="Times New Roman"/>
                <w:bCs/>
              </w:rPr>
              <w:t>9</w:t>
            </w:r>
          </w:p>
        </w:tc>
      </w:tr>
      <w:tr w:rsidR="00B87396" w:rsidRPr="00CF1AA7" w:rsidTr="00866EB0">
        <w:trPr>
          <w:trHeight w:val="830"/>
        </w:trPr>
        <w:tc>
          <w:tcPr>
            <w:tcW w:w="636" w:type="dxa"/>
            <w:tcBorders>
              <w:top w:val="nil"/>
              <w:left w:val="single" w:sz="4" w:space="0" w:color="auto"/>
              <w:bottom w:val="single" w:sz="4" w:space="0" w:color="auto"/>
              <w:right w:val="single" w:sz="4" w:space="0" w:color="auto"/>
            </w:tcBorders>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bCs/>
              </w:rPr>
              <w:t>4.</w:t>
            </w:r>
          </w:p>
        </w:tc>
        <w:tc>
          <w:tcPr>
            <w:tcW w:w="4016" w:type="dxa"/>
            <w:tcBorders>
              <w:top w:val="nil"/>
              <w:left w:val="single" w:sz="4" w:space="0" w:color="auto"/>
              <w:bottom w:val="single" w:sz="4" w:space="0" w:color="auto"/>
              <w:right w:val="single" w:sz="4" w:space="0" w:color="auto"/>
            </w:tcBorders>
            <w:shd w:val="clear" w:color="auto" w:fill="auto"/>
            <w:noWrap/>
            <w:vAlign w:val="center"/>
          </w:tcPr>
          <w:p w:rsidR="00B87396" w:rsidRPr="0005653F" w:rsidRDefault="00B87396" w:rsidP="00866EB0">
            <w:pPr>
              <w:rPr>
                <w:rFonts w:ascii="Times New Roman" w:hAnsi="Times New Roman" w:cs="Times New Roman"/>
                <w:bCs/>
              </w:rPr>
            </w:pPr>
            <w:r w:rsidRPr="0005653F">
              <w:rPr>
                <w:rFonts w:ascii="Times New Roman" w:hAnsi="Times New Roman" w:cs="Times New Roman"/>
                <w:bCs/>
              </w:rPr>
              <w:t xml:space="preserve">Токсичные вещества IV класса, </w:t>
            </w:r>
          </w:p>
          <w:p w:rsidR="00B87396" w:rsidRPr="00CF1AA7" w:rsidRDefault="00B87396" w:rsidP="00866EB0">
            <w:pPr>
              <w:rPr>
                <w:rFonts w:ascii="Times New Roman" w:hAnsi="Times New Roman" w:cs="Times New Roman"/>
              </w:rPr>
            </w:pPr>
            <w:r w:rsidRPr="0005653F">
              <w:rPr>
                <w:rFonts w:ascii="Times New Roman" w:hAnsi="Times New Roman" w:cs="Times New Roman"/>
                <w:bCs/>
              </w:rPr>
              <w:t>в т.ч.:</w:t>
            </w: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tc>
        <w:tc>
          <w:tcPr>
            <w:tcW w:w="1368"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tc>
        <w:tc>
          <w:tcPr>
            <w:tcW w:w="1790"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tc>
        <w:tc>
          <w:tcPr>
            <w:tcW w:w="1455"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p>
        </w:tc>
        <w:tc>
          <w:tcPr>
            <w:tcW w:w="1868"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p>
        </w:tc>
        <w:tc>
          <w:tcPr>
            <w:tcW w:w="1730"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p>
        </w:tc>
        <w:tc>
          <w:tcPr>
            <w:tcW w:w="1499" w:type="dxa"/>
            <w:tcBorders>
              <w:top w:val="nil"/>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tc>
      </w:tr>
      <w:tr w:rsidR="00B87396" w:rsidRPr="00CF1AA7" w:rsidTr="00866EB0">
        <w:trPr>
          <w:trHeight w:val="1684"/>
        </w:trPr>
        <w:tc>
          <w:tcPr>
            <w:tcW w:w="636" w:type="dxa"/>
            <w:tcBorders>
              <w:top w:val="single" w:sz="4" w:space="0" w:color="auto"/>
              <w:left w:val="single" w:sz="4" w:space="0" w:color="auto"/>
              <w:bottom w:val="single" w:sz="4" w:space="0" w:color="auto"/>
              <w:right w:val="single" w:sz="4" w:space="0" w:color="auto"/>
            </w:tcBorders>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4.1</w:t>
            </w:r>
          </w:p>
        </w:tc>
        <w:tc>
          <w:tcPr>
            <w:tcW w:w="4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 xml:space="preserve"> шламы и пыли железосодержащие </w:t>
            </w:r>
          </w:p>
          <w:p w:rsidR="00B87396" w:rsidRPr="00CF1AA7" w:rsidRDefault="00B87396" w:rsidP="00866EB0">
            <w:pPr>
              <w:rPr>
                <w:rFonts w:ascii="Times New Roman" w:hAnsi="Times New Roman" w:cs="Times New Roman"/>
              </w:rPr>
            </w:pPr>
            <w:proofErr w:type="spellStart"/>
            <w:r w:rsidRPr="00CF1AA7">
              <w:rPr>
                <w:rFonts w:ascii="Times New Roman" w:hAnsi="Times New Roman" w:cs="Times New Roman"/>
              </w:rPr>
              <w:t>пылеочистных</w:t>
            </w:r>
            <w:proofErr w:type="spellEnd"/>
            <w:r w:rsidRPr="00CF1AA7">
              <w:rPr>
                <w:rFonts w:ascii="Times New Roman" w:hAnsi="Times New Roman" w:cs="Times New Roman"/>
              </w:rPr>
              <w:t xml:space="preserve"> сооружений предприятий</w:t>
            </w:r>
          </w:p>
          <w:p w:rsidR="00B87396" w:rsidRPr="00CF1AA7" w:rsidRDefault="00B87396" w:rsidP="00866EB0">
            <w:pPr>
              <w:rPr>
                <w:rFonts w:ascii="Times New Roman" w:hAnsi="Times New Roman" w:cs="Times New Roman"/>
              </w:rPr>
            </w:pPr>
            <w:r w:rsidRPr="00CF1AA7">
              <w:rPr>
                <w:rFonts w:ascii="Times New Roman" w:hAnsi="Times New Roman" w:cs="Times New Roman"/>
              </w:rPr>
              <w:t>черной металлургии, шлаки</w:t>
            </w:r>
          </w:p>
          <w:p w:rsidR="00B87396" w:rsidRPr="00CF1AA7" w:rsidRDefault="00B87396" w:rsidP="00866EB0">
            <w:pPr>
              <w:rPr>
                <w:rFonts w:ascii="Times New Roman" w:hAnsi="Times New Roman" w:cs="Times New Roman"/>
              </w:rPr>
            </w:pPr>
            <w:r w:rsidRPr="00CF1AA7">
              <w:rPr>
                <w:rFonts w:ascii="Times New Roman" w:hAnsi="Times New Roman" w:cs="Times New Roman"/>
              </w:rPr>
              <w:t>металлического передела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тверд.</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16</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96,32</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86,69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69,35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57,79</w:t>
            </w:r>
          </w:p>
        </w:tc>
      </w:tr>
      <w:tr w:rsidR="00B87396" w:rsidRPr="00CF1AA7" w:rsidTr="00866EB0">
        <w:trPr>
          <w:trHeight w:val="563"/>
        </w:trPr>
        <w:tc>
          <w:tcPr>
            <w:tcW w:w="636" w:type="dxa"/>
            <w:tcBorders>
              <w:top w:val="single" w:sz="4" w:space="0" w:color="auto"/>
              <w:left w:val="single" w:sz="4" w:space="0" w:color="auto"/>
              <w:bottom w:val="single" w:sz="4" w:space="0" w:color="auto"/>
              <w:right w:val="single" w:sz="4" w:space="0" w:color="auto"/>
            </w:tcBorders>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4.2</w:t>
            </w:r>
          </w:p>
        </w:tc>
        <w:tc>
          <w:tcPr>
            <w:tcW w:w="4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rPr>
                <w:rFonts w:ascii="Times New Roman" w:hAnsi="Times New Roman" w:cs="Times New Roman"/>
              </w:rPr>
            </w:pPr>
            <w:r w:rsidRPr="00CF1AA7">
              <w:rPr>
                <w:rFonts w:ascii="Times New Roman" w:hAnsi="Times New Roman" w:cs="Times New Roman"/>
              </w:rPr>
              <w:t xml:space="preserve">отходы, содержащие асбест, в том </w:t>
            </w:r>
          </w:p>
          <w:p w:rsidR="00B87396" w:rsidRPr="00CF1AA7" w:rsidRDefault="00B87396" w:rsidP="00866EB0">
            <w:pPr>
              <w:rPr>
                <w:rFonts w:ascii="Times New Roman" w:hAnsi="Times New Roman" w:cs="Times New Roman"/>
              </w:rPr>
            </w:pPr>
            <w:proofErr w:type="gramStart"/>
            <w:r w:rsidRPr="00CF1AA7">
              <w:rPr>
                <w:rFonts w:ascii="Times New Roman" w:hAnsi="Times New Roman" w:cs="Times New Roman"/>
              </w:rPr>
              <w:t>числе</w:t>
            </w:r>
            <w:proofErr w:type="gramEnd"/>
            <w:r w:rsidRPr="00CF1AA7">
              <w:rPr>
                <w:rFonts w:ascii="Times New Roman" w:hAnsi="Times New Roman" w:cs="Times New Roman"/>
              </w:rPr>
              <w:t xml:space="preserve"> шифер</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тверд.</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16</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96,32</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86,69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69,35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57,79</w:t>
            </w:r>
          </w:p>
        </w:tc>
      </w:tr>
      <w:tr w:rsidR="00B87396" w:rsidRPr="00CF1AA7" w:rsidTr="00866EB0">
        <w:trPr>
          <w:trHeight w:val="1400"/>
        </w:trPr>
        <w:tc>
          <w:tcPr>
            <w:tcW w:w="636" w:type="dxa"/>
            <w:tcBorders>
              <w:top w:val="single" w:sz="4" w:space="0" w:color="auto"/>
              <w:left w:val="single" w:sz="4" w:space="0" w:color="auto"/>
              <w:bottom w:val="single" w:sz="4" w:space="0" w:color="auto"/>
              <w:right w:val="single" w:sz="4" w:space="0" w:color="auto"/>
            </w:tcBorders>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4.3</w:t>
            </w:r>
          </w:p>
        </w:tc>
        <w:tc>
          <w:tcPr>
            <w:tcW w:w="4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 xml:space="preserve">отходы пластмасс, полимеров, </w:t>
            </w:r>
          </w:p>
          <w:p w:rsidR="00B87396" w:rsidRPr="00CF1AA7" w:rsidRDefault="00B87396" w:rsidP="00866EB0">
            <w:pPr>
              <w:rPr>
                <w:rFonts w:ascii="Times New Roman" w:hAnsi="Times New Roman" w:cs="Times New Roman"/>
              </w:rPr>
            </w:pPr>
            <w:r w:rsidRPr="00CF1AA7">
              <w:rPr>
                <w:rFonts w:ascii="Times New Roman" w:hAnsi="Times New Roman" w:cs="Times New Roman"/>
              </w:rPr>
              <w:t>синтетических волокон, нетканых</w:t>
            </w:r>
          </w:p>
          <w:p w:rsidR="00B87396" w:rsidRPr="00CF1AA7" w:rsidRDefault="00B87396" w:rsidP="00866EB0">
            <w:pPr>
              <w:rPr>
                <w:rFonts w:ascii="Times New Roman" w:hAnsi="Times New Roman" w:cs="Times New Roman"/>
              </w:rPr>
            </w:pPr>
            <w:r w:rsidRPr="00CF1AA7">
              <w:rPr>
                <w:rFonts w:ascii="Times New Roman" w:hAnsi="Times New Roman" w:cs="Times New Roman"/>
              </w:rPr>
              <w:t>синтетических материалов и композиций на их основе</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тверд.</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16</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96,32</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86,69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69,35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57,79</w:t>
            </w:r>
          </w:p>
        </w:tc>
      </w:tr>
      <w:tr w:rsidR="00B87396" w:rsidRPr="00CF1AA7" w:rsidTr="00866EB0">
        <w:trPr>
          <w:trHeight w:val="546"/>
        </w:trPr>
        <w:tc>
          <w:tcPr>
            <w:tcW w:w="636" w:type="dxa"/>
            <w:tcBorders>
              <w:top w:val="single" w:sz="4" w:space="0" w:color="auto"/>
              <w:left w:val="single" w:sz="4" w:space="0" w:color="auto"/>
              <w:bottom w:val="single" w:sz="4" w:space="0" w:color="auto"/>
              <w:right w:val="single" w:sz="4" w:space="0" w:color="auto"/>
            </w:tcBorders>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4.4</w:t>
            </w:r>
          </w:p>
        </w:tc>
        <w:tc>
          <w:tcPr>
            <w:tcW w:w="4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rPr>
                <w:rFonts w:ascii="Times New Roman" w:hAnsi="Times New Roman" w:cs="Times New Roman"/>
              </w:rPr>
            </w:pPr>
            <w:r w:rsidRPr="00CF1AA7">
              <w:rPr>
                <w:rFonts w:ascii="Times New Roman" w:hAnsi="Times New Roman" w:cs="Times New Roman"/>
              </w:rPr>
              <w:t>отходы битума кровли, рубероида,</w:t>
            </w:r>
          </w:p>
          <w:p w:rsidR="00B87396" w:rsidRPr="00CF1AA7" w:rsidRDefault="00B87396" w:rsidP="00866EB0">
            <w:pPr>
              <w:rPr>
                <w:rFonts w:ascii="Times New Roman" w:hAnsi="Times New Roman" w:cs="Times New Roman"/>
              </w:rPr>
            </w:pPr>
            <w:r w:rsidRPr="00CF1AA7">
              <w:rPr>
                <w:rFonts w:ascii="Times New Roman" w:hAnsi="Times New Roman" w:cs="Times New Roman"/>
              </w:rPr>
              <w:t>асфальта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тверд.</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16</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96,32</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86,69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69,35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 </w:t>
            </w:r>
          </w:p>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57,79</w:t>
            </w:r>
          </w:p>
        </w:tc>
      </w:tr>
      <w:tr w:rsidR="00B87396" w:rsidRPr="00CF1AA7" w:rsidTr="00866EB0">
        <w:trPr>
          <w:trHeight w:val="255"/>
        </w:trPr>
        <w:tc>
          <w:tcPr>
            <w:tcW w:w="636" w:type="dxa"/>
            <w:tcBorders>
              <w:top w:val="single" w:sz="4" w:space="0" w:color="auto"/>
              <w:left w:val="single" w:sz="4" w:space="0" w:color="auto"/>
              <w:bottom w:val="single" w:sz="4" w:space="0" w:color="auto"/>
              <w:right w:val="single" w:sz="4" w:space="0" w:color="auto"/>
            </w:tcBorders>
            <w:vAlign w:val="center"/>
          </w:tcPr>
          <w:p w:rsidR="00B87396" w:rsidRPr="00CF1AA7" w:rsidRDefault="00B87396" w:rsidP="00866EB0">
            <w:pPr>
              <w:rPr>
                <w:rFonts w:ascii="Times New Roman" w:hAnsi="Times New Roman" w:cs="Times New Roman"/>
              </w:rPr>
            </w:pPr>
            <w:r w:rsidRPr="00CF1AA7">
              <w:rPr>
                <w:rFonts w:ascii="Times New Roman" w:hAnsi="Times New Roman" w:cs="Times New Roman"/>
              </w:rPr>
              <w:t>4.5</w:t>
            </w:r>
          </w:p>
        </w:tc>
        <w:tc>
          <w:tcPr>
            <w:tcW w:w="4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rPr>
                <w:rFonts w:ascii="Times New Roman" w:hAnsi="Times New Roman" w:cs="Times New Roman"/>
              </w:rPr>
            </w:pPr>
            <w:r w:rsidRPr="00CF1AA7">
              <w:rPr>
                <w:rFonts w:ascii="Times New Roman" w:hAnsi="Times New Roman" w:cs="Times New Roman"/>
              </w:rPr>
              <w:t>отходы стеклоткани, стекловолокна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тверд.</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т</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16</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96,32</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86,69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69,35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CF1AA7" w:rsidRDefault="00B87396" w:rsidP="00866EB0">
            <w:pPr>
              <w:jc w:val="center"/>
              <w:rPr>
                <w:rFonts w:ascii="Times New Roman" w:hAnsi="Times New Roman" w:cs="Times New Roman"/>
              </w:rPr>
            </w:pPr>
            <w:r w:rsidRPr="00CF1AA7">
              <w:rPr>
                <w:rFonts w:ascii="Times New Roman" w:hAnsi="Times New Roman" w:cs="Times New Roman"/>
              </w:rPr>
              <w:t>57,79</w:t>
            </w:r>
          </w:p>
        </w:tc>
      </w:tr>
      <w:tr w:rsidR="00B87396" w:rsidRPr="0005653F" w:rsidTr="00866EB0">
        <w:trPr>
          <w:trHeight w:val="255"/>
        </w:trPr>
        <w:tc>
          <w:tcPr>
            <w:tcW w:w="636" w:type="dxa"/>
            <w:tcBorders>
              <w:top w:val="single" w:sz="4" w:space="0" w:color="auto"/>
              <w:left w:val="single" w:sz="4" w:space="0" w:color="auto"/>
              <w:bottom w:val="single" w:sz="4" w:space="0" w:color="auto"/>
              <w:right w:val="single" w:sz="4" w:space="0" w:color="auto"/>
            </w:tcBorders>
            <w:vAlign w:val="center"/>
          </w:tcPr>
          <w:p w:rsidR="00B87396" w:rsidRPr="0005653F" w:rsidRDefault="00B87396" w:rsidP="006956EB">
            <w:pPr>
              <w:rPr>
                <w:rFonts w:ascii="Times New Roman" w:hAnsi="Times New Roman" w:cs="Times New Roman"/>
                <w:b/>
              </w:rPr>
            </w:pPr>
            <w:r>
              <w:rPr>
                <w:rFonts w:ascii="Times New Roman" w:hAnsi="Times New Roman" w:cs="Times New Roman"/>
                <w:b/>
              </w:rPr>
              <w:t>4.6</w:t>
            </w:r>
          </w:p>
        </w:tc>
        <w:tc>
          <w:tcPr>
            <w:tcW w:w="4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6956EB" w:rsidP="00866EB0">
            <w:pPr>
              <w:rPr>
                <w:rFonts w:ascii="Times New Roman" w:hAnsi="Times New Roman" w:cs="Times New Roman"/>
                <w:b/>
              </w:rPr>
            </w:pPr>
            <w:r>
              <w:rPr>
                <w:rFonts w:ascii="Times New Roman" w:hAnsi="Times New Roman" w:cs="Times New Roman"/>
                <w:b/>
              </w:rPr>
              <w:t>м</w:t>
            </w:r>
            <w:r w:rsidR="00B87396">
              <w:rPr>
                <w:rFonts w:ascii="Times New Roman" w:hAnsi="Times New Roman" w:cs="Times New Roman"/>
                <w:b/>
              </w:rPr>
              <w:t>усор строительный, несортированный</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тверд.</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т</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16</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96,32</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86,69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69,35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396" w:rsidRPr="0005653F" w:rsidRDefault="00B87396" w:rsidP="00866EB0">
            <w:pPr>
              <w:jc w:val="center"/>
              <w:rPr>
                <w:rFonts w:ascii="Times New Roman" w:hAnsi="Times New Roman" w:cs="Times New Roman"/>
                <w:b/>
              </w:rPr>
            </w:pPr>
            <w:r w:rsidRPr="0005653F">
              <w:rPr>
                <w:rFonts w:ascii="Times New Roman" w:hAnsi="Times New Roman" w:cs="Times New Roman"/>
                <w:b/>
              </w:rPr>
              <w:t>57,79</w:t>
            </w:r>
          </w:p>
        </w:tc>
      </w:tr>
    </w:tbl>
    <w:p w:rsidR="0020459C" w:rsidRDefault="0020459C" w:rsidP="006956EB"/>
    <w:sectPr w:rsidR="0020459C" w:rsidSect="000976A4">
      <w:pgSz w:w="16834" w:h="11909" w:orient="landscape"/>
      <w:pgMar w:top="1440" w:right="1276" w:bottom="567" w:left="992"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7396"/>
    <w:rsid w:val="00036971"/>
    <w:rsid w:val="00053F30"/>
    <w:rsid w:val="000805F0"/>
    <w:rsid w:val="00095887"/>
    <w:rsid w:val="000976A4"/>
    <w:rsid w:val="000A0DA0"/>
    <w:rsid w:val="000B0C2F"/>
    <w:rsid w:val="000C3423"/>
    <w:rsid w:val="000E735D"/>
    <w:rsid w:val="001049B8"/>
    <w:rsid w:val="0020459C"/>
    <w:rsid w:val="00221260"/>
    <w:rsid w:val="00276D37"/>
    <w:rsid w:val="00295D8D"/>
    <w:rsid w:val="002C21B6"/>
    <w:rsid w:val="002C4F54"/>
    <w:rsid w:val="00320315"/>
    <w:rsid w:val="00411CF9"/>
    <w:rsid w:val="004145C7"/>
    <w:rsid w:val="00597472"/>
    <w:rsid w:val="005A557F"/>
    <w:rsid w:val="005D0561"/>
    <w:rsid w:val="005F0214"/>
    <w:rsid w:val="00615EF0"/>
    <w:rsid w:val="0063096E"/>
    <w:rsid w:val="006956EB"/>
    <w:rsid w:val="006D335F"/>
    <w:rsid w:val="00731D69"/>
    <w:rsid w:val="00740E9B"/>
    <w:rsid w:val="007B63EE"/>
    <w:rsid w:val="0080109E"/>
    <w:rsid w:val="00825E40"/>
    <w:rsid w:val="00851452"/>
    <w:rsid w:val="00866EB0"/>
    <w:rsid w:val="00990264"/>
    <w:rsid w:val="009A6303"/>
    <w:rsid w:val="00A46302"/>
    <w:rsid w:val="00A53EF2"/>
    <w:rsid w:val="00A67653"/>
    <w:rsid w:val="00AF7709"/>
    <w:rsid w:val="00B23D3F"/>
    <w:rsid w:val="00B57930"/>
    <w:rsid w:val="00B87396"/>
    <w:rsid w:val="00C32027"/>
    <w:rsid w:val="00C36760"/>
    <w:rsid w:val="00C370BB"/>
    <w:rsid w:val="00CB0A77"/>
    <w:rsid w:val="00CC09FD"/>
    <w:rsid w:val="00D42C73"/>
    <w:rsid w:val="00D63FAB"/>
    <w:rsid w:val="00E863F1"/>
    <w:rsid w:val="00EA7CF5"/>
    <w:rsid w:val="00F025EE"/>
    <w:rsid w:val="00F37A8B"/>
    <w:rsid w:val="00F50BF7"/>
    <w:rsid w:val="00FC1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739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7396"/>
    <w:rPr>
      <w:color w:val="0066CC"/>
      <w:u w:val="single"/>
    </w:rPr>
  </w:style>
  <w:style w:type="paragraph" w:styleId="a4">
    <w:name w:val="Normal (Web)"/>
    <w:basedOn w:val="a"/>
    <w:rsid w:val="00B87396"/>
    <w:pPr>
      <w:widowControl/>
      <w:spacing w:before="100" w:beforeAutospacing="1" w:after="100" w:afterAutospacing="1"/>
    </w:pPr>
    <w:rPr>
      <w:rFonts w:ascii="Lucida Console" w:eastAsia="Times New Roman" w:hAnsi="Lucida Console" w:cs="Times New Roman"/>
      <w:sz w:val="21"/>
      <w:szCs w:val="21"/>
      <w:lang w:bidi="ar-SA"/>
    </w:rPr>
  </w:style>
  <w:style w:type="character" w:styleId="a5">
    <w:name w:val="Strong"/>
    <w:basedOn w:val="a0"/>
    <w:qFormat/>
    <w:rsid w:val="00B87396"/>
    <w:rPr>
      <w:rFonts w:ascii="Times New Roman" w:hAnsi="Times New Roman" w:cs="Times New Roman" w:hint="default"/>
      <w:b/>
      <w:bCs/>
    </w:rPr>
  </w:style>
  <w:style w:type="character" w:customStyle="1" w:styleId="2">
    <w:name w:val="Текст Знак2"/>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locked/>
    <w:rsid w:val="00B87396"/>
    <w:rPr>
      <w:rFonts w:ascii="Courier New" w:eastAsia="Courier New" w:hAnsi="Courier New" w:cs="Courier New"/>
      <w:sz w:val="20"/>
      <w:szCs w:val="20"/>
      <w:lang w:eastAsia="ru-RU"/>
    </w:rPr>
  </w:style>
  <w:style w:type="paragraph" w:styleId="a6">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 Знак, Знак Знак Знак Знак, Знак3,Знак3, "/>
    <w:basedOn w:val="a"/>
    <w:link w:val="2"/>
    <w:unhideWhenUsed/>
    <w:rsid w:val="00B87396"/>
    <w:pPr>
      <w:widowControl/>
    </w:pPr>
    <w:rPr>
      <w:color w:val="auto"/>
      <w:sz w:val="20"/>
      <w:szCs w:val="20"/>
      <w:lang w:bidi="ar-SA"/>
    </w:rPr>
  </w:style>
  <w:style w:type="character" w:customStyle="1" w:styleId="a7">
    <w:name w:val="Текст Знак"/>
    <w:basedOn w:val="a0"/>
    <w:uiPriority w:val="99"/>
    <w:semiHidden/>
    <w:rsid w:val="00B87396"/>
    <w:rPr>
      <w:rFonts w:ascii="Consolas" w:eastAsia="Courier New" w:hAnsi="Consolas" w:cs="Courier New"/>
      <w:color w:val="000000"/>
      <w:sz w:val="21"/>
      <w:szCs w:val="21"/>
      <w:lang w:eastAsia="ru-RU" w:bidi="ru-RU"/>
    </w:rPr>
  </w:style>
  <w:style w:type="paragraph" w:styleId="3">
    <w:name w:val="Body Text Indent 3"/>
    <w:basedOn w:val="a"/>
    <w:link w:val="30"/>
    <w:unhideWhenUsed/>
    <w:rsid w:val="00B87396"/>
    <w:pPr>
      <w:widowControl/>
      <w:ind w:left="5160"/>
      <w:jc w:val="both"/>
    </w:pPr>
    <w:rPr>
      <w:rFonts w:ascii="Times New Roman" w:eastAsia="Times New Roman" w:hAnsi="Times New Roman" w:cs="Times New Roman"/>
      <w:color w:val="auto"/>
      <w:lang w:bidi="ar-SA"/>
    </w:rPr>
  </w:style>
  <w:style w:type="character" w:customStyle="1" w:styleId="30">
    <w:name w:val="Основной текст с отступом 3 Знак"/>
    <w:basedOn w:val="a0"/>
    <w:link w:val="3"/>
    <w:rsid w:val="00B87396"/>
    <w:rPr>
      <w:rFonts w:ascii="Times New Roman" w:eastAsia="Times New Roman" w:hAnsi="Times New Roman" w:cs="Times New Roman"/>
      <w:sz w:val="24"/>
      <w:szCs w:val="24"/>
      <w:lang w:eastAsia="ru-RU"/>
    </w:rPr>
  </w:style>
  <w:style w:type="paragraph" w:styleId="a8">
    <w:name w:val="List Paragraph"/>
    <w:basedOn w:val="a"/>
    <w:uiPriority w:val="34"/>
    <w:qFormat/>
    <w:rsid w:val="00B87396"/>
    <w:pPr>
      <w:widowControl/>
      <w:ind w:left="720"/>
      <w:contextualSpacing/>
    </w:pPr>
    <w:rPr>
      <w:rFonts w:ascii="Times New Roman" w:eastAsia="Times New Roman" w:hAnsi="Times New Roman" w:cs="Times New Roman"/>
      <w:color w:val="auto"/>
      <w:szCs w:val="20"/>
      <w:lang w:bidi="ar-SA"/>
    </w:rPr>
  </w:style>
  <w:style w:type="paragraph" w:styleId="a9">
    <w:name w:val="Body Text"/>
    <w:basedOn w:val="a"/>
    <w:link w:val="aa"/>
    <w:uiPriority w:val="99"/>
    <w:unhideWhenUsed/>
    <w:rsid w:val="00B87396"/>
    <w:pPr>
      <w:spacing w:after="120"/>
    </w:pPr>
  </w:style>
  <w:style w:type="character" w:customStyle="1" w:styleId="aa">
    <w:name w:val="Основной текст Знак"/>
    <w:basedOn w:val="a0"/>
    <w:link w:val="a9"/>
    <w:uiPriority w:val="99"/>
    <w:rsid w:val="00B87396"/>
    <w:rPr>
      <w:rFonts w:ascii="Courier New" w:eastAsia="Courier New" w:hAnsi="Courier New" w:cs="Courier New"/>
      <w:color w:val="000000"/>
      <w:sz w:val="24"/>
      <w:szCs w:val="24"/>
      <w:lang w:eastAsia="ru-RU" w:bidi="ru-RU"/>
    </w:rPr>
  </w:style>
  <w:style w:type="paragraph" w:styleId="ab">
    <w:name w:val="header"/>
    <w:basedOn w:val="a"/>
    <w:link w:val="ac"/>
    <w:uiPriority w:val="99"/>
    <w:semiHidden/>
    <w:unhideWhenUsed/>
    <w:rsid w:val="00B87396"/>
    <w:pPr>
      <w:tabs>
        <w:tab w:val="center" w:pos="4677"/>
        <w:tab w:val="right" w:pos="9355"/>
      </w:tabs>
    </w:pPr>
  </w:style>
  <w:style w:type="character" w:customStyle="1" w:styleId="ac">
    <w:name w:val="Верхний колонтитул Знак"/>
    <w:basedOn w:val="a0"/>
    <w:link w:val="ab"/>
    <w:uiPriority w:val="99"/>
    <w:semiHidden/>
    <w:rsid w:val="00B87396"/>
    <w:rPr>
      <w:rFonts w:ascii="Courier New" w:eastAsia="Courier New" w:hAnsi="Courier New" w:cs="Courier New"/>
      <w:color w:val="000000"/>
      <w:sz w:val="24"/>
      <w:szCs w:val="24"/>
      <w:lang w:eastAsia="ru-RU" w:bidi="ru-RU"/>
    </w:rPr>
  </w:style>
  <w:style w:type="paragraph" w:styleId="ad">
    <w:name w:val="footer"/>
    <w:basedOn w:val="a"/>
    <w:link w:val="ae"/>
    <w:uiPriority w:val="99"/>
    <w:semiHidden/>
    <w:unhideWhenUsed/>
    <w:rsid w:val="00B87396"/>
    <w:pPr>
      <w:tabs>
        <w:tab w:val="center" w:pos="4677"/>
        <w:tab w:val="right" w:pos="9355"/>
      </w:tabs>
    </w:pPr>
  </w:style>
  <w:style w:type="character" w:customStyle="1" w:styleId="ae">
    <w:name w:val="Нижний колонтитул Знак"/>
    <w:basedOn w:val="a0"/>
    <w:link w:val="ad"/>
    <w:uiPriority w:val="99"/>
    <w:semiHidden/>
    <w:rsid w:val="00B87396"/>
    <w:rPr>
      <w:rFonts w:ascii="Courier New" w:eastAsia="Courier New" w:hAnsi="Courier New" w:cs="Courier New"/>
      <w:color w:val="000000"/>
      <w:sz w:val="24"/>
      <w:szCs w:val="24"/>
      <w:lang w:eastAsia="ru-RU" w:bidi="ru-RU"/>
    </w:rPr>
  </w:style>
  <w:style w:type="paragraph" w:styleId="af">
    <w:name w:val="No Spacing"/>
    <w:uiPriority w:val="1"/>
    <w:qFormat/>
    <w:rsid w:val="000A0DA0"/>
    <w:pPr>
      <w:widowControl w:val="0"/>
      <w:spacing w:after="0" w:line="240" w:lineRule="auto"/>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2BB2-4951-4C71-BD60-05544150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chudnaya</dc:creator>
  <cp:lastModifiedBy>Руссу Александра Витальевна</cp:lastModifiedBy>
  <cp:revision>8</cp:revision>
  <cp:lastPrinted>2018-09-14T10:07:00Z</cp:lastPrinted>
  <dcterms:created xsi:type="dcterms:W3CDTF">2018-09-19T13:11:00Z</dcterms:created>
  <dcterms:modified xsi:type="dcterms:W3CDTF">2018-10-18T13:24:00Z</dcterms:modified>
</cp:coreProperties>
</file>