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A0" w:rsidRPr="00AA51C7" w:rsidRDefault="00994FA0" w:rsidP="00994FA0">
      <w:pPr>
        <w:jc w:val="right"/>
        <w:rPr>
          <w:b/>
          <w:sz w:val="26"/>
          <w:szCs w:val="26"/>
        </w:rPr>
      </w:pPr>
      <w:r w:rsidRPr="00AA51C7">
        <w:rPr>
          <w:b/>
          <w:sz w:val="26"/>
          <w:szCs w:val="26"/>
        </w:rPr>
        <w:t>Приложение № 1</w:t>
      </w:r>
    </w:p>
    <w:p w:rsidR="00994FA0" w:rsidRPr="00AA51C7" w:rsidRDefault="00994FA0" w:rsidP="00994FA0"/>
    <w:p w:rsidR="00994FA0" w:rsidRPr="00AA51C7" w:rsidRDefault="00994FA0" w:rsidP="00994FA0">
      <w:pPr>
        <w:ind w:firstLine="720"/>
        <w:jc w:val="both"/>
        <w:rPr>
          <w:bCs/>
          <w:i/>
          <w:sz w:val="26"/>
          <w:szCs w:val="26"/>
        </w:rPr>
      </w:pPr>
      <w:r w:rsidRPr="00AA51C7">
        <w:rPr>
          <w:bCs/>
          <w:i/>
          <w:sz w:val="26"/>
          <w:szCs w:val="26"/>
        </w:rPr>
        <w:t>1.  Не вправе применять упрощенную систему налогообложения:</w:t>
      </w:r>
    </w:p>
    <w:p w:rsidR="00994FA0" w:rsidRPr="00AA51C7" w:rsidRDefault="00994FA0" w:rsidP="00994FA0">
      <w:pPr>
        <w:ind w:firstLine="720"/>
        <w:jc w:val="both"/>
        <w:rPr>
          <w:bCs/>
          <w:sz w:val="26"/>
          <w:szCs w:val="26"/>
        </w:rPr>
      </w:pPr>
      <w:r w:rsidRPr="00AA51C7">
        <w:rPr>
          <w:bCs/>
          <w:sz w:val="26"/>
          <w:szCs w:val="26"/>
        </w:rPr>
        <w:t>а) банки;</w:t>
      </w:r>
    </w:p>
    <w:p w:rsidR="00994FA0" w:rsidRPr="00AA51C7" w:rsidRDefault="00994FA0" w:rsidP="00994FA0">
      <w:pPr>
        <w:ind w:firstLine="720"/>
        <w:jc w:val="both"/>
        <w:rPr>
          <w:bCs/>
          <w:sz w:val="26"/>
          <w:szCs w:val="26"/>
        </w:rPr>
      </w:pPr>
      <w:r w:rsidRPr="00AA51C7">
        <w:rPr>
          <w:bCs/>
          <w:sz w:val="26"/>
          <w:szCs w:val="26"/>
        </w:rPr>
        <w:t>б) страховщики;</w:t>
      </w:r>
    </w:p>
    <w:p w:rsidR="00994FA0" w:rsidRPr="00AA51C7" w:rsidRDefault="00994FA0" w:rsidP="00994FA0">
      <w:pPr>
        <w:ind w:firstLine="720"/>
        <w:jc w:val="both"/>
        <w:rPr>
          <w:bCs/>
          <w:sz w:val="26"/>
          <w:szCs w:val="26"/>
        </w:rPr>
      </w:pPr>
      <w:r w:rsidRPr="00AA51C7">
        <w:rPr>
          <w:bCs/>
          <w:sz w:val="26"/>
          <w:szCs w:val="26"/>
        </w:rPr>
        <w:t>в) негосударственные пенсионные фонды;</w:t>
      </w:r>
    </w:p>
    <w:p w:rsidR="00994FA0" w:rsidRPr="00AA51C7" w:rsidRDefault="00994FA0" w:rsidP="00994FA0">
      <w:pPr>
        <w:ind w:firstLine="720"/>
        <w:jc w:val="both"/>
        <w:rPr>
          <w:bCs/>
          <w:sz w:val="26"/>
          <w:szCs w:val="26"/>
        </w:rPr>
      </w:pPr>
      <w:r w:rsidRPr="00AA51C7">
        <w:rPr>
          <w:bCs/>
          <w:sz w:val="26"/>
          <w:szCs w:val="26"/>
        </w:rPr>
        <w:t>г) инвестиционные фонды;</w:t>
      </w:r>
    </w:p>
    <w:p w:rsidR="00994FA0" w:rsidRPr="00AA51C7" w:rsidRDefault="00994FA0" w:rsidP="00994FA0">
      <w:pPr>
        <w:ind w:firstLine="720"/>
        <w:jc w:val="both"/>
        <w:rPr>
          <w:bCs/>
          <w:sz w:val="26"/>
          <w:szCs w:val="26"/>
        </w:rPr>
      </w:pPr>
      <w:proofErr w:type="spellStart"/>
      <w:r w:rsidRPr="00AA51C7">
        <w:rPr>
          <w:bCs/>
          <w:sz w:val="26"/>
          <w:szCs w:val="26"/>
        </w:rPr>
        <w:t>д</w:t>
      </w:r>
      <w:proofErr w:type="spellEnd"/>
      <w:r w:rsidRPr="00AA51C7">
        <w:rPr>
          <w:bCs/>
          <w:sz w:val="26"/>
          <w:szCs w:val="26"/>
        </w:rPr>
        <w:t>) профессиональные участники рынка ценных бумаг;</w:t>
      </w:r>
    </w:p>
    <w:p w:rsidR="00994FA0" w:rsidRPr="00AA51C7" w:rsidRDefault="00994FA0" w:rsidP="00994FA0">
      <w:pPr>
        <w:ind w:firstLine="720"/>
        <w:jc w:val="both"/>
        <w:rPr>
          <w:bCs/>
          <w:sz w:val="26"/>
          <w:szCs w:val="26"/>
        </w:rPr>
      </w:pPr>
      <w:r w:rsidRPr="00AA51C7">
        <w:rPr>
          <w:bCs/>
          <w:sz w:val="26"/>
          <w:szCs w:val="26"/>
        </w:rPr>
        <w:t>е) ломбарды;</w:t>
      </w:r>
    </w:p>
    <w:p w:rsidR="00994FA0" w:rsidRPr="00AA51C7" w:rsidRDefault="00994FA0" w:rsidP="00994FA0">
      <w:pPr>
        <w:ind w:firstLine="720"/>
        <w:jc w:val="both"/>
        <w:rPr>
          <w:bCs/>
          <w:sz w:val="26"/>
          <w:szCs w:val="26"/>
        </w:rPr>
      </w:pPr>
      <w:r w:rsidRPr="00AA51C7">
        <w:rPr>
          <w:bCs/>
          <w:sz w:val="26"/>
          <w:szCs w:val="26"/>
        </w:rPr>
        <w:t>ж) организации, занимающиеся производством подакцизных товаров, а также добычей и реализацией полезных ископаемых;</w:t>
      </w:r>
    </w:p>
    <w:p w:rsidR="00994FA0" w:rsidRPr="00AA51C7" w:rsidRDefault="00994FA0" w:rsidP="00994FA0">
      <w:pPr>
        <w:ind w:firstLine="720"/>
        <w:jc w:val="both"/>
        <w:rPr>
          <w:bCs/>
          <w:sz w:val="26"/>
          <w:szCs w:val="26"/>
        </w:rPr>
      </w:pPr>
      <w:proofErr w:type="spellStart"/>
      <w:r w:rsidRPr="00AA51C7">
        <w:rPr>
          <w:bCs/>
          <w:sz w:val="26"/>
          <w:szCs w:val="26"/>
        </w:rPr>
        <w:t>з</w:t>
      </w:r>
      <w:proofErr w:type="spellEnd"/>
      <w:r w:rsidRPr="00AA51C7">
        <w:rPr>
          <w:bCs/>
          <w:sz w:val="26"/>
          <w:szCs w:val="26"/>
        </w:rPr>
        <w:t>) организации, занимающиеся игорной деятельностью;</w:t>
      </w:r>
    </w:p>
    <w:p w:rsidR="00994FA0" w:rsidRPr="00AA51C7" w:rsidRDefault="00994FA0" w:rsidP="00994FA0">
      <w:pPr>
        <w:ind w:firstLine="720"/>
        <w:jc w:val="both"/>
        <w:rPr>
          <w:bCs/>
          <w:sz w:val="26"/>
          <w:szCs w:val="26"/>
        </w:rPr>
      </w:pPr>
      <w:r w:rsidRPr="00AA51C7">
        <w:rPr>
          <w:bCs/>
          <w:sz w:val="26"/>
          <w:szCs w:val="26"/>
        </w:rPr>
        <w:t>и) организации, перешедшие на уплату фиксированного сельскохозяйственного налога;</w:t>
      </w:r>
    </w:p>
    <w:p w:rsidR="00994FA0" w:rsidRPr="00AA51C7" w:rsidRDefault="00994FA0" w:rsidP="00994FA0">
      <w:pPr>
        <w:ind w:firstLine="720"/>
        <w:jc w:val="both"/>
        <w:rPr>
          <w:bCs/>
          <w:sz w:val="26"/>
          <w:szCs w:val="26"/>
        </w:rPr>
      </w:pPr>
      <w:r w:rsidRPr="00AA51C7">
        <w:rPr>
          <w:bCs/>
          <w:sz w:val="26"/>
          <w:szCs w:val="26"/>
        </w:rPr>
        <w:t>к) индивидуальные предприниматели, осуществляющие свою деятельность в форме крестьянского (фермерского) хозяйства;</w:t>
      </w:r>
    </w:p>
    <w:p w:rsidR="00994FA0" w:rsidRPr="00AA51C7" w:rsidRDefault="00994FA0" w:rsidP="00994FA0">
      <w:pPr>
        <w:ind w:firstLine="720"/>
        <w:jc w:val="both"/>
        <w:rPr>
          <w:bCs/>
          <w:sz w:val="26"/>
          <w:szCs w:val="26"/>
        </w:rPr>
      </w:pPr>
      <w:r w:rsidRPr="00AA51C7">
        <w:rPr>
          <w:bCs/>
          <w:sz w:val="26"/>
          <w:szCs w:val="26"/>
        </w:rPr>
        <w:t>л) организации, в которых доля участия других организаций составляет более 25 процентов.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994FA0" w:rsidRPr="00AA51C7" w:rsidRDefault="00994FA0" w:rsidP="00994FA0">
      <w:pPr>
        <w:ind w:firstLine="720"/>
        <w:jc w:val="both"/>
        <w:rPr>
          <w:bCs/>
          <w:sz w:val="26"/>
          <w:szCs w:val="26"/>
        </w:rPr>
      </w:pPr>
      <w:r w:rsidRPr="00AA51C7">
        <w:rPr>
          <w:bCs/>
          <w:sz w:val="26"/>
          <w:szCs w:val="26"/>
        </w:rPr>
        <w:t>м) государственные (муниципальные) унитарные предприятия.</w:t>
      </w:r>
    </w:p>
    <w:p w:rsidR="00994FA0" w:rsidRPr="007662F1" w:rsidRDefault="00994FA0" w:rsidP="00994FA0">
      <w:pPr>
        <w:ind w:firstLine="720"/>
        <w:jc w:val="both"/>
        <w:rPr>
          <w:i/>
          <w:sz w:val="26"/>
          <w:szCs w:val="26"/>
        </w:rPr>
      </w:pPr>
      <w:r w:rsidRPr="007662F1">
        <w:rPr>
          <w:i/>
          <w:sz w:val="26"/>
          <w:szCs w:val="26"/>
        </w:rPr>
        <w:t xml:space="preserve">2. Индивидуальные предприниматели, применяющие упрощенную систему налогообложения, не вправе осуществлять производство и (или) реализацию: </w:t>
      </w:r>
    </w:p>
    <w:p w:rsidR="00994FA0" w:rsidRPr="00AA51C7" w:rsidRDefault="00994FA0" w:rsidP="00994FA0">
      <w:pPr>
        <w:ind w:firstLine="720"/>
        <w:jc w:val="both"/>
        <w:rPr>
          <w:sz w:val="26"/>
          <w:szCs w:val="26"/>
        </w:rPr>
      </w:pPr>
      <w:r w:rsidRPr="00AA51C7">
        <w:rPr>
          <w:sz w:val="26"/>
          <w:szCs w:val="26"/>
        </w:rPr>
        <w:t>а) спиртных напитков, спирта этилового, пива, виноматериалов для производства сухих, крепленных, игристых вин и шампанского, в том числе из фруктов;</w:t>
      </w:r>
    </w:p>
    <w:p w:rsidR="00994FA0" w:rsidRPr="00AA51C7" w:rsidRDefault="00994FA0" w:rsidP="00994FA0">
      <w:pPr>
        <w:ind w:firstLine="720"/>
        <w:jc w:val="both"/>
        <w:rPr>
          <w:sz w:val="26"/>
          <w:szCs w:val="26"/>
        </w:rPr>
      </w:pPr>
      <w:r w:rsidRPr="00AA51C7">
        <w:rPr>
          <w:sz w:val="26"/>
          <w:szCs w:val="26"/>
        </w:rPr>
        <w:t xml:space="preserve">б) </w:t>
      </w:r>
      <w:proofErr w:type="spellStart"/>
      <w:r w:rsidRPr="00AA51C7">
        <w:rPr>
          <w:sz w:val="26"/>
          <w:szCs w:val="26"/>
        </w:rPr>
        <w:t>сброженных</w:t>
      </w:r>
      <w:proofErr w:type="spellEnd"/>
      <w:r w:rsidRPr="00AA51C7">
        <w:rPr>
          <w:sz w:val="26"/>
          <w:szCs w:val="26"/>
        </w:rPr>
        <w:t xml:space="preserve"> и спиртованных соков, сусла, муста, фруктов консервированных (с применением </w:t>
      </w:r>
      <w:proofErr w:type="spellStart"/>
      <w:r w:rsidRPr="00AA51C7">
        <w:rPr>
          <w:sz w:val="26"/>
          <w:szCs w:val="26"/>
        </w:rPr>
        <w:t>спирто-винодельческой</w:t>
      </w:r>
      <w:proofErr w:type="spellEnd"/>
      <w:r w:rsidRPr="00AA51C7">
        <w:rPr>
          <w:sz w:val="26"/>
          <w:szCs w:val="26"/>
        </w:rPr>
        <w:t xml:space="preserve"> продукции), а также прочих видов консервированной продукции, содержащих алкоголь;</w:t>
      </w:r>
    </w:p>
    <w:p w:rsidR="00994FA0" w:rsidRPr="00AA51C7" w:rsidRDefault="00994FA0" w:rsidP="00994FA0">
      <w:pPr>
        <w:ind w:firstLine="720"/>
        <w:jc w:val="both"/>
        <w:rPr>
          <w:sz w:val="26"/>
          <w:szCs w:val="26"/>
        </w:rPr>
      </w:pPr>
      <w:r w:rsidRPr="00AA51C7">
        <w:rPr>
          <w:sz w:val="26"/>
          <w:szCs w:val="26"/>
        </w:rPr>
        <w:t xml:space="preserve">в) табачных изделий, указанных в товарной позиции 2402 кода ТН ВЭД, а также </w:t>
      </w:r>
      <w:proofErr w:type="spellStart"/>
      <w:r w:rsidRPr="00AA51C7">
        <w:rPr>
          <w:sz w:val="26"/>
          <w:szCs w:val="26"/>
        </w:rPr>
        <w:t>неферментированного</w:t>
      </w:r>
      <w:proofErr w:type="spellEnd"/>
      <w:r w:rsidRPr="00AA51C7">
        <w:rPr>
          <w:sz w:val="26"/>
          <w:szCs w:val="26"/>
        </w:rPr>
        <w:t xml:space="preserve"> табака;</w:t>
      </w:r>
    </w:p>
    <w:p w:rsidR="00994FA0" w:rsidRPr="00AA51C7" w:rsidRDefault="00994FA0" w:rsidP="00994FA0">
      <w:pPr>
        <w:ind w:firstLine="720"/>
        <w:jc w:val="both"/>
        <w:rPr>
          <w:sz w:val="26"/>
          <w:szCs w:val="26"/>
        </w:rPr>
      </w:pPr>
      <w:r w:rsidRPr="00AA51C7">
        <w:rPr>
          <w:sz w:val="26"/>
          <w:szCs w:val="26"/>
        </w:rPr>
        <w:t>г) бензина и газойлей;</w:t>
      </w:r>
    </w:p>
    <w:p w:rsidR="00994FA0" w:rsidRPr="00AA51C7" w:rsidRDefault="00994FA0" w:rsidP="00994FA0">
      <w:pPr>
        <w:ind w:firstLine="720"/>
        <w:jc w:val="both"/>
        <w:rPr>
          <w:sz w:val="26"/>
          <w:szCs w:val="26"/>
        </w:rPr>
      </w:pPr>
      <w:proofErr w:type="spellStart"/>
      <w:r w:rsidRPr="00AA51C7">
        <w:rPr>
          <w:sz w:val="26"/>
          <w:szCs w:val="26"/>
        </w:rPr>
        <w:t>д</w:t>
      </w:r>
      <w:proofErr w:type="spellEnd"/>
      <w:r w:rsidRPr="00AA51C7">
        <w:rPr>
          <w:sz w:val="26"/>
          <w:szCs w:val="26"/>
        </w:rPr>
        <w:t>) газа углеводородного сжиженного и природного компримированного, реализуемого в качестве автомобильного топлива;</w:t>
      </w:r>
    </w:p>
    <w:p w:rsidR="00994FA0" w:rsidRPr="00AA51C7" w:rsidRDefault="00994FA0" w:rsidP="00994FA0">
      <w:pPr>
        <w:ind w:firstLine="720"/>
        <w:jc w:val="both"/>
        <w:rPr>
          <w:bCs/>
          <w:sz w:val="26"/>
          <w:szCs w:val="26"/>
        </w:rPr>
      </w:pPr>
      <w:r w:rsidRPr="00AA51C7">
        <w:rPr>
          <w:sz w:val="26"/>
          <w:szCs w:val="26"/>
        </w:rPr>
        <w:t>е) икры осетровых и ее заменителей</w:t>
      </w:r>
      <w:r w:rsidRPr="00AA51C7">
        <w:rPr>
          <w:bCs/>
          <w:sz w:val="26"/>
          <w:szCs w:val="26"/>
        </w:rPr>
        <w:t>.</w:t>
      </w:r>
    </w:p>
    <w:p w:rsidR="00994FA0" w:rsidRPr="00AA51C7" w:rsidRDefault="00994FA0" w:rsidP="00994FA0">
      <w:pPr>
        <w:ind w:firstLine="708"/>
      </w:pPr>
    </w:p>
    <w:p w:rsidR="0048354F" w:rsidRDefault="00994FA0"/>
    <w:sectPr w:rsidR="0048354F" w:rsidSect="00DF1B7B">
      <w:headerReference w:type="even" r:id="rId4"/>
      <w:headerReference w:type="default" r:id="rId5"/>
      <w:pgSz w:w="11906" w:h="16838"/>
      <w:pgMar w:top="539" w:right="566" w:bottom="539" w:left="72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7E" w:rsidRDefault="00994FA0" w:rsidP="0058685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B7E7E" w:rsidRDefault="00994FA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7E" w:rsidRDefault="00994FA0" w:rsidP="0058685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5B7E7E" w:rsidRDefault="00994FA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4FA0"/>
    <w:rsid w:val="00081E01"/>
    <w:rsid w:val="000C0FA0"/>
    <w:rsid w:val="000D1456"/>
    <w:rsid w:val="002419F9"/>
    <w:rsid w:val="00243704"/>
    <w:rsid w:val="002A4362"/>
    <w:rsid w:val="002B1AC6"/>
    <w:rsid w:val="004337A3"/>
    <w:rsid w:val="004B4C60"/>
    <w:rsid w:val="004E6C31"/>
    <w:rsid w:val="0065358E"/>
    <w:rsid w:val="00672CE7"/>
    <w:rsid w:val="006B09F0"/>
    <w:rsid w:val="006B4CA1"/>
    <w:rsid w:val="006E6D8B"/>
    <w:rsid w:val="007007CE"/>
    <w:rsid w:val="00730A0D"/>
    <w:rsid w:val="00852C8F"/>
    <w:rsid w:val="0087688E"/>
    <w:rsid w:val="009620D7"/>
    <w:rsid w:val="00994FA0"/>
    <w:rsid w:val="009A5E7C"/>
    <w:rsid w:val="00A75000"/>
    <w:rsid w:val="00AF0050"/>
    <w:rsid w:val="00C43539"/>
    <w:rsid w:val="00D02A9A"/>
    <w:rsid w:val="00D85166"/>
    <w:rsid w:val="00F13FCD"/>
    <w:rsid w:val="00F17283"/>
    <w:rsid w:val="00F176D5"/>
    <w:rsid w:val="00F91A27"/>
    <w:rsid w:val="00F92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FA0"/>
    <w:pPr>
      <w:spacing w:after="0" w:line="240" w:lineRule="auto"/>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4FA0"/>
    <w:pPr>
      <w:tabs>
        <w:tab w:val="center" w:pos="4677"/>
        <w:tab w:val="right" w:pos="9355"/>
      </w:tabs>
    </w:pPr>
  </w:style>
  <w:style w:type="character" w:customStyle="1" w:styleId="a4">
    <w:name w:val="Верхний колонтитул Знак"/>
    <w:basedOn w:val="a0"/>
    <w:link w:val="a3"/>
    <w:rsid w:val="00994FA0"/>
    <w:rPr>
      <w:rFonts w:ascii="Times New Roman" w:eastAsia="Times New Roman" w:hAnsi="Times New Roman" w:cs="Times New Roman"/>
      <w:sz w:val="24"/>
      <w:szCs w:val="20"/>
    </w:rPr>
  </w:style>
  <w:style w:type="character" w:styleId="a5">
    <w:name w:val="page number"/>
    <w:basedOn w:val="a0"/>
    <w:rsid w:val="00994F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cp:revision>
  <dcterms:created xsi:type="dcterms:W3CDTF">2018-10-26T08:09:00Z</dcterms:created>
  <dcterms:modified xsi:type="dcterms:W3CDTF">2018-10-26T08:09:00Z</dcterms:modified>
</cp:coreProperties>
</file>