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3DE" w:rsidRPr="003C43DE" w:rsidRDefault="003C43DE" w:rsidP="003C43DE">
      <w:pPr>
        <w:spacing w:after="0" w:line="240" w:lineRule="auto"/>
        <w:jc w:val="center"/>
        <w:rPr>
          <w:rFonts w:ascii="Times New Roman" w:eastAsia="Calibri" w:hAnsi="Times New Roman" w:cs="Times New Roman"/>
          <w:sz w:val="24"/>
          <w:szCs w:val="24"/>
          <w:lang w:eastAsia="en-US"/>
        </w:rPr>
      </w:pPr>
      <w:r w:rsidRPr="003C43DE">
        <w:rPr>
          <w:rFonts w:ascii="Times New Roman" w:eastAsia="Calibri" w:hAnsi="Times New Roman" w:cs="Times New Roman"/>
          <w:sz w:val="24"/>
          <w:szCs w:val="24"/>
          <w:lang w:eastAsia="en-US"/>
        </w:rPr>
        <w:t xml:space="preserve">Сравнительная таблица </w:t>
      </w:r>
    </w:p>
    <w:p w:rsidR="003C43DE" w:rsidRPr="003C43DE" w:rsidRDefault="003C43DE" w:rsidP="003C43DE">
      <w:pPr>
        <w:spacing w:after="0" w:line="240" w:lineRule="auto"/>
        <w:jc w:val="center"/>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к проекту закона Приднестровской Молдавской Республики </w:t>
      </w:r>
    </w:p>
    <w:p w:rsidR="003C43DE" w:rsidRPr="003C43DE" w:rsidRDefault="003C43DE" w:rsidP="003C43DE">
      <w:pPr>
        <w:spacing w:after="0" w:line="240" w:lineRule="auto"/>
        <w:jc w:val="center"/>
        <w:rPr>
          <w:rFonts w:ascii="Times New Roman" w:eastAsia="Times New Roman" w:hAnsi="Times New Roman" w:cs="Times New Roman"/>
          <w:bCs/>
          <w:sz w:val="24"/>
          <w:szCs w:val="24"/>
        </w:rPr>
      </w:pPr>
      <w:r w:rsidRPr="003C43DE">
        <w:rPr>
          <w:rFonts w:ascii="Times New Roman" w:eastAsia="Times New Roman" w:hAnsi="Times New Roman" w:cs="Times New Roman"/>
          <w:bCs/>
          <w:sz w:val="24"/>
          <w:szCs w:val="24"/>
        </w:rPr>
        <w:t xml:space="preserve">«О внесении изменений и дополнений в некоторые законодательные акты </w:t>
      </w:r>
    </w:p>
    <w:p w:rsidR="003C43DE" w:rsidRPr="003C43DE" w:rsidRDefault="003C43DE" w:rsidP="003C43DE">
      <w:pPr>
        <w:spacing w:after="0" w:line="240" w:lineRule="auto"/>
        <w:jc w:val="center"/>
        <w:rPr>
          <w:rFonts w:ascii="Times New Roman" w:eastAsia="Times New Roman" w:hAnsi="Times New Roman" w:cs="Times New Roman"/>
          <w:bCs/>
          <w:sz w:val="24"/>
          <w:szCs w:val="24"/>
        </w:rPr>
      </w:pPr>
      <w:r w:rsidRPr="003C43DE">
        <w:rPr>
          <w:rFonts w:ascii="Times New Roman" w:eastAsia="Times New Roman" w:hAnsi="Times New Roman" w:cs="Times New Roman"/>
          <w:bCs/>
          <w:sz w:val="24"/>
          <w:szCs w:val="24"/>
        </w:rPr>
        <w:t>Приднестровской Молдавской Республики»</w:t>
      </w:r>
    </w:p>
    <w:p w:rsidR="003C43DE" w:rsidRPr="003C43DE" w:rsidRDefault="003C43DE" w:rsidP="003C43DE">
      <w:pPr>
        <w:spacing w:after="0" w:line="240" w:lineRule="auto"/>
        <w:jc w:val="center"/>
        <w:rPr>
          <w:rFonts w:ascii="Times New Roman" w:eastAsia="Times New Roman" w:hAnsi="Times New Roman" w:cs="Times New Roman"/>
          <w:bCs/>
          <w:sz w:val="24"/>
          <w:szCs w:val="24"/>
        </w:rPr>
      </w:pP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2"/>
        <w:gridCol w:w="4889"/>
      </w:tblGrid>
      <w:tr w:rsidR="003C43DE" w:rsidRPr="003C43DE" w:rsidTr="006C4FDA">
        <w:trPr>
          <w:trHeight w:val="463"/>
          <w:tblHeader/>
          <w:jc w:val="center"/>
        </w:trPr>
        <w:tc>
          <w:tcPr>
            <w:tcW w:w="2501" w:type="pct"/>
          </w:tcPr>
          <w:p w:rsidR="003C43DE" w:rsidRPr="003C43DE" w:rsidRDefault="003C43DE" w:rsidP="003C43DE">
            <w:pPr>
              <w:spacing w:after="0" w:line="240" w:lineRule="auto"/>
              <w:jc w:val="center"/>
              <w:rPr>
                <w:rFonts w:ascii="Times New Roman" w:eastAsia="Calibri" w:hAnsi="Times New Roman" w:cs="Times New Roman"/>
                <w:sz w:val="24"/>
                <w:szCs w:val="24"/>
                <w:lang w:eastAsia="en-US"/>
              </w:rPr>
            </w:pPr>
            <w:r w:rsidRPr="003C43DE">
              <w:rPr>
                <w:rFonts w:ascii="Times New Roman" w:eastAsia="Calibri" w:hAnsi="Times New Roman" w:cs="Times New Roman"/>
                <w:sz w:val="24"/>
                <w:szCs w:val="24"/>
                <w:lang w:eastAsia="en-US"/>
              </w:rPr>
              <w:t>Действующая редакция</w:t>
            </w:r>
          </w:p>
        </w:tc>
        <w:tc>
          <w:tcPr>
            <w:tcW w:w="2499" w:type="pct"/>
          </w:tcPr>
          <w:p w:rsidR="003C43DE" w:rsidRPr="003C43DE" w:rsidRDefault="003C43DE" w:rsidP="003C43DE">
            <w:pPr>
              <w:spacing w:after="0" w:line="240" w:lineRule="auto"/>
              <w:ind w:firstLine="35"/>
              <w:jc w:val="center"/>
              <w:rPr>
                <w:rFonts w:ascii="Times New Roman" w:eastAsia="Calibri" w:hAnsi="Times New Roman" w:cs="Times New Roman"/>
                <w:sz w:val="24"/>
                <w:szCs w:val="24"/>
                <w:lang w:eastAsia="en-US"/>
              </w:rPr>
            </w:pPr>
            <w:r w:rsidRPr="003C43DE">
              <w:rPr>
                <w:rFonts w:ascii="Times New Roman" w:eastAsia="Calibri" w:hAnsi="Times New Roman" w:cs="Times New Roman"/>
                <w:sz w:val="24"/>
                <w:szCs w:val="24"/>
                <w:lang w:eastAsia="en-US"/>
              </w:rPr>
              <w:t>Предлагаемая редакция</w:t>
            </w:r>
          </w:p>
        </w:tc>
      </w:tr>
      <w:tr w:rsidR="003C43DE" w:rsidRPr="003C43DE" w:rsidTr="006C4FDA">
        <w:trPr>
          <w:trHeight w:val="20"/>
          <w:jc w:val="center"/>
        </w:trPr>
        <w:tc>
          <w:tcPr>
            <w:tcW w:w="5000" w:type="pct"/>
            <w:gridSpan w:val="2"/>
          </w:tcPr>
          <w:p w:rsidR="003C43DE" w:rsidRPr="003C43DE" w:rsidRDefault="003C43DE" w:rsidP="003C43DE">
            <w:pPr>
              <w:spacing w:after="0" w:line="240" w:lineRule="auto"/>
              <w:ind w:firstLine="35"/>
              <w:jc w:val="center"/>
              <w:rPr>
                <w:rFonts w:ascii="Times New Roman" w:eastAsia="Times New Roman" w:hAnsi="Times New Roman" w:cs="Times New Roman"/>
                <w:b/>
                <w:bCs/>
                <w:sz w:val="16"/>
                <w:szCs w:val="16"/>
              </w:rPr>
            </w:pPr>
          </w:p>
          <w:p w:rsidR="003C43DE" w:rsidRPr="003C43DE" w:rsidRDefault="003C43DE" w:rsidP="003C43DE">
            <w:pPr>
              <w:spacing w:after="0" w:line="240" w:lineRule="auto"/>
              <w:ind w:firstLine="35"/>
              <w:jc w:val="center"/>
              <w:rPr>
                <w:rFonts w:ascii="Times New Roman" w:eastAsia="Times New Roman" w:hAnsi="Times New Roman" w:cs="Times New Roman"/>
                <w:b/>
                <w:bCs/>
                <w:sz w:val="24"/>
                <w:szCs w:val="24"/>
              </w:rPr>
            </w:pPr>
            <w:r w:rsidRPr="003C43DE">
              <w:rPr>
                <w:rFonts w:ascii="Times New Roman" w:eastAsia="Times New Roman" w:hAnsi="Times New Roman" w:cs="Times New Roman"/>
                <w:b/>
                <w:bCs/>
                <w:sz w:val="24"/>
                <w:szCs w:val="24"/>
              </w:rPr>
              <w:t xml:space="preserve">Закон Приднестровской Молдавской Республики </w:t>
            </w:r>
            <w:r w:rsidRPr="003C43DE">
              <w:rPr>
                <w:rFonts w:ascii="Times New Roman" w:eastAsia="Times New Roman" w:hAnsi="Times New Roman" w:cs="Times New Roman"/>
                <w:b/>
                <w:bCs/>
                <w:sz w:val="24"/>
                <w:szCs w:val="24"/>
              </w:rPr>
              <w:br/>
              <w:t>«Специальный налоговый режим – патентная система налогообложения»</w:t>
            </w:r>
          </w:p>
          <w:p w:rsidR="003C43DE" w:rsidRPr="003C43DE" w:rsidRDefault="003C43DE" w:rsidP="003C43DE">
            <w:pPr>
              <w:spacing w:after="0" w:line="240" w:lineRule="auto"/>
              <w:ind w:firstLine="35"/>
              <w:jc w:val="center"/>
              <w:rPr>
                <w:rFonts w:ascii="Times New Roman" w:eastAsia="Times New Roman" w:hAnsi="Times New Roman" w:cs="Times New Roman"/>
                <w:b/>
                <w:bCs/>
                <w:sz w:val="16"/>
                <w:szCs w:val="16"/>
              </w:rPr>
            </w:pPr>
          </w:p>
        </w:tc>
      </w:tr>
      <w:tr w:rsidR="003C43DE" w:rsidRPr="003C43DE" w:rsidTr="006C4FDA">
        <w:trPr>
          <w:trHeight w:val="195"/>
          <w:jc w:val="center"/>
        </w:trPr>
        <w:tc>
          <w:tcPr>
            <w:tcW w:w="2501" w:type="pct"/>
          </w:tcPr>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b/>
                <w:sz w:val="24"/>
                <w:szCs w:val="24"/>
              </w:rPr>
              <w:t>Статья 1.</w:t>
            </w:r>
            <w:r w:rsidRPr="003C43DE">
              <w:rPr>
                <w:rFonts w:ascii="Times New Roman" w:eastAsia="Times New Roman" w:hAnsi="Times New Roman" w:cs="Times New Roman"/>
                <w:sz w:val="24"/>
                <w:szCs w:val="24"/>
              </w:rPr>
              <w:t xml:space="preserve"> Основные понятия и термины, используемые в настоящем Законе</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1. Для целей настоящего Закона используются следующие основные понятия и термины:</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а) предпринимательский патент (далее – патент) – именной документ, удостоверяющий право патентообладателя на применение в течение определенного срока патентной системы налогообложения при осуществлении вида (видов) предпринимательской деятельности, в отношении которого (которых) настоящим Законом введена патентная система налогообложения;</w:t>
            </w:r>
            <w:bookmarkStart w:id="0" w:name="_Hlk35420503"/>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б) патентообладатель – любое дееспособное лицо, являющееся гражданином Приднестровской Молдавской Республики, иностранным гражданином, лицом без гражданства, проживающее на территории Приднестровской Молдавской Республики и зарегистрированное в качестве индивидуального предпринимателя, главы или члена крестьянского (фермерского) хозяйства и получившее патент в установленном настоящим Законом порядке;</w:t>
            </w:r>
            <w:bookmarkEnd w:id="0"/>
            <w:r w:rsidRPr="003C43DE">
              <w:rPr>
                <w:rFonts w:ascii="Times New Roman" w:eastAsia="Times New Roman" w:hAnsi="Times New Roman" w:cs="Times New Roman"/>
                <w:sz w:val="24"/>
                <w:szCs w:val="24"/>
              </w:rPr>
              <w:t xml:space="preserve"> </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в) привлекаемое лицо (наемный работник) – физическое лицо, зарегистрированное в качестве индивидуального предпринимателя в соответствии с Законом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 привлекаемое по договорам гражданско-правового характера для осуществления предпринимательской деятельности, указанной в патенте;</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г) розничная торговля – предпринимательская деятельность, связанная с торговлей товарами (в том числе за наличный расчет, а также с использованием платежных карт) на основании договоров розничной купли-</w:t>
            </w:r>
            <w:r w:rsidRPr="003C43DE">
              <w:rPr>
                <w:rFonts w:ascii="Times New Roman" w:eastAsia="Times New Roman" w:hAnsi="Times New Roman" w:cs="Times New Roman"/>
                <w:sz w:val="24"/>
                <w:szCs w:val="24"/>
              </w:rPr>
              <w:lastRenderedPageBreak/>
              <w:t>продажи:</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1) в стационарной торговой сети, имеющей торговые залы, площадь которых не превышает 130 (ста тридцати) квадратных метров для сельской местности (в том числе расположенных одновременно в сельской местности и в городе) и 100 (ста) квадратных метров для города;</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2) в стационарной торговой сети, не имеющей торговые залы, площадь торговых объектов которой не превышает 130 (ста тридцати) квадратных метров для сельской местности (в том числе расположенных одновременно в сельской местности и в городе) и 100 (ста) квадратных метров для города;</w:t>
            </w:r>
          </w:p>
          <w:p w:rsidR="003C43DE" w:rsidRPr="003C43DE" w:rsidRDefault="003C43DE" w:rsidP="003C43DE">
            <w:pPr>
              <w:spacing w:after="0" w:line="240" w:lineRule="auto"/>
              <w:ind w:firstLine="254"/>
              <w:jc w:val="both"/>
              <w:rPr>
                <w:rFonts w:ascii="Times New Roman" w:eastAsia="Times New Roman" w:hAnsi="Times New Roman" w:cs="Times New Roman"/>
                <w:i/>
                <w:sz w:val="24"/>
                <w:szCs w:val="24"/>
              </w:rPr>
            </w:pPr>
            <w:r w:rsidRPr="003C43DE">
              <w:rPr>
                <w:rFonts w:ascii="Times New Roman" w:eastAsia="Times New Roman" w:hAnsi="Times New Roman" w:cs="Times New Roman"/>
                <w:sz w:val="24"/>
                <w:szCs w:val="24"/>
              </w:rPr>
              <w:t xml:space="preserve">2-1) в стационарной торговой сети, состоящей из объектов, имеющих торговые залы и не имеющих торговых залов, общая площадь которых не превышает 130 (ста тридцати) квадратных метров для сельской местности (в том числе расположенных одновременно в сельской местности и в городе) и 100 (ста) квадратных метров для города;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3) в нестационарной торговой сети.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По видам деятельности, отнесенным к розничной торговле, не допускается:</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1) реализация продуктов питания и напитков, в том числе алкогольных, как в упаковке и расфасовке изготовителя, так и без упаковки и расфасовки, в барах, ресторанах, кафе и других объектах организации общественного питания;</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2) реализация грузовых и специальных автомобилей, прицепов, полуприцепов, прицепов-роспусков, автобусов любых типов;</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3) реализация товаров по образцам и каталогам вне стационарной торговой сети (в том числе в виде почтовых отправлений (посылочная торговля), а также через телемагазины, телефонную связь и компьютерные сети.</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Реализация через торговые автоматы товаров и (или) продукции общественного питания, изготовленной в этих торговых автоматах, относится в целях настоящего Закона к розничной торговле;</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д) стационарная торговая сеть, имеющая </w:t>
            </w:r>
            <w:r w:rsidRPr="003C43DE">
              <w:rPr>
                <w:rFonts w:ascii="Times New Roman" w:eastAsia="Times New Roman" w:hAnsi="Times New Roman" w:cs="Times New Roman"/>
                <w:sz w:val="24"/>
                <w:szCs w:val="24"/>
              </w:rPr>
              <w:lastRenderedPageBreak/>
              <w:t>торговые залы, – торговая сеть, расположенная в предназначенных для ведения торговли зданиях и строениях (их частях), имеющих оснащенные специальным оборудованием обособленные помещения, предназначенные для ведения розничной торговли и обслуживания покупателей. К данной категории торговых объектов относятся магазины и павильоны;</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е) магазин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ж) павильон – строение, имеющее торговый зал и рассчитанное на одно или несколько рабочих мест;</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з) площадь торгового зала – часть магазина, павильона,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К площади торгового зала относится также арендуемая часть площади торгового зала. Площадь подсобных, административно-бытовых помещений, а также помещений для приема, хранения товаров и подготовки их к продаже, в которых не производится обслуживание покупателей, не относится к площади торгового зала. Площадь торгового зала определяется на основании инвентаризационных и правоустанавливающих документов;</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и) площадь зала обслуживания – площадь специально оборудованных помещений (открытых площадок) объекта организации общественного питания, предназначенных для потребления готовой кулинарной продукции, кондитерских изделий и (или) покупных товаров, а также для проведения досуга, определяемая на основании инвентаризационных и </w:t>
            </w:r>
            <w:r w:rsidRPr="003C43DE">
              <w:rPr>
                <w:rFonts w:ascii="Times New Roman" w:eastAsia="Times New Roman" w:hAnsi="Times New Roman" w:cs="Times New Roman"/>
                <w:sz w:val="24"/>
                <w:szCs w:val="24"/>
              </w:rPr>
              <w:lastRenderedPageBreak/>
              <w:t>правоустанавливающих документов;</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к) стационарная торговая сеть, не имеющая торговых залов, – торговая сеть, расположенная в предназначенных для ведения торговли зданиях, строениях и сооружениях (их частях), не имеющих обособленных и специально оснащенных для этих целей помещений, а также в зданиях, строениях и сооружениях (их частях), используемых для заключения договоров розничной купли-продажи, а также для проведения торгов. К данной категории торговых объектов относятся торговые места розничных рынков, торговых центров, магазинов, павильонов, ярмарок, киоски, палатки, торговые автоматы и иные мобильные сооружения. Площадь торговых объектов стационарной торговой сети, не имеющей торговых залов, определяется на основании договора аренды (субаренды) части (частей) нежилого помещения (торгового места) или разрешения на торговлю либо иного правоустанавливающего документа;</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л) киоск – строение, которое не имеет торгового зала и рассчитано на одно рабочее место продавца;</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м) палатка – сборно-разборная конструкция, оснащенная прилавком, не имеющая торгового зала;</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н) нестационарная торговая сеть – торговая сеть, функционирующая на принципах развозной и разносной торговли, а также объекты организации торговли, не относимые к стационарной торговой сети;</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н-1) иное мобильное сооружение – сооружение, используемое для торговли, осуществляемой с (без) доступом (а) покупателей внутрь помещения, конструкция которого обеспечивает возможность его передислокации.</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о) развозная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с транспортным средством. К данному виду торговли относится торговля с использованием </w:t>
            </w:r>
            <w:r w:rsidRPr="003C43DE">
              <w:rPr>
                <w:rFonts w:ascii="Times New Roman" w:eastAsia="Times New Roman" w:hAnsi="Times New Roman" w:cs="Times New Roman"/>
                <w:sz w:val="24"/>
                <w:szCs w:val="24"/>
              </w:rPr>
              <w:lastRenderedPageBreak/>
              <w:t>автомобиля, автолавки, автомагазина, тонара, автоприцепа, передвижного торгового автомата;</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п) разносная торговля – розничная торговля, осуществляемая вне стационарной розничной сети путем непосредственного контакта продавца с покупателем в организациях, на транспорте, на дому или на улице. К данному виду торговли относится торговля с рук, лотка, из корзин и ручных тележек;</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р) услуги общественного питания – услуги по изготовлению кулинарной продукции и (или) кондитерских изделий, созданию условий для потребления и (или) реализации готовой кулинарной продукции, кондитерских изделий и (или) покупных товаров, а также по проведению досуга. К услугам общественного питания не относятся услуги по производству и реализации спирта и спиртосодержащей продукции, а также услуги по реализации табачных изделий, курению табака и курительных смесей;</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с) объект организации общественного питания, имеющий зал обслуживания посетителей, – здание (его часть) или строение, предназначенные для оказания услуг общественного питания и имеющие специально оборудованное помещение (открытую площадку) для потребления готовой кулинарной продукции, кондитерских изделий и (или) покупных товаров, а также для проведения досуга;</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т) объект организации общественного питания, не имеющий зала обслуживания посетителей, – объект организации общественного питания, не имеющий специально оборудованного помещения (открытой площадки) для потребления готовой кулинарной продукции, кондитерских изделий и (или) покупных товаров. К данной категории объектов организации общественного питания относятся киоски, палатки, магазины (отделы) кулинарии при ресторанах, барах, кафе, столовых, закусочных и другие аналогичные точки общественного питания;</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у) открытая площадка – специально оборудованное для общественного питания </w:t>
            </w:r>
            <w:r w:rsidRPr="003C43DE">
              <w:rPr>
                <w:rFonts w:ascii="Times New Roman" w:eastAsia="Times New Roman" w:hAnsi="Times New Roman" w:cs="Times New Roman"/>
                <w:sz w:val="24"/>
                <w:szCs w:val="24"/>
              </w:rPr>
              <w:lastRenderedPageBreak/>
              <w:t>место, расположенное на земельном участке.</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В целях настоящей статьи для подтверждения торговой площади объекта к инвентаризационным и правоустанавливающим документам относятся свидетельство о регистрации права собственности на нежилое помещение либо договор аренды (субаренды) нежилого помещения или его части (частей), технический паспорт на нежилое помещение.</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Иные понятия и термины, используемые в настоящем Законе, применяются в том значении, в каком они используются в гражданском законодательстве Приднестровской Молдавской Республики. </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sz w:val="24"/>
                <w:szCs w:val="24"/>
              </w:rPr>
            </w:pPr>
          </w:p>
          <w:p w:rsidR="003C43DE" w:rsidRPr="003C43DE" w:rsidRDefault="003C43DE" w:rsidP="003C43DE">
            <w:pPr>
              <w:shd w:val="clear" w:color="auto" w:fill="FFFFFF"/>
              <w:spacing w:after="0" w:line="240" w:lineRule="auto"/>
              <w:jc w:val="both"/>
              <w:rPr>
                <w:rFonts w:ascii="Times New Roman" w:eastAsia="Times New Roman" w:hAnsi="Times New Roman" w:cs="Times New Roman"/>
                <w:b/>
                <w:sz w:val="24"/>
                <w:szCs w:val="24"/>
              </w:rPr>
            </w:pP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sz w:val="24"/>
                <w:szCs w:val="24"/>
              </w:rPr>
            </w:pP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sz w:val="24"/>
                <w:szCs w:val="24"/>
              </w:rPr>
            </w:pP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sz w:val="24"/>
                <w:szCs w:val="24"/>
              </w:rPr>
            </w:pP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sz w:val="24"/>
                <w:szCs w:val="24"/>
              </w:rPr>
            </w:pP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sz w:val="24"/>
                <w:szCs w:val="24"/>
              </w:rPr>
            </w:pP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sz w:val="24"/>
                <w:szCs w:val="24"/>
              </w:rPr>
            </w:pP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sz w:val="24"/>
                <w:szCs w:val="24"/>
              </w:rPr>
            </w:pPr>
          </w:p>
          <w:p w:rsidR="003C43DE" w:rsidRPr="003C43DE" w:rsidRDefault="003C43DE" w:rsidP="003C43DE">
            <w:pPr>
              <w:shd w:val="clear" w:color="auto" w:fill="FFFFFF"/>
              <w:spacing w:after="0" w:line="240" w:lineRule="auto"/>
              <w:jc w:val="both"/>
              <w:rPr>
                <w:rFonts w:ascii="Times New Roman" w:eastAsia="Times New Roman" w:hAnsi="Times New Roman" w:cs="Times New Roman"/>
                <w:b/>
                <w:sz w:val="24"/>
                <w:szCs w:val="24"/>
              </w:rPr>
            </w:pPr>
          </w:p>
          <w:p w:rsidR="003C43DE" w:rsidRPr="003C43DE" w:rsidRDefault="003C43DE" w:rsidP="003C43DE">
            <w:pPr>
              <w:shd w:val="clear" w:color="auto" w:fill="FFFFFF"/>
              <w:spacing w:after="0" w:line="240" w:lineRule="auto"/>
              <w:jc w:val="both"/>
              <w:rPr>
                <w:rFonts w:ascii="Times New Roman" w:eastAsia="Times New Roman" w:hAnsi="Times New Roman" w:cs="Times New Roman"/>
                <w:b/>
                <w:sz w:val="24"/>
                <w:szCs w:val="24"/>
              </w:rPr>
            </w:pPr>
          </w:p>
          <w:p w:rsidR="003C43DE" w:rsidRPr="003C43DE" w:rsidRDefault="003C43DE" w:rsidP="003C43DE">
            <w:pPr>
              <w:shd w:val="clear" w:color="auto" w:fill="FFFFFF"/>
              <w:spacing w:after="0" w:line="240" w:lineRule="auto"/>
              <w:jc w:val="both"/>
              <w:rPr>
                <w:rFonts w:ascii="Times New Roman" w:eastAsia="Times New Roman" w:hAnsi="Times New Roman" w:cs="Times New Roman"/>
                <w:b/>
                <w:sz w:val="24"/>
                <w:szCs w:val="24"/>
              </w:rPr>
            </w:pPr>
          </w:p>
          <w:p w:rsidR="003C43DE" w:rsidRPr="003C43DE" w:rsidRDefault="003C43DE" w:rsidP="003C43DE">
            <w:pPr>
              <w:shd w:val="clear" w:color="auto" w:fill="FFFFFF"/>
              <w:spacing w:after="0" w:line="240" w:lineRule="auto"/>
              <w:jc w:val="both"/>
              <w:rPr>
                <w:rFonts w:ascii="Times New Roman" w:eastAsia="Times New Roman" w:hAnsi="Times New Roman" w:cs="Times New Roman"/>
                <w:b/>
                <w:sz w:val="24"/>
                <w:szCs w:val="24"/>
              </w:rPr>
            </w:pPr>
          </w:p>
        </w:tc>
        <w:tc>
          <w:tcPr>
            <w:tcW w:w="2499" w:type="pct"/>
          </w:tcPr>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b/>
                <w:sz w:val="24"/>
                <w:szCs w:val="24"/>
              </w:rPr>
              <w:lastRenderedPageBreak/>
              <w:t>Статья 1.</w:t>
            </w:r>
            <w:r w:rsidRPr="003C43DE">
              <w:rPr>
                <w:rFonts w:ascii="Times New Roman" w:eastAsia="Times New Roman" w:hAnsi="Times New Roman" w:cs="Times New Roman"/>
                <w:sz w:val="24"/>
                <w:szCs w:val="24"/>
              </w:rPr>
              <w:t xml:space="preserve"> Основные понятия и термины, используемые в настоящем Законе</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1. Для целей настоящего Закона используются следующие основные понятия и термины:</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а) предпринимательский патент (далее – патент) – именной документ, удостоверяющий право патентообладателя на применение в течение определенного срока патентной системы налогообложения при осуществлении вида (видов) предпринимательской деятельности, в отношении которого (которых) настоящим Законом введена патентная система налогообложения;</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б) патентообладатель – любое дееспособное лицо, являющееся гражданином Приднестровской Молдавской Республики, иностранным гражданином, лицом без гражданства, проживающее на территории Приднестровской Молдавской Республики и зарегистрированное в качестве индивидуального предпринимателя, главы или члена крестьянского (фермерского) хозяйства и получившее патент в установленном настоящим Законом порядке; </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в) привлекаемое лицо (наемный работник) – физическое лицо, зарегистрированное в качестве индивидуального предпринимателя в соответствии с Законом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 привлекаемое по договорам гражданско-правового характера для осуществления предпринимательской деятельности, указанной в патенте;</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г) розничная торговля – предпринимательская деятельность, связанная с торговлей товарами (в том числе за наличный расчет, а также с использованием платежных карт) на основании договоров розничной купли-</w:t>
            </w:r>
            <w:r w:rsidRPr="003C43DE">
              <w:rPr>
                <w:rFonts w:ascii="Times New Roman" w:eastAsia="Times New Roman" w:hAnsi="Times New Roman" w:cs="Times New Roman"/>
                <w:sz w:val="24"/>
                <w:szCs w:val="24"/>
              </w:rPr>
              <w:lastRenderedPageBreak/>
              <w:t>продажи:</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1) в стационарной торговой сети, имеющей торговые залы, площадь которых не превышает 130 (ста тридцати) квадратных метров для сельской местности (в том числе расположенных одновременно в сельской местности и в городе) и 100 (ста) квадратных метров для города;</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2) в стационарной торговой сети, не имеющей торговые залы, площадь торговых объектов которой не превышает 130 (ста тридцати) квадратных метров для сельской местности (в том числе расположенных одновременно в сельской местности и в городе) и 100 (ста) квадратных метров для города;</w:t>
            </w:r>
          </w:p>
          <w:p w:rsidR="003C43DE" w:rsidRPr="003C43DE" w:rsidRDefault="003C43DE" w:rsidP="003C43DE">
            <w:pPr>
              <w:spacing w:after="0" w:line="240" w:lineRule="auto"/>
              <w:ind w:firstLine="254"/>
              <w:jc w:val="both"/>
              <w:rPr>
                <w:rFonts w:ascii="Times New Roman" w:eastAsia="Times New Roman" w:hAnsi="Times New Roman" w:cs="Times New Roman"/>
                <w:i/>
                <w:sz w:val="24"/>
                <w:szCs w:val="24"/>
              </w:rPr>
            </w:pPr>
            <w:r w:rsidRPr="003C43DE">
              <w:rPr>
                <w:rFonts w:ascii="Times New Roman" w:eastAsia="Times New Roman" w:hAnsi="Times New Roman" w:cs="Times New Roman"/>
                <w:sz w:val="24"/>
                <w:szCs w:val="24"/>
              </w:rPr>
              <w:t xml:space="preserve">2-1) в стационарной торговой сети, состоящей из объектов, имеющих торговые залы и не имеющих торговых залов, общая площадь которых не превышает 130 (ста тридцати) квадратных метров для сельской местности (в том числе расположенных одновременно в сельской местности и в городе) и 100 (ста) квадратных метров для города;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3) в нестационарной торговой сети.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По видам деятельности, отнесенным к розничной торговле, не допускается:</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1) реализация продуктов питания и напитков, в том числе алкогольных, как в упаковке и расфасовке изготовителя, так и без упаковки и расфасовки, в барах, ресторанах, кафе и других объектах организации общественного питания;</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2) реализация грузовых и специальных автомобилей, прицепов, полуприцепов, прицепов-роспусков, автобусов любых типов;</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3) реализация товаров по образцам и каталогам вне стационарной торговой сети (в том числе в виде почтовых отправлений (посылочная торговля), а также через телемагазины, телефонную связь и компьютерные сети.</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Реализация через торговые автоматы товаров и (или) продукции общественного питания, изготовленной в этих торговых автоматах, относится в целях настоящего Закона к розничной торговле;</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д) стационарная торговая сеть, имеющая </w:t>
            </w:r>
            <w:r w:rsidRPr="003C43DE">
              <w:rPr>
                <w:rFonts w:ascii="Times New Roman" w:eastAsia="Times New Roman" w:hAnsi="Times New Roman" w:cs="Times New Roman"/>
                <w:sz w:val="24"/>
                <w:szCs w:val="24"/>
              </w:rPr>
              <w:lastRenderedPageBreak/>
              <w:t>торговые залы, – торговая сеть, расположенная в предназначенных для ведения торговли зданиях и строениях (их частях), имеющих оснащенные специальным оборудованием обособленные помещения, предназначенные для ведения розничной торговли и обслуживания покупателей. К данной категории торговых объектов относятся магазины и павильоны;</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е) магазин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ж) павильон – строение, имеющее торговый зал и рассчитанное на одно или несколько рабочих мест;</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з) площадь торгового зала – часть магазина, павильона,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К площади торгового зала относится также арендуемая часть площади торгового зала. Площадь подсобных, административно-бытовых помещений, а также помещений для приема, хранения товаров и подготовки их к продаже, в которых не производится обслуживание покупателей, не относится к площади торгового зала. Площадь торгового зала определяется на основании инвентаризационных и правоустанавливающих документов;</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и) площадь зала обслуживания – площадь специально оборудованных помещений (открытых площадок) объекта организации общественного питания, предназначенных для потребления готовой кулинарной продукции, кондитерских изделий и (или) покупных товаров, а также для проведения досуга, определяемая на основании инвентаризационных и </w:t>
            </w:r>
            <w:r w:rsidRPr="003C43DE">
              <w:rPr>
                <w:rFonts w:ascii="Times New Roman" w:eastAsia="Times New Roman" w:hAnsi="Times New Roman" w:cs="Times New Roman"/>
                <w:sz w:val="24"/>
                <w:szCs w:val="24"/>
              </w:rPr>
              <w:lastRenderedPageBreak/>
              <w:t>правоустанавливающих документов;</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к) стационарная торговая сеть, не имеющая торговых залов, – торговая сеть, расположенная в предназначенных для ведения торговли зданиях, строениях и сооружениях (их частях), не имеющих обособленных и специально оснащенных для этих целей помещений, а также в зданиях, строениях и сооружениях (их частях), используемых для заключения договоров розничной купли-продажи, а также для проведения торгов. К данной категории торговых объектов относятся торговые места розничных рынков, торговых центров, магазинов, павильонов, ярмарок, киоски, палатки, торговые автоматы и иные мобильные сооружения. Площадь торговых объектов стационарной торговой сети, не имеющей торговых залов, определяется на основании договора аренды (субаренды) части (частей) нежилого помещения (торгового места) или разрешения на торговлю либо иного правоустанавливающего документа;</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л) киоск – строение, которое не имеет торгового зала и рассчитано на одно рабочее место продавца;</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м) палатка – сборно-разборная конструкция, оснащенная прилавком, не имеющая торгового зала;</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н) нестационарная торговая сеть – торговая сеть, функционирующая на принципах развозной и разносной торговли, а также объекты организации торговли, не относимые к стационарной торговой сети;</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н-1) иное мобильное сооружение – сооружение, используемое для торговли, осуществляемой с (без) доступом (а) покупателей внутрь помещения, конструкция которого обеспечивает возможность его передислокации.</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о) развозная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с транспортным средством. К данному виду торговли относится торговля с использованием </w:t>
            </w:r>
            <w:r w:rsidRPr="003C43DE">
              <w:rPr>
                <w:rFonts w:ascii="Times New Roman" w:eastAsia="Times New Roman" w:hAnsi="Times New Roman" w:cs="Times New Roman"/>
                <w:sz w:val="24"/>
                <w:szCs w:val="24"/>
              </w:rPr>
              <w:lastRenderedPageBreak/>
              <w:t>автомобиля, автолавки, автомагазина, тонара, автоприцепа, передвижного торгового автомата;</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п) разносная торговля – розничная торговля, осуществляемая вне стационарной розничной сети путем непосредственного контакта продавца с покупателем в организациях, на транспорте, на дому или на улице. К данному виду торговли относится торговля с рук, лотка, из корзин и ручных тележек;</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р) услуги общественного питания – услуги по изготовлению кулинарной продукции и (или) кондитерских изделий, созданию условий для потребления и (или) реализации готовой кулинарной продукции, кондитерских изделий и (или) покупных товаров, а также по проведению досуга. К услугам общественного питания не относятся услуги по производству и реализации спирта и спиртосодержащей продукции, а также услуги по реализации табачных изделий, курению табака и курительных смесей;</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с) объект организации общественного питания, имеющий зал обслуживания посетителей, – здание (его часть) или строение, предназначенные для оказания услуг общественного питания и имеющие специально оборудованное помещение (открытую площадку) для потребления готовой кулинарной продукции, кондитерских изделий и (или) покупных товаров, а также для проведения досуга;</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т) объект организации общественного питания, не имеющий зала обслуживания посетителей, – объект организации общественного питания, не имеющий специально оборудованного помещения (открытой площадки) для потребления готовой кулинарной продукции, кондитерских изделий и (или) покупных товаров. К данной категории объектов организации общественного питания относятся киоски, палатки, магазины (отделы) кулинарии при ресторанах, барах, кафе, столовых, закусочных и другие аналогичные точки общественного питания;</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у) открытая площадка – специально оборудованное для общественного питания </w:t>
            </w:r>
            <w:r w:rsidRPr="003C43DE">
              <w:rPr>
                <w:rFonts w:ascii="Times New Roman" w:eastAsia="Times New Roman" w:hAnsi="Times New Roman" w:cs="Times New Roman"/>
                <w:sz w:val="24"/>
                <w:szCs w:val="24"/>
              </w:rPr>
              <w:lastRenderedPageBreak/>
              <w:t>место, расположенное на земельном участке.</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bCs/>
                <w:color w:val="000000"/>
                <w:sz w:val="24"/>
                <w:szCs w:val="24"/>
              </w:rPr>
            </w:pPr>
            <w:r w:rsidRPr="003C43DE">
              <w:rPr>
                <w:rFonts w:ascii="Times New Roman" w:eastAsia="Times New Roman" w:hAnsi="Times New Roman" w:cs="Times New Roman"/>
                <w:b/>
                <w:bCs/>
                <w:color w:val="000000"/>
                <w:sz w:val="24"/>
                <w:szCs w:val="24"/>
              </w:rPr>
              <w:t xml:space="preserve">ф) индивидуальное производственное предпринимательство – деятельность, связанная с производством и (или) переработкой продукции, а также ее сбытом (реализацией); </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bCs/>
                <w:color w:val="000000"/>
                <w:sz w:val="24"/>
                <w:szCs w:val="24"/>
              </w:rPr>
            </w:pPr>
            <w:r w:rsidRPr="003C43DE">
              <w:rPr>
                <w:rFonts w:ascii="Times New Roman" w:eastAsia="Times New Roman" w:hAnsi="Times New Roman" w:cs="Times New Roman"/>
                <w:b/>
                <w:bCs/>
                <w:color w:val="000000"/>
                <w:sz w:val="24"/>
                <w:szCs w:val="24"/>
              </w:rPr>
              <w:t>х)</w:t>
            </w:r>
            <w:r w:rsidRPr="003C43DE">
              <w:rPr>
                <w:rFonts w:ascii="Times New Roman" w:eastAsia="Times New Roman" w:hAnsi="Times New Roman" w:cs="Times New Roman"/>
                <w:b/>
                <w:bCs/>
                <w:color w:val="000000"/>
                <w:sz w:val="20"/>
                <w:szCs w:val="20"/>
              </w:rPr>
              <w:t> </w:t>
            </w:r>
            <w:r w:rsidRPr="003C43DE">
              <w:rPr>
                <w:rFonts w:ascii="Times New Roman" w:eastAsia="Times New Roman" w:hAnsi="Times New Roman" w:cs="Times New Roman"/>
                <w:b/>
                <w:bCs/>
                <w:color w:val="000000"/>
                <w:sz w:val="24"/>
                <w:szCs w:val="24"/>
              </w:rPr>
              <w:t xml:space="preserve">индивидуальное предпринимательство, связанное с выполнением работ, – деятельность, результаты которой имеют материальное выражение и могут быть реализованы для удовлетворения потребностей физических лиц и (или) нужд организации; </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bCs/>
                <w:color w:val="000000"/>
                <w:sz w:val="24"/>
                <w:szCs w:val="24"/>
              </w:rPr>
            </w:pPr>
            <w:r w:rsidRPr="003C43DE">
              <w:rPr>
                <w:rFonts w:ascii="Times New Roman" w:eastAsia="Times New Roman" w:hAnsi="Times New Roman" w:cs="Times New Roman"/>
                <w:b/>
                <w:bCs/>
                <w:color w:val="000000"/>
                <w:sz w:val="24"/>
                <w:szCs w:val="24"/>
              </w:rPr>
              <w:t>При этом выполнение работ не предполагает сопутствующую реализацию индивидуальным предпринимателем товаров (изделий, материалов), за исключением расходных материалов;</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bCs/>
                <w:color w:val="000000"/>
                <w:sz w:val="24"/>
                <w:szCs w:val="24"/>
              </w:rPr>
            </w:pPr>
            <w:r w:rsidRPr="003C43DE">
              <w:rPr>
                <w:rFonts w:ascii="Times New Roman" w:eastAsia="Times New Roman" w:hAnsi="Times New Roman" w:cs="Times New Roman"/>
                <w:b/>
                <w:bCs/>
                <w:color w:val="000000"/>
                <w:sz w:val="24"/>
                <w:szCs w:val="24"/>
              </w:rPr>
              <w:t>ц) индивидуальное предпринимательство, связанное с оказанием услуг, – деятельность, результаты реализации которой не имеют материального выражения, реализуются и потребляются (используются) в процессе осуществления этой деятельности;</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bCs/>
                <w:color w:val="000000"/>
                <w:sz w:val="24"/>
                <w:szCs w:val="24"/>
              </w:rPr>
            </w:pPr>
            <w:r w:rsidRPr="003C43DE">
              <w:rPr>
                <w:rFonts w:ascii="Times New Roman" w:eastAsia="Times New Roman" w:hAnsi="Times New Roman" w:cs="Times New Roman"/>
                <w:b/>
                <w:bCs/>
                <w:color w:val="000000"/>
                <w:sz w:val="24"/>
                <w:szCs w:val="24"/>
              </w:rPr>
              <w:t>При этом оказание услуг не предполагает сопутствующую реализацию индивидуальным предпринимателем товаров (изделий, материалов), за исключением расходных материалов;</w:t>
            </w:r>
          </w:p>
          <w:p w:rsidR="003C43DE" w:rsidRPr="003C43DE" w:rsidRDefault="003C43DE" w:rsidP="003C43DE">
            <w:pPr>
              <w:spacing w:after="0" w:line="240" w:lineRule="auto"/>
              <w:ind w:firstLine="254"/>
              <w:jc w:val="both"/>
              <w:rPr>
                <w:rFonts w:ascii="Times New Roman" w:eastAsia="Times New Roman" w:hAnsi="Times New Roman" w:cs="Times New Roman"/>
                <w:b/>
                <w:bCs/>
                <w:sz w:val="24"/>
                <w:szCs w:val="24"/>
              </w:rPr>
            </w:pPr>
            <w:r w:rsidRPr="003C43DE">
              <w:rPr>
                <w:rFonts w:ascii="Times New Roman" w:eastAsia="Times New Roman" w:hAnsi="Times New Roman" w:cs="Times New Roman"/>
                <w:b/>
                <w:bCs/>
                <w:sz w:val="24"/>
                <w:szCs w:val="24"/>
              </w:rPr>
              <w:t>ч) индивидуальное предпринимательство, связанное с предоставлением права пользования имуществом, – предоставление имущества за плату во временное владение и пользование или во временное пользование.</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В целях настоящей статьи для подтверждения торговой площади объекта к инвентаризационным и правоустанавливающим документам относятся свидетельство о регистрации права собственности на нежилое помещение либо договор аренды (субаренды) нежилого помещения или его части (частей), технический паспорт на нежилое помещение.</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b/>
                <w:bCs/>
                <w:color w:val="000000"/>
                <w:sz w:val="24"/>
                <w:szCs w:val="24"/>
              </w:rPr>
              <w:t xml:space="preserve">В целях настоящей статьи под расходными материалами понимаются материалы, которые полностью или </w:t>
            </w:r>
            <w:r w:rsidRPr="003C43DE">
              <w:rPr>
                <w:rFonts w:ascii="Times New Roman" w:eastAsia="Times New Roman" w:hAnsi="Times New Roman" w:cs="Times New Roman"/>
                <w:b/>
                <w:bCs/>
                <w:color w:val="000000"/>
                <w:sz w:val="24"/>
                <w:szCs w:val="24"/>
              </w:rPr>
              <w:lastRenderedPageBreak/>
              <w:t xml:space="preserve">частично утрачивают свои качественные характеристики в процессе выполнения работ, оказания услуг, не предполагают повторного использования в первоначальных целях и демонтаж (удаление) которых невозможен (невозможно) без нанесения повреждений объекта выполнения работ, оказания услуг.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Иные понятия и термины, используемые в настоящем Законе, применяются в том значении, в каком они используются в гражданском законодательстве Приднестровской Молдавской Республики. </w:t>
            </w:r>
          </w:p>
        </w:tc>
      </w:tr>
      <w:tr w:rsidR="003C43DE" w:rsidRPr="003C43DE" w:rsidTr="006C4FDA">
        <w:trPr>
          <w:trHeight w:val="9000"/>
          <w:jc w:val="center"/>
        </w:trPr>
        <w:tc>
          <w:tcPr>
            <w:tcW w:w="2501" w:type="pct"/>
          </w:tcPr>
          <w:p w:rsidR="003C43DE" w:rsidRPr="003C43DE" w:rsidRDefault="003C43DE" w:rsidP="003C43DE">
            <w:pPr>
              <w:shd w:val="clear" w:color="auto" w:fill="FFFFFF"/>
              <w:spacing w:after="0" w:line="240" w:lineRule="auto"/>
              <w:jc w:val="both"/>
              <w:rPr>
                <w:rFonts w:ascii="Times New Roman" w:eastAsia="Times New Roman" w:hAnsi="Times New Roman" w:cs="Times New Roman"/>
                <w:sz w:val="24"/>
                <w:szCs w:val="24"/>
              </w:rPr>
            </w:pPr>
            <w:r w:rsidRPr="003C43DE">
              <w:rPr>
                <w:rFonts w:ascii="Times New Roman" w:eastAsia="Times New Roman" w:hAnsi="Times New Roman" w:cs="Times New Roman"/>
                <w:b/>
                <w:sz w:val="24"/>
                <w:szCs w:val="24"/>
              </w:rPr>
              <w:lastRenderedPageBreak/>
              <w:t xml:space="preserve">Статья 2. </w:t>
            </w:r>
            <w:r w:rsidRPr="003C43DE">
              <w:rPr>
                <w:rFonts w:ascii="Times New Roman" w:eastAsia="Times New Roman" w:hAnsi="Times New Roman" w:cs="Times New Roman"/>
                <w:sz w:val="24"/>
                <w:szCs w:val="24"/>
              </w:rPr>
              <w:t>Общие положения</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Cs/>
                <w:sz w:val="24"/>
                <w:szCs w:val="24"/>
              </w:rPr>
            </w:pPr>
            <w:r w:rsidRPr="003C43DE">
              <w:rPr>
                <w:rFonts w:ascii="Times New Roman" w:eastAsia="Times New Roman" w:hAnsi="Times New Roman" w:cs="Times New Roman"/>
                <w:bCs/>
                <w:sz w:val="24"/>
                <w:szCs w:val="24"/>
              </w:rPr>
              <w:t>…</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Cs/>
                <w:sz w:val="24"/>
                <w:szCs w:val="24"/>
              </w:rPr>
            </w:pPr>
            <w:r w:rsidRPr="003C43DE">
              <w:rPr>
                <w:rFonts w:ascii="Times New Roman" w:eastAsia="Times New Roman" w:hAnsi="Times New Roman" w:cs="Times New Roman"/>
                <w:bCs/>
                <w:sz w:val="24"/>
                <w:szCs w:val="24"/>
              </w:rPr>
              <w:t>6…</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bCs/>
                <w:sz w:val="24"/>
                <w:szCs w:val="24"/>
              </w:rPr>
              <w:t xml:space="preserve">В целях установления размера потенциально возможного к получению годового дохода в зависимости от территории действия патентной системы налогообложения соответствующие Советы народных депутатов  вправе устанавливать единый коэффициент в пределах от 0,5 до 1,5 к </w:t>
            </w:r>
            <w:r w:rsidRPr="003C43DE">
              <w:rPr>
                <w:rFonts w:ascii="Times New Roman" w:eastAsia="Times New Roman" w:hAnsi="Times New Roman" w:cs="Times New Roman"/>
                <w:b/>
                <w:bCs/>
                <w:sz w:val="24"/>
                <w:szCs w:val="24"/>
              </w:rPr>
              <w:t>потенциально возможному к получению размеру годового дохода</w:t>
            </w:r>
            <w:r w:rsidRPr="003C43DE">
              <w:rPr>
                <w:rFonts w:ascii="Times New Roman" w:eastAsia="Times New Roman" w:hAnsi="Times New Roman" w:cs="Times New Roman"/>
                <w:bCs/>
                <w:sz w:val="24"/>
                <w:szCs w:val="24"/>
              </w:rPr>
              <w:t xml:space="preserve"> для патентообладателя и привлекаемого (привлекаемых) лица (лиц). </w:t>
            </w:r>
          </w:p>
          <w:p w:rsidR="003C43DE" w:rsidRPr="003C43DE" w:rsidRDefault="003C43DE" w:rsidP="003C43DE">
            <w:pPr>
              <w:shd w:val="clear" w:color="auto" w:fill="FFFFFF"/>
              <w:spacing w:after="0" w:line="240" w:lineRule="auto"/>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     …</w:t>
            </w:r>
          </w:p>
          <w:p w:rsidR="003C43DE" w:rsidRPr="003C43DE" w:rsidRDefault="003C43DE" w:rsidP="003C43DE">
            <w:pPr>
              <w:shd w:val="clear" w:color="auto" w:fill="FFFFFF"/>
              <w:spacing w:after="0" w:line="240" w:lineRule="auto"/>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    8…</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bCs/>
                <w:sz w:val="24"/>
                <w:szCs w:val="24"/>
              </w:rPr>
            </w:pPr>
            <w:r w:rsidRPr="003C43DE">
              <w:rPr>
                <w:rFonts w:ascii="Times New Roman" w:eastAsia="Times New Roman" w:hAnsi="Times New Roman" w:cs="Times New Roman"/>
                <w:sz w:val="24"/>
                <w:szCs w:val="24"/>
              </w:rPr>
              <w:t xml:space="preserve">Субъектам патентной системы налогообложения, а также привлекаемым лицам запрещается осуществлять деятельность по розничной торговле продовольственными и непродовольственными товарами с юридическими лицами, за исключением розничной торговли продовольственными товарами с организациями </w:t>
            </w:r>
            <w:r w:rsidRPr="003C43DE">
              <w:rPr>
                <w:rFonts w:ascii="Times New Roman" w:eastAsia="Times New Roman" w:hAnsi="Times New Roman" w:cs="Times New Roman"/>
                <w:b/>
                <w:bCs/>
                <w:sz w:val="24"/>
                <w:szCs w:val="24"/>
              </w:rPr>
              <w:t xml:space="preserve">общественного питания для дальнейшей их переработки и реализации готовых блюд, продукции общественного питания. </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p>
          <w:p w:rsidR="003C43DE" w:rsidRPr="003C43DE" w:rsidRDefault="003C43DE" w:rsidP="003C43DE">
            <w:pPr>
              <w:spacing w:after="0" w:line="240" w:lineRule="auto"/>
              <w:rPr>
                <w:rFonts w:ascii="Times New Roman" w:eastAsia="Times New Roman" w:hAnsi="Times New Roman" w:cs="Times New Roman"/>
                <w:b/>
                <w:sz w:val="24"/>
                <w:szCs w:val="24"/>
              </w:rPr>
            </w:pPr>
          </w:p>
        </w:tc>
        <w:tc>
          <w:tcPr>
            <w:tcW w:w="2499" w:type="pct"/>
          </w:tcPr>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b/>
                <w:sz w:val="24"/>
                <w:szCs w:val="24"/>
              </w:rPr>
              <w:t xml:space="preserve">Статья 2. </w:t>
            </w:r>
            <w:r w:rsidRPr="003C43DE">
              <w:rPr>
                <w:rFonts w:ascii="Times New Roman" w:eastAsia="Times New Roman" w:hAnsi="Times New Roman" w:cs="Times New Roman"/>
                <w:sz w:val="24"/>
                <w:szCs w:val="24"/>
              </w:rPr>
              <w:t>Общие положения</w:t>
            </w:r>
          </w:p>
          <w:p w:rsidR="003C43DE" w:rsidRPr="003C43DE" w:rsidRDefault="003C43DE" w:rsidP="003C43DE">
            <w:pPr>
              <w:shd w:val="clear" w:color="auto" w:fill="FFFFFF"/>
              <w:spacing w:after="0" w:line="240" w:lineRule="auto"/>
              <w:jc w:val="both"/>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bCs/>
                <w:color w:val="000000"/>
                <w:sz w:val="24"/>
                <w:szCs w:val="24"/>
              </w:rPr>
              <w:t>…</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bCs/>
                <w:color w:val="000000"/>
                <w:sz w:val="24"/>
                <w:szCs w:val="24"/>
              </w:rPr>
              <w:t>6</w:t>
            </w:r>
            <w:r w:rsidRPr="003C43DE">
              <w:rPr>
                <w:rFonts w:ascii="Times New Roman" w:eastAsia="Times New Roman" w:hAnsi="Times New Roman" w:cs="Times New Roman"/>
                <w:bCs/>
                <w:sz w:val="24"/>
                <w:szCs w:val="24"/>
              </w:rPr>
              <w:t>…</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bCs/>
                <w:sz w:val="24"/>
                <w:szCs w:val="24"/>
              </w:rPr>
              <w:t xml:space="preserve">В целях установления размера потенциально возможного к получению годового дохода в зависимости от территории действия патентной системы налогообложения соответствующие Советы народных депутатов  вправе устанавливать единый коэффициент в пределах от 0,5 до 1,5 к </w:t>
            </w:r>
            <w:r w:rsidRPr="003C43DE">
              <w:rPr>
                <w:rFonts w:ascii="Times New Roman" w:eastAsia="Times New Roman" w:hAnsi="Times New Roman" w:cs="Times New Roman"/>
                <w:b/>
                <w:bCs/>
                <w:sz w:val="24"/>
                <w:szCs w:val="24"/>
              </w:rPr>
              <w:t>размеру потенциально возможного к получению годового дохода</w:t>
            </w:r>
            <w:r w:rsidRPr="003C43DE">
              <w:rPr>
                <w:rFonts w:ascii="Times New Roman" w:eastAsia="Times New Roman" w:hAnsi="Times New Roman" w:cs="Times New Roman"/>
                <w:bCs/>
                <w:sz w:val="24"/>
                <w:szCs w:val="24"/>
              </w:rPr>
              <w:t xml:space="preserve"> для патентообладателя и привлекаемого (привлекаемых) лица (лиц).</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8…</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sz w:val="24"/>
                <w:szCs w:val="24"/>
              </w:rPr>
            </w:pPr>
            <w:r w:rsidRPr="003C43DE">
              <w:rPr>
                <w:rFonts w:ascii="Times New Roman" w:eastAsia="Times New Roman" w:hAnsi="Times New Roman" w:cs="Times New Roman"/>
                <w:bCs/>
                <w:sz w:val="24"/>
                <w:szCs w:val="24"/>
              </w:rPr>
              <w:t>Субъектам патентной системы налогообложения, а также привлекаемым лицам запрещается осуществлять деятельность по розничной торговле продовольственными и непродовольственными товарами с юридическими лицами, за исключением розничной торговли продовольственными товарами с организациями,</w:t>
            </w:r>
            <w:r w:rsidRPr="003C43DE">
              <w:rPr>
                <w:rFonts w:ascii="Times New Roman" w:eastAsia="Times New Roman" w:hAnsi="Times New Roman" w:cs="Times New Roman"/>
                <w:b/>
                <w:sz w:val="24"/>
                <w:szCs w:val="24"/>
              </w:rPr>
              <w:t xml:space="preserve"> осуществляющими деятельность в сфере общественного питания, приобретающими данные товары для дальнейшей переработки и реализации продукции общественного питания.</w:t>
            </w:r>
          </w:p>
        </w:tc>
      </w:tr>
      <w:tr w:rsidR="003C43DE" w:rsidRPr="003C43DE" w:rsidTr="006C4FDA">
        <w:trPr>
          <w:trHeight w:val="3192"/>
          <w:jc w:val="center"/>
        </w:trPr>
        <w:tc>
          <w:tcPr>
            <w:tcW w:w="2501" w:type="pct"/>
          </w:tcPr>
          <w:p w:rsidR="003C43DE" w:rsidRPr="003C43DE" w:rsidRDefault="003C43DE" w:rsidP="003C43DE">
            <w:pPr>
              <w:spacing w:after="0" w:line="240" w:lineRule="auto"/>
              <w:ind w:left="319"/>
              <w:rPr>
                <w:rFonts w:ascii="Times New Roman" w:eastAsia="Times New Roman" w:hAnsi="Times New Roman" w:cs="Times New Roman"/>
                <w:b/>
                <w:bCs/>
                <w:color w:val="000000"/>
                <w:sz w:val="24"/>
                <w:szCs w:val="24"/>
              </w:rPr>
            </w:pPr>
            <w:r w:rsidRPr="003C43DE">
              <w:rPr>
                <w:rFonts w:ascii="Times New Roman" w:eastAsia="Times New Roman" w:hAnsi="Times New Roman" w:cs="Times New Roman"/>
                <w:b/>
                <w:bCs/>
                <w:color w:val="000000"/>
                <w:sz w:val="24"/>
                <w:szCs w:val="24"/>
              </w:rPr>
              <w:lastRenderedPageBreak/>
              <w:t xml:space="preserve">Статья 3. </w:t>
            </w:r>
            <w:r w:rsidRPr="003C43DE">
              <w:rPr>
                <w:rFonts w:ascii="Times New Roman" w:eastAsia="Times New Roman" w:hAnsi="Times New Roman" w:cs="Times New Roman"/>
                <w:bCs/>
                <w:color w:val="000000"/>
                <w:sz w:val="24"/>
                <w:szCs w:val="24"/>
              </w:rPr>
              <w:t>Патент</w:t>
            </w:r>
          </w:p>
          <w:p w:rsidR="003C43DE" w:rsidRPr="003C43DE" w:rsidRDefault="003C43DE" w:rsidP="003C43DE">
            <w:pPr>
              <w:spacing w:after="0" w:line="240" w:lineRule="auto"/>
              <w:ind w:left="319"/>
              <w:rPr>
                <w:rFonts w:ascii="Times New Roman" w:eastAsia="Times New Roman" w:hAnsi="Times New Roman" w:cs="Times New Roman"/>
                <w:bCs/>
                <w:color w:val="000000"/>
                <w:sz w:val="24"/>
                <w:szCs w:val="24"/>
              </w:rPr>
            </w:pPr>
          </w:p>
          <w:p w:rsidR="003C43DE" w:rsidRPr="003C43DE" w:rsidRDefault="003C43DE" w:rsidP="003C43DE">
            <w:pPr>
              <w:spacing w:after="0" w:line="240" w:lineRule="auto"/>
              <w:ind w:left="319"/>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bCs/>
                <w:color w:val="000000"/>
                <w:sz w:val="24"/>
                <w:szCs w:val="24"/>
              </w:rPr>
              <w:t>2…</w:t>
            </w:r>
          </w:p>
          <w:p w:rsidR="003C43DE" w:rsidRPr="003C43DE" w:rsidRDefault="003C43DE" w:rsidP="003C43DE">
            <w:pPr>
              <w:spacing w:after="0" w:line="240" w:lineRule="auto"/>
              <w:ind w:left="319"/>
              <w:rPr>
                <w:rFonts w:ascii="Times New Roman" w:eastAsia="Times New Roman" w:hAnsi="Times New Roman" w:cs="Times New Roman"/>
                <w:b/>
                <w:bCs/>
                <w:color w:val="000000"/>
                <w:sz w:val="24"/>
                <w:szCs w:val="24"/>
              </w:rPr>
            </w:pPr>
            <w:r w:rsidRPr="003C43DE">
              <w:rPr>
                <w:rFonts w:ascii="Times New Roman" w:eastAsia="Times New Roman" w:hAnsi="Times New Roman" w:cs="Times New Roman"/>
                <w:b/>
                <w:bCs/>
                <w:color w:val="000000"/>
                <w:sz w:val="24"/>
                <w:szCs w:val="24"/>
              </w:rPr>
              <w:t>Отсутствует</w:t>
            </w:r>
          </w:p>
          <w:p w:rsidR="003C43DE" w:rsidRPr="003C43DE" w:rsidRDefault="003C43DE" w:rsidP="003C43DE">
            <w:pPr>
              <w:spacing w:after="0" w:line="240" w:lineRule="auto"/>
              <w:rPr>
                <w:rFonts w:ascii="Times New Roman" w:eastAsia="Times New Roman" w:hAnsi="Times New Roman" w:cs="Times New Roman"/>
                <w:b/>
                <w:sz w:val="24"/>
                <w:szCs w:val="24"/>
              </w:rPr>
            </w:pPr>
          </w:p>
        </w:tc>
        <w:tc>
          <w:tcPr>
            <w:tcW w:w="2499" w:type="pct"/>
          </w:tcPr>
          <w:p w:rsidR="003C43DE" w:rsidRPr="003C43DE" w:rsidRDefault="003C43DE" w:rsidP="003C43DE">
            <w:pPr>
              <w:shd w:val="clear" w:color="auto" w:fill="FFFFFF"/>
              <w:spacing w:after="0" w:line="240" w:lineRule="auto"/>
              <w:ind w:firstLine="257"/>
              <w:jc w:val="both"/>
              <w:rPr>
                <w:rFonts w:ascii="Times New Roman" w:eastAsia="Times New Roman" w:hAnsi="Times New Roman" w:cs="Times New Roman"/>
                <w:sz w:val="24"/>
                <w:szCs w:val="24"/>
              </w:rPr>
            </w:pPr>
            <w:r w:rsidRPr="003C43DE">
              <w:rPr>
                <w:rFonts w:ascii="Times New Roman" w:eastAsia="Times New Roman" w:hAnsi="Times New Roman" w:cs="Times New Roman"/>
                <w:b/>
                <w:bCs/>
                <w:color w:val="000000"/>
                <w:sz w:val="24"/>
                <w:szCs w:val="24"/>
              </w:rPr>
              <w:t xml:space="preserve">Статья 3. </w:t>
            </w:r>
            <w:r w:rsidRPr="003C43DE">
              <w:rPr>
                <w:rFonts w:ascii="Times New Roman" w:eastAsia="Times New Roman" w:hAnsi="Times New Roman" w:cs="Times New Roman"/>
                <w:bCs/>
                <w:color w:val="000000"/>
                <w:sz w:val="24"/>
                <w:szCs w:val="24"/>
              </w:rPr>
              <w:t>Патент</w:t>
            </w:r>
          </w:p>
          <w:p w:rsidR="003C43DE" w:rsidRPr="003C43DE" w:rsidRDefault="003C43DE" w:rsidP="003C43DE">
            <w:pPr>
              <w:shd w:val="clear" w:color="auto" w:fill="FFFFFF"/>
              <w:spacing w:after="0" w:line="240" w:lineRule="auto"/>
              <w:ind w:firstLine="257"/>
              <w:jc w:val="both"/>
              <w:rPr>
                <w:rFonts w:ascii="Times New Roman" w:eastAsia="Times New Roman" w:hAnsi="Times New Roman" w:cs="Times New Roman"/>
                <w:sz w:val="24"/>
                <w:szCs w:val="24"/>
              </w:rPr>
            </w:pPr>
          </w:p>
          <w:p w:rsidR="003C43DE" w:rsidRPr="003C43DE" w:rsidRDefault="003C43DE" w:rsidP="003C43DE">
            <w:pPr>
              <w:shd w:val="clear" w:color="auto" w:fill="FFFFFF"/>
              <w:spacing w:after="0" w:line="240" w:lineRule="auto"/>
              <w:ind w:firstLine="257"/>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2…</w:t>
            </w:r>
          </w:p>
          <w:p w:rsidR="003C43DE" w:rsidRPr="003C43DE" w:rsidRDefault="003C43DE" w:rsidP="003C43DE">
            <w:pPr>
              <w:shd w:val="clear" w:color="auto" w:fill="FFFFFF"/>
              <w:spacing w:after="0" w:line="240" w:lineRule="auto"/>
              <w:ind w:firstLine="257"/>
              <w:jc w:val="both"/>
              <w:rPr>
                <w:rFonts w:ascii="Times New Roman" w:eastAsia="Times New Roman" w:hAnsi="Times New Roman" w:cs="Times New Roman"/>
                <w:b/>
                <w:bCs/>
                <w:color w:val="000000"/>
                <w:sz w:val="24"/>
                <w:szCs w:val="24"/>
              </w:rPr>
            </w:pPr>
            <w:r w:rsidRPr="003C43DE">
              <w:rPr>
                <w:rFonts w:ascii="Times New Roman" w:eastAsia="Times New Roman" w:hAnsi="Times New Roman" w:cs="Times New Roman"/>
                <w:b/>
                <w:bCs/>
                <w:color w:val="000000"/>
                <w:sz w:val="24"/>
                <w:szCs w:val="24"/>
              </w:rPr>
              <w:t>При наличии во владении (временном пользовании) у индивидуального предпринимателя объекта, предназначенного для хранения товаров и материальных ценностей, используемых для осуществления предпринимательской деятельности, носящей мобильный характер, в патенте должна быть указана информация о местонахождении данного объекта.</w:t>
            </w:r>
          </w:p>
        </w:tc>
      </w:tr>
      <w:tr w:rsidR="003C43DE" w:rsidRPr="003C43DE" w:rsidTr="006C4FDA">
        <w:trPr>
          <w:trHeight w:val="2545"/>
          <w:jc w:val="center"/>
        </w:trPr>
        <w:tc>
          <w:tcPr>
            <w:tcW w:w="2501" w:type="pct"/>
          </w:tcPr>
          <w:p w:rsidR="003C43DE" w:rsidRPr="003C43DE" w:rsidRDefault="003C43DE" w:rsidP="003C43DE">
            <w:pPr>
              <w:spacing w:after="0" w:line="240" w:lineRule="auto"/>
              <w:ind w:left="35" w:firstLine="425"/>
              <w:jc w:val="both"/>
              <w:rPr>
                <w:rFonts w:ascii="Times New Roman" w:eastAsia="Times New Roman" w:hAnsi="Times New Roman" w:cs="Times New Roman"/>
                <w:b/>
                <w:bCs/>
                <w:color w:val="000000"/>
                <w:sz w:val="24"/>
                <w:szCs w:val="24"/>
              </w:rPr>
            </w:pPr>
            <w:r w:rsidRPr="003C43DE">
              <w:rPr>
                <w:rFonts w:ascii="Times New Roman" w:eastAsia="Times New Roman" w:hAnsi="Times New Roman" w:cs="Times New Roman"/>
                <w:b/>
                <w:bCs/>
                <w:color w:val="000000"/>
                <w:sz w:val="24"/>
                <w:szCs w:val="24"/>
              </w:rPr>
              <w:t>Статья 7.</w:t>
            </w:r>
            <w:r w:rsidRPr="003C43DE">
              <w:rPr>
                <w:rFonts w:ascii="Times New Roman" w:eastAsia="Times New Roman" w:hAnsi="Times New Roman" w:cs="Times New Roman"/>
                <w:bCs/>
                <w:color w:val="000000"/>
                <w:sz w:val="24"/>
                <w:szCs w:val="24"/>
              </w:rPr>
              <w:t xml:space="preserve"> Налоги и платежи, уплачиваемые субъектами патентной системы налогообложения</w:t>
            </w:r>
            <w:r w:rsidRPr="003C43DE">
              <w:rPr>
                <w:rFonts w:ascii="Times New Roman" w:eastAsia="Times New Roman" w:hAnsi="Times New Roman" w:cs="Times New Roman"/>
                <w:b/>
                <w:bCs/>
                <w:color w:val="000000"/>
                <w:sz w:val="24"/>
                <w:szCs w:val="24"/>
              </w:rPr>
              <w:t xml:space="preserve"> </w:t>
            </w:r>
          </w:p>
          <w:p w:rsidR="003C43DE" w:rsidRPr="003C43DE" w:rsidRDefault="003C43DE" w:rsidP="003C43DE">
            <w:pPr>
              <w:spacing w:after="0" w:line="240" w:lineRule="auto"/>
              <w:ind w:left="35" w:firstLine="425"/>
              <w:jc w:val="both"/>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bCs/>
                <w:color w:val="000000"/>
                <w:sz w:val="24"/>
                <w:szCs w:val="24"/>
              </w:rPr>
              <w:t>1. Патентообладатель, являющийся субъектом патентной системы налогообложения, уплачивает следующие налоги:</w:t>
            </w:r>
          </w:p>
          <w:p w:rsidR="003C43DE" w:rsidRPr="003C43DE" w:rsidRDefault="003C43DE" w:rsidP="003C43DE">
            <w:pPr>
              <w:spacing w:after="0" w:line="240" w:lineRule="auto"/>
              <w:ind w:left="35" w:firstLine="425"/>
              <w:jc w:val="both"/>
              <w:rPr>
                <w:rFonts w:ascii="Times New Roman" w:eastAsia="Times New Roman" w:hAnsi="Times New Roman" w:cs="Times New Roman"/>
                <w:bCs/>
                <w:sz w:val="24"/>
                <w:szCs w:val="24"/>
              </w:rPr>
            </w:pPr>
            <w:r w:rsidRPr="003C43DE">
              <w:rPr>
                <w:rFonts w:ascii="Times New Roman" w:eastAsia="Times New Roman" w:hAnsi="Times New Roman" w:cs="Times New Roman"/>
                <w:sz w:val="24"/>
                <w:szCs w:val="24"/>
              </w:rPr>
              <w:t xml:space="preserve">В случае если патентообладатель самостоятельно осуществляет в 1 (одном) объекте стационарной торговой сети (в том числе в граничащих и (или) соседствующих (расположенных на расстоянии не более 10 (десяти) метров друг от друга) торговых местах, находящихся на территории розничного рынка или торгового центра) 1 (один) или несколько видов предпринимательской деятельности, установленных Приложением к настоящему Закону, </w:t>
            </w:r>
            <w:r w:rsidRPr="003C43DE">
              <w:rPr>
                <w:rFonts w:ascii="Times New Roman" w:eastAsia="Times New Roman" w:hAnsi="Times New Roman" w:cs="Times New Roman"/>
                <w:b/>
                <w:sz w:val="24"/>
                <w:szCs w:val="24"/>
              </w:rPr>
              <w:t>потенциально возможный годовой доход</w:t>
            </w:r>
            <w:r w:rsidRPr="003C43DE">
              <w:rPr>
                <w:rFonts w:ascii="Times New Roman" w:eastAsia="Times New Roman" w:hAnsi="Times New Roman" w:cs="Times New Roman"/>
                <w:sz w:val="24"/>
                <w:szCs w:val="24"/>
              </w:rPr>
              <w:t xml:space="preserve"> определяется по выбранному патентообладателем виду деятельности либо по максимальному размеру потенциально возможного к получению годового дохода из выбранных видов деятельности в размерах, установленных Приложением к настоящему Закону, с учетом коэффициента, установленного соответствующими Советами народных депутатов по месту выдачи патента.</w:t>
            </w:r>
          </w:p>
          <w:p w:rsidR="003C43DE" w:rsidRPr="003C43DE" w:rsidRDefault="003C43DE" w:rsidP="003C43DE">
            <w:pPr>
              <w:spacing w:after="0" w:line="240" w:lineRule="auto"/>
              <w:ind w:left="35" w:firstLine="425"/>
              <w:jc w:val="both"/>
              <w:rPr>
                <w:rFonts w:ascii="Times New Roman" w:eastAsia="Times New Roman" w:hAnsi="Times New Roman" w:cs="Times New Roman"/>
                <w:bCs/>
                <w:sz w:val="24"/>
                <w:szCs w:val="24"/>
              </w:rPr>
            </w:pPr>
            <w:r w:rsidRPr="003C43DE">
              <w:rPr>
                <w:rFonts w:ascii="Times New Roman" w:eastAsia="Times New Roman" w:hAnsi="Times New Roman" w:cs="Times New Roman"/>
                <w:sz w:val="24"/>
                <w:szCs w:val="24"/>
              </w:rPr>
              <w:t xml:space="preserve">В случае если патентообладатель и привлеченные лица осуществляют в 1 (одном) или нескольких объектах стационарной торговой сети 1 (один) вид предпринимательской деятельности, установленный Приложением к настоящему Закону, </w:t>
            </w:r>
            <w:r w:rsidRPr="003C43DE">
              <w:rPr>
                <w:rFonts w:ascii="Times New Roman" w:eastAsia="Times New Roman" w:hAnsi="Times New Roman" w:cs="Times New Roman"/>
                <w:b/>
                <w:sz w:val="24"/>
                <w:szCs w:val="24"/>
              </w:rPr>
              <w:t xml:space="preserve">потенциально возможный годовой доход </w:t>
            </w:r>
            <w:r w:rsidRPr="003C43DE">
              <w:rPr>
                <w:rFonts w:ascii="Times New Roman" w:eastAsia="Times New Roman" w:hAnsi="Times New Roman" w:cs="Times New Roman"/>
                <w:sz w:val="24"/>
                <w:szCs w:val="24"/>
              </w:rPr>
              <w:t xml:space="preserve">определяется по выбранному виду </w:t>
            </w:r>
            <w:r w:rsidRPr="003C43DE">
              <w:rPr>
                <w:rFonts w:ascii="Times New Roman" w:eastAsia="Times New Roman" w:hAnsi="Times New Roman" w:cs="Times New Roman"/>
                <w:sz w:val="24"/>
                <w:szCs w:val="24"/>
              </w:rPr>
              <w:lastRenderedPageBreak/>
              <w:t>деятельности с учетом количества нанятых работников при условии, что в каждом объекте стационарной торговой сети деятельность осуществляется 1 (одним) и более лицом (патентообладатель, привлекаемое лицо), с применением коэффициента, установленного соответствующими Советами народных депутатов по месту выдачи патента.</w:t>
            </w:r>
          </w:p>
          <w:p w:rsidR="003C43DE" w:rsidRPr="003C43DE" w:rsidRDefault="003C43DE" w:rsidP="003C43DE">
            <w:pPr>
              <w:spacing w:after="0" w:line="240" w:lineRule="auto"/>
              <w:ind w:left="35" w:firstLine="425"/>
              <w:jc w:val="both"/>
              <w:rPr>
                <w:rFonts w:ascii="Times New Roman" w:eastAsia="Times New Roman" w:hAnsi="Times New Roman" w:cs="Times New Roman"/>
                <w:bCs/>
                <w:sz w:val="24"/>
                <w:szCs w:val="24"/>
              </w:rPr>
            </w:pPr>
            <w:r w:rsidRPr="003C43DE">
              <w:rPr>
                <w:rFonts w:ascii="Times New Roman" w:eastAsia="Times New Roman" w:hAnsi="Times New Roman" w:cs="Times New Roman"/>
                <w:sz w:val="24"/>
                <w:szCs w:val="24"/>
              </w:rPr>
              <w:t xml:space="preserve">В случае если патентообладатель и привлеченные лица осуществляют в 1 (одном) или нескольких объектах стационарной торговой сети 2 (два) и более вида предпринимательской деятельности, установленных Приложением к настоящему Закону, </w:t>
            </w:r>
            <w:r w:rsidRPr="003C43DE">
              <w:rPr>
                <w:rFonts w:ascii="Times New Roman" w:eastAsia="Times New Roman" w:hAnsi="Times New Roman" w:cs="Times New Roman"/>
                <w:b/>
                <w:sz w:val="24"/>
                <w:szCs w:val="24"/>
              </w:rPr>
              <w:t xml:space="preserve">потенциально возможный годовой доход </w:t>
            </w:r>
            <w:r w:rsidRPr="003C43DE">
              <w:rPr>
                <w:rFonts w:ascii="Times New Roman" w:eastAsia="Times New Roman" w:hAnsi="Times New Roman" w:cs="Times New Roman"/>
                <w:sz w:val="24"/>
                <w:szCs w:val="24"/>
              </w:rPr>
              <w:t>определяется по максимальному размеру потенциально возможного к получению годового дохода по выбранным видам деятельности в размерах, установленных Приложением к настоящему Закону с учетом количества нанятых работников при условии, что в каждом объекте стационарной торговой сети деятельность осуществляется 1 (одним) и более лицом (патентообладатель, привлекаемое лицо), с применением коэффициента, установленного соответствующими Советами народных депутатов по месту выдачи патента.</w:t>
            </w:r>
          </w:p>
        </w:tc>
        <w:tc>
          <w:tcPr>
            <w:tcW w:w="2499" w:type="pct"/>
          </w:tcPr>
          <w:p w:rsidR="003C43DE" w:rsidRPr="003C43DE" w:rsidRDefault="003C43DE" w:rsidP="003C43DE">
            <w:pPr>
              <w:spacing w:after="0" w:line="240" w:lineRule="auto"/>
              <w:ind w:left="35" w:firstLine="425"/>
              <w:jc w:val="both"/>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b/>
                <w:bCs/>
                <w:color w:val="000000"/>
                <w:sz w:val="24"/>
                <w:szCs w:val="24"/>
              </w:rPr>
              <w:lastRenderedPageBreak/>
              <w:t>Статья 7.</w:t>
            </w:r>
            <w:r w:rsidRPr="003C43DE">
              <w:rPr>
                <w:rFonts w:ascii="Times New Roman" w:eastAsia="Times New Roman" w:hAnsi="Times New Roman" w:cs="Times New Roman"/>
                <w:bCs/>
                <w:color w:val="000000"/>
                <w:sz w:val="24"/>
                <w:szCs w:val="24"/>
              </w:rPr>
              <w:t xml:space="preserve"> Налоги и платежи, уплачиваемые субъектами патентной системы налогообложения </w:t>
            </w:r>
          </w:p>
          <w:p w:rsidR="003C43DE" w:rsidRPr="003C43DE" w:rsidRDefault="003C43DE" w:rsidP="003C43DE">
            <w:pPr>
              <w:spacing w:after="0" w:line="240" w:lineRule="auto"/>
              <w:ind w:left="35" w:firstLine="425"/>
              <w:jc w:val="both"/>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bCs/>
                <w:color w:val="000000"/>
                <w:sz w:val="24"/>
                <w:szCs w:val="24"/>
              </w:rPr>
              <w:t>1. Патентообладатель, являющийся субъектом патентной системы налогообложения, уплачивает следующие налоги:</w:t>
            </w:r>
          </w:p>
          <w:p w:rsidR="003C43DE" w:rsidRPr="003C43DE" w:rsidRDefault="003C43DE" w:rsidP="003C43DE">
            <w:pPr>
              <w:spacing w:after="0" w:line="240" w:lineRule="auto"/>
              <w:ind w:left="35" w:firstLine="425"/>
              <w:jc w:val="both"/>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bCs/>
                <w:color w:val="000000"/>
                <w:sz w:val="24"/>
                <w:szCs w:val="24"/>
              </w:rPr>
              <w:t xml:space="preserve">В случае если патентообладатель самостоятельно осуществляет в 1 (одном) объекте стационарной торговой сети (в том числе в граничащих и (или) соседствующих (расположенных на расстоянии не более 10 (десяти) метров друг от друга) торговых местах, находящихся на территории розничного рынка или торгового центра) 1 (один) или несколько видов предпринимательской деятельности, установленных Приложением к настоящему Закону, </w:t>
            </w:r>
            <w:r w:rsidRPr="003C43DE">
              <w:rPr>
                <w:rFonts w:ascii="Times New Roman" w:eastAsia="Times New Roman" w:hAnsi="Times New Roman" w:cs="Times New Roman"/>
                <w:b/>
                <w:bCs/>
                <w:color w:val="000000"/>
                <w:sz w:val="24"/>
                <w:szCs w:val="24"/>
              </w:rPr>
              <w:t>потенциально возможный к получению годовой доход</w:t>
            </w:r>
            <w:r w:rsidRPr="003C43DE">
              <w:rPr>
                <w:rFonts w:ascii="Times New Roman" w:eastAsia="Times New Roman" w:hAnsi="Times New Roman" w:cs="Times New Roman"/>
                <w:bCs/>
                <w:color w:val="000000"/>
                <w:sz w:val="24"/>
                <w:szCs w:val="24"/>
              </w:rPr>
              <w:t xml:space="preserve"> определяется по выбранному патентообладателем виду деятельности либо по максимальному размеру потенциально возможного к получению годового дохода из выбранных видов деятельности в размерах, установленных Приложением к настоящему Закону, с учетом коэффициента, установленного соответствующими Советами народных депутатов по месту выдачи патента.</w:t>
            </w:r>
          </w:p>
          <w:p w:rsidR="003C43DE" w:rsidRPr="003C43DE" w:rsidRDefault="003C43DE" w:rsidP="003C43DE">
            <w:pPr>
              <w:spacing w:after="0" w:line="240" w:lineRule="auto"/>
              <w:ind w:left="35" w:firstLine="425"/>
              <w:jc w:val="both"/>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sz w:val="24"/>
                <w:szCs w:val="24"/>
              </w:rPr>
              <w:t xml:space="preserve">В случае если патентообладатель и привлеченные лица осуществляют в 1 (одном) или нескольких объектах стационарной торговой сети 1 (один) вид предпринимательской деятельности, установленный Приложением к настоящему Закону, </w:t>
            </w:r>
            <w:r w:rsidRPr="003C43DE">
              <w:rPr>
                <w:rFonts w:ascii="Times New Roman" w:eastAsia="Times New Roman" w:hAnsi="Times New Roman" w:cs="Times New Roman"/>
                <w:b/>
                <w:sz w:val="24"/>
                <w:szCs w:val="24"/>
              </w:rPr>
              <w:t xml:space="preserve">потенциально возможный к </w:t>
            </w:r>
            <w:r w:rsidRPr="003C43DE">
              <w:rPr>
                <w:rFonts w:ascii="Times New Roman" w:eastAsia="Times New Roman" w:hAnsi="Times New Roman" w:cs="Times New Roman"/>
                <w:b/>
                <w:sz w:val="24"/>
                <w:szCs w:val="24"/>
              </w:rPr>
              <w:lastRenderedPageBreak/>
              <w:t>получению годовой доход</w:t>
            </w:r>
            <w:r w:rsidRPr="003C43DE">
              <w:rPr>
                <w:rFonts w:ascii="Times New Roman" w:eastAsia="Times New Roman" w:hAnsi="Times New Roman" w:cs="Times New Roman"/>
                <w:sz w:val="24"/>
                <w:szCs w:val="24"/>
              </w:rPr>
              <w:t xml:space="preserve"> определяется по выбранному виду деятельности с учетом количества нанятых работников при условии, что в каждом объекте стационарной торговой сети деятельность осуществляется 1 (одним) и более лицом (патентообладатель, привлекаемое лицо), с применением коэффициента, установленного соответствующими Советами народных депутатов по месту выдачи патента.</w:t>
            </w:r>
          </w:p>
          <w:p w:rsidR="003C43DE" w:rsidRPr="003C43DE" w:rsidRDefault="003C43DE" w:rsidP="003C43DE">
            <w:pPr>
              <w:spacing w:after="0" w:line="240" w:lineRule="auto"/>
              <w:ind w:left="35" w:firstLine="425"/>
              <w:jc w:val="both"/>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sz w:val="24"/>
                <w:szCs w:val="24"/>
              </w:rPr>
              <w:t xml:space="preserve">В случае если патентообладатель и привлеченные лица осуществляют в 1 (одном) или нескольких объектах стационарной торговой сети 2 (два) и более вида предпринимательской деятельности, установленных Приложением к настоящему Закону, </w:t>
            </w:r>
            <w:r w:rsidRPr="003C43DE">
              <w:rPr>
                <w:rFonts w:ascii="Times New Roman" w:eastAsia="Times New Roman" w:hAnsi="Times New Roman" w:cs="Times New Roman"/>
                <w:b/>
                <w:sz w:val="24"/>
                <w:szCs w:val="24"/>
              </w:rPr>
              <w:t>потенциально возможный к получению годовой доход</w:t>
            </w:r>
            <w:r w:rsidRPr="003C43DE">
              <w:rPr>
                <w:rFonts w:ascii="Times New Roman" w:eastAsia="Times New Roman" w:hAnsi="Times New Roman" w:cs="Times New Roman"/>
                <w:sz w:val="24"/>
                <w:szCs w:val="24"/>
              </w:rPr>
              <w:t xml:space="preserve"> определяется по максимальному размеру потенциально возможного к получению годового дохода по выбранным видам деятельности в размерах, установленных Приложением к настоящему Закону с учетом количества нанятых работников при условии, что в каждом объекте стационарной торговой сети деятельность осуществляется 1 (одним) и более лицом (патентообладатель, привлекаемое лицо), с применением коэффициента, установленного соответствующими Советами народных депутатов по месту выдачи патента.</w:t>
            </w:r>
          </w:p>
        </w:tc>
      </w:tr>
      <w:tr w:rsidR="003C43DE" w:rsidRPr="003C43DE" w:rsidTr="006C4FDA">
        <w:trPr>
          <w:trHeight w:val="3751"/>
          <w:jc w:val="center"/>
        </w:trPr>
        <w:tc>
          <w:tcPr>
            <w:tcW w:w="2501" w:type="pct"/>
          </w:tcPr>
          <w:p w:rsidR="003C43DE" w:rsidRPr="003C43DE" w:rsidRDefault="003C43DE" w:rsidP="003C43DE">
            <w:pPr>
              <w:spacing w:after="0" w:line="240" w:lineRule="auto"/>
              <w:ind w:firstLine="460"/>
              <w:jc w:val="both"/>
              <w:rPr>
                <w:rFonts w:ascii="Times New Roman" w:eastAsia="Times New Roman" w:hAnsi="Times New Roman" w:cs="Times New Roman"/>
                <w:color w:val="000000"/>
                <w:sz w:val="24"/>
                <w:szCs w:val="24"/>
              </w:rPr>
            </w:pPr>
            <w:r w:rsidRPr="003C43DE">
              <w:rPr>
                <w:rFonts w:ascii="Times New Roman" w:eastAsia="Times New Roman" w:hAnsi="Times New Roman" w:cs="Times New Roman"/>
                <w:b/>
                <w:color w:val="000000"/>
                <w:sz w:val="24"/>
                <w:szCs w:val="24"/>
              </w:rPr>
              <w:lastRenderedPageBreak/>
              <w:t>Статья 8.</w:t>
            </w:r>
            <w:r w:rsidRPr="003C43DE">
              <w:rPr>
                <w:rFonts w:ascii="Times New Roman" w:eastAsia="Times New Roman" w:hAnsi="Times New Roman" w:cs="Times New Roman"/>
                <w:color w:val="000000"/>
                <w:sz w:val="24"/>
                <w:szCs w:val="24"/>
              </w:rPr>
              <w:t xml:space="preserve"> Порядок исчисления и сроки уплаты совокупного налогового платежа</w:t>
            </w:r>
          </w:p>
          <w:p w:rsidR="003C43DE" w:rsidRPr="003C43DE" w:rsidRDefault="003C43DE" w:rsidP="003C43DE">
            <w:pPr>
              <w:spacing w:after="0" w:line="240" w:lineRule="auto"/>
              <w:ind w:firstLine="460"/>
              <w:jc w:val="both"/>
              <w:rPr>
                <w:rFonts w:ascii="Times New Roman" w:eastAsia="Times New Roman" w:hAnsi="Times New Roman" w:cs="Times New Roman"/>
                <w:color w:val="000000"/>
                <w:sz w:val="24"/>
                <w:szCs w:val="24"/>
              </w:rPr>
            </w:pPr>
          </w:p>
          <w:p w:rsidR="003C43DE" w:rsidRPr="003C43DE" w:rsidRDefault="003C43DE" w:rsidP="003C43DE">
            <w:pPr>
              <w:spacing w:after="0" w:line="240" w:lineRule="auto"/>
              <w:ind w:firstLine="460"/>
              <w:jc w:val="both"/>
              <w:rPr>
                <w:rFonts w:ascii="Times New Roman" w:eastAsia="Times New Roman" w:hAnsi="Times New Roman" w:cs="Times New Roman"/>
                <w:b/>
                <w:color w:val="000000"/>
                <w:sz w:val="24"/>
                <w:szCs w:val="24"/>
              </w:rPr>
            </w:pPr>
            <w:r w:rsidRPr="003C43DE">
              <w:rPr>
                <w:rFonts w:ascii="Times New Roman" w:eastAsia="Times New Roman" w:hAnsi="Times New Roman" w:cs="Times New Roman"/>
                <w:color w:val="000000"/>
                <w:sz w:val="24"/>
                <w:szCs w:val="24"/>
              </w:rPr>
              <w:t>1…</w:t>
            </w:r>
          </w:p>
          <w:p w:rsidR="003C43DE" w:rsidRPr="003C43DE" w:rsidRDefault="003C43DE" w:rsidP="003C43DE">
            <w:pPr>
              <w:spacing w:after="0" w:line="240" w:lineRule="auto"/>
              <w:ind w:firstLine="460"/>
              <w:jc w:val="both"/>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color w:val="000000"/>
                <w:sz w:val="24"/>
                <w:szCs w:val="24"/>
              </w:rPr>
              <w:t xml:space="preserve">В случае получения </w:t>
            </w:r>
            <w:r w:rsidRPr="003C43DE">
              <w:rPr>
                <w:rFonts w:ascii="Times New Roman" w:eastAsia="Times New Roman" w:hAnsi="Times New Roman" w:cs="Times New Roman"/>
                <w:bCs/>
                <w:color w:val="000000"/>
                <w:sz w:val="24"/>
                <w:szCs w:val="24"/>
              </w:rPr>
              <w:t>патентообладателем</w:t>
            </w:r>
            <w:r w:rsidRPr="003C43DE">
              <w:rPr>
                <w:rFonts w:ascii="Times New Roman" w:eastAsia="Times New Roman" w:hAnsi="Times New Roman" w:cs="Times New Roman"/>
                <w:color w:val="000000"/>
                <w:sz w:val="24"/>
                <w:szCs w:val="24"/>
              </w:rPr>
              <w:t xml:space="preserve"> патента на срок менее </w:t>
            </w:r>
            <w:r w:rsidRPr="003C43DE">
              <w:rPr>
                <w:rFonts w:ascii="Times New Roman" w:eastAsia="Times New Roman" w:hAnsi="Times New Roman" w:cs="Times New Roman"/>
                <w:color w:val="000000"/>
                <w:sz w:val="24"/>
                <w:szCs w:val="24"/>
              </w:rPr>
              <w:br/>
              <w:t xml:space="preserve">12 (двенадцати) месяцев налог с </w:t>
            </w:r>
            <w:r w:rsidRPr="003C43DE">
              <w:rPr>
                <w:rFonts w:ascii="Times New Roman" w:eastAsia="Times New Roman" w:hAnsi="Times New Roman" w:cs="Times New Roman"/>
                <w:b/>
                <w:color w:val="000000"/>
                <w:sz w:val="24"/>
                <w:szCs w:val="24"/>
              </w:rPr>
              <w:t>потенциального возможного годового дохода</w:t>
            </w:r>
            <w:r w:rsidRPr="003C43DE">
              <w:rPr>
                <w:rFonts w:ascii="Times New Roman" w:eastAsia="Times New Roman" w:hAnsi="Times New Roman" w:cs="Times New Roman"/>
                <w:color w:val="000000"/>
                <w:sz w:val="24"/>
                <w:szCs w:val="24"/>
              </w:rPr>
              <w:t xml:space="preserve"> рассчитывается путем деления размера потенциально возможного к получению </w:t>
            </w:r>
            <w:r w:rsidRPr="003C43DE">
              <w:rPr>
                <w:rFonts w:ascii="Times New Roman" w:eastAsia="Times New Roman" w:hAnsi="Times New Roman" w:cs="Times New Roman"/>
                <w:bCs/>
                <w:color w:val="000000"/>
                <w:sz w:val="24"/>
                <w:szCs w:val="24"/>
              </w:rPr>
              <w:t xml:space="preserve">патентообладателем </w:t>
            </w:r>
            <w:r w:rsidRPr="003C43DE">
              <w:rPr>
                <w:rFonts w:ascii="Times New Roman" w:eastAsia="Times New Roman" w:hAnsi="Times New Roman" w:cs="Times New Roman"/>
                <w:color w:val="000000"/>
                <w:sz w:val="24"/>
                <w:szCs w:val="24"/>
              </w:rPr>
              <w:t>годового дохода на 12 (двенадцать) месяцев и умножения полученного результата на количество месяцев срока, на который выдан патент.</w:t>
            </w:r>
          </w:p>
        </w:tc>
        <w:tc>
          <w:tcPr>
            <w:tcW w:w="2499" w:type="pct"/>
          </w:tcPr>
          <w:p w:rsidR="003C43DE" w:rsidRPr="003C43DE" w:rsidRDefault="003C43DE" w:rsidP="003C43DE">
            <w:pPr>
              <w:spacing w:after="0" w:line="240" w:lineRule="auto"/>
              <w:ind w:firstLine="399"/>
              <w:jc w:val="both"/>
              <w:rPr>
                <w:rFonts w:ascii="Times New Roman" w:eastAsia="Times New Roman" w:hAnsi="Times New Roman" w:cs="Times New Roman"/>
                <w:b/>
                <w:color w:val="000000"/>
                <w:sz w:val="24"/>
                <w:szCs w:val="24"/>
              </w:rPr>
            </w:pPr>
            <w:r w:rsidRPr="003C43DE">
              <w:rPr>
                <w:rFonts w:ascii="Times New Roman" w:eastAsia="Times New Roman" w:hAnsi="Times New Roman" w:cs="Times New Roman"/>
                <w:b/>
                <w:color w:val="000000"/>
                <w:sz w:val="24"/>
                <w:szCs w:val="24"/>
              </w:rPr>
              <w:t>Статья 8.</w:t>
            </w:r>
            <w:r w:rsidRPr="003C43DE">
              <w:rPr>
                <w:rFonts w:ascii="Times New Roman" w:eastAsia="Times New Roman" w:hAnsi="Times New Roman" w:cs="Times New Roman"/>
                <w:color w:val="000000"/>
                <w:sz w:val="24"/>
                <w:szCs w:val="24"/>
              </w:rPr>
              <w:t xml:space="preserve"> Порядок исчисления и сроки уплаты совокупного налогового платежа</w:t>
            </w:r>
          </w:p>
          <w:p w:rsidR="003C43DE" w:rsidRPr="003C43DE" w:rsidRDefault="003C43DE" w:rsidP="003C43DE">
            <w:pPr>
              <w:spacing w:after="0" w:line="240" w:lineRule="auto"/>
              <w:ind w:firstLine="399"/>
              <w:jc w:val="both"/>
              <w:rPr>
                <w:rFonts w:ascii="Times New Roman" w:eastAsia="Times New Roman" w:hAnsi="Times New Roman" w:cs="Times New Roman"/>
                <w:color w:val="000000"/>
                <w:sz w:val="24"/>
                <w:szCs w:val="24"/>
              </w:rPr>
            </w:pPr>
          </w:p>
          <w:p w:rsidR="003C43DE" w:rsidRPr="003C43DE" w:rsidRDefault="003C43DE" w:rsidP="003C43DE">
            <w:pPr>
              <w:spacing w:after="0" w:line="240" w:lineRule="auto"/>
              <w:ind w:firstLine="399"/>
              <w:jc w:val="both"/>
              <w:rPr>
                <w:rFonts w:ascii="Times New Roman" w:eastAsia="Times New Roman" w:hAnsi="Times New Roman" w:cs="Times New Roman"/>
                <w:b/>
                <w:color w:val="000000"/>
                <w:sz w:val="24"/>
                <w:szCs w:val="24"/>
              </w:rPr>
            </w:pPr>
            <w:r w:rsidRPr="003C43DE">
              <w:rPr>
                <w:rFonts w:ascii="Times New Roman" w:eastAsia="Times New Roman" w:hAnsi="Times New Roman" w:cs="Times New Roman"/>
                <w:color w:val="000000"/>
                <w:sz w:val="24"/>
                <w:szCs w:val="24"/>
              </w:rPr>
              <w:t>1…</w:t>
            </w:r>
          </w:p>
          <w:p w:rsidR="003C43DE" w:rsidRPr="003C43DE" w:rsidRDefault="003C43DE" w:rsidP="003C43DE">
            <w:pPr>
              <w:spacing w:after="0" w:line="240" w:lineRule="auto"/>
              <w:ind w:firstLine="399"/>
              <w:jc w:val="both"/>
              <w:rPr>
                <w:rFonts w:ascii="Times New Roman" w:eastAsia="Times New Roman" w:hAnsi="Times New Roman" w:cs="Times New Roman"/>
                <w:b/>
                <w:color w:val="000000"/>
                <w:sz w:val="24"/>
                <w:szCs w:val="24"/>
              </w:rPr>
            </w:pPr>
            <w:r w:rsidRPr="003C43DE">
              <w:rPr>
                <w:rFonts w:ascii="Times New Roman" w:eastAsia="Times New Roman" w:hAnsi="Times New Roman" w:cs="Times New Roman"/>
                <w:color w:val="000000"/>
                <w:sz w:val="24"/>
                <w:szCs w:val="24"/>
              </w:rPr>
              <w:t xml:space="preserve">В случае получения </w:t>
            </w:r>
            <w:r w:rsidRPr="003C43DE">
              <w:rPr>
                <w:rFonts w:ascii="Times New Roman" w:eastAsia="Times New Roman" w:hAnsi="Times New Roman" w:cs="Times New Roman"/>
                <w:bCs/>
                <w:color w:val="000000"/>
                <w:sz w:val="24"/>
                <w:szCs w:val="24"/>
              </w:rPr>
              <w:t>патентообладателем</w:t>
            </w:r>
            <w:r w:rsidRPr="003C43DE">
              <w:rPr>
                <w:rFonts w:ascii="Times New Roman" w:eastAsia="Times New Roman" w:hAnsi="Times New Roman" w:cs="Times New Roman"/>
                <w:color w:val="000000"/>
                <w:sz w:val="24"/>
                <w:szCs w:val="24"/>
              </w:rPr>
              <w:t xml:space="preserve"> патента на срок менее </w:t>
            </w:r>
            <w:r w:rsidRPr="003C43DE">
              <w:rPr>
                <w:rFonts w:ascii="Times New Roman" w:eastAsia="Times New Roman" w:hAnsi="Times New Roman" w:cs="Times New Roman"/>
                <w:color w:val="000000"/>
                <w:sz w:val="24"/>
                <w:szCs w:val="24"/>
              </w:rPr>
              <w:br/>
              <w:t xml:space="preserve">12 (двенадцати) месяцев налог с </w:t>
            </w:r>
            <w:r w:rsidRPr="003C43DE">
              <w:rPr>
                <w:rFonts w:ascii="Times New Roman" w:eastAsia="Times New Roman" w:hAnsi="Times New Roman" w:cs="Times New Roman"/>
                <w:b/>
                <w:color w:val="000000"/>
                <w:sz w:val="24"/>
                <w:szCs w:val="24"/>
              </w:rPr>
              <w:t>потенциально возможного к получению годового дохода</w:t>
            </w:r>
            <w:r w:rsidRPr="003C43DE">
              <w:rPr>
                <w:rFonts w:ascii="Times New Roman" w:eastAsia="Times New Roman" w:hAnsi="Times New Roman" w:cs="Times New Roman"/>
                <w:color w:val="000000"/>
                <w:sz w:val="24"/>
                <w:szCs w:val="24"/>
              </w:rPr>
              <w:t xml:space="preserve"> рассчитывается путем деления размера потенциально возможного к получению </w:t>
            </w:r>
            <w:r w:rsidRPr="003C43DE">
              <w:rPr>
                <w:rFonts w:ascii="Times New Roman" w:eastAsia="Times New Roman" w:hAnsi="Times New Roman" w:cs="Times New Roman"/>
                <w:bCs/>
                <w:color w:val="000000"/>
                <w:sz w:val="24"/>
                <w:szCs w:val="24"/>
              </w:rPr>
              <w:t xml:space="preserve">патентообладателем </w:t>
            </w:r>
            <w:r w:rsidRPr="003C43DE">
              <w:rPr>
                <w:rFonts w:ascii="Times New Roman" w:eastAsia="Times New Roman" w:hAnsi="Times New Roman" w:cs="Times New Roman"/>
                <w:color w:val="000000"/>
                <w:sz w:val="24"/>
                <w:szCs w:val="24"/>
              </w:rPr>
              <w:t>годового дохода на 12 (двенадцать) месяцев и умножения полученного результата на количество месяцев срока, на который выдан патент.</w:t>
            </w:r>
          </w:p>
        </w:tc>
      </w:tr>
      <w:tr w:rsidR="003C43DE" w:rsidRPr="003C43DE" w:rsidTr="006C4FDA">
        <w:trPr>
          <w:trHeight w:val="7750"/>
          <w:jc w:val="center"/>
        </w:trPr>
        <w:tc>
          <w:tcPr>
            <w:tcW w:w="2501" w:type="pct"/>
          </w:tcPr>
          <w:p w:rsidR="003C43DE" w:rsidRPr="003C43DE" w:rsidRDefault="003C43DE" w:rsidP="003C43DE">
            <w:pPr>
              <w:tabs>
                <w:tab w:val="left" w:pos="1095"/>
              </w:tabs>
              <w:spacing w:after="0" w:line="240" w:lineRule="auto"/>
              <w:ind w:right="-10"/>
              <w:jc w:val="right"/>
              <w:outlineLvl w:val="0"/>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bCs/>
                <w:color w:val="000000"/>
                <w:sz w:val="24"/>
                <w:szCs w:val="24"/>
              </w:rPr>
              <w:lastRenderedPageBreak/>
              <w:t xml:space="preserve">Приложение </w:t>
            </w:r>
          </w:p>
          <w:p w:rsidR="003C43DE" w:rsidRPr="003C43DE" w:rsidRDefault="003C43DE" w:rsidP="003C43DE">
            <w:pPr>
              <w:spacing w:after="0" w:line="240" w:lineRule="auto"/>
              <w:ind w:right="-10"/>
              <w:jc w:val="right"/>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bCs/>
                <w:color w:val="000000"/>
                <w:sz w:val="24"/>
                <w:szCs w:val="24"/>
              </w:rPr>
              <w:t>к Закону Приднестровской Молдавской Республики</w:t>
            </w:r>
          </w:p>
          <w:p w:rsidR="003C43DE" w:rsidRPr="003C43DE" w:rsidRDefault="003C43DE" w:rsidP="003C43DE">
            <w:pPr>
              <w:tabs>
                <w:tab w:val="left" w:pos="1095"/>
              </w:tabs>
              <w:spacing w:after="0" w:line="240" w:lineRule="auto"/>
              <w:ind w:right="-10"/>
              <w:jc w:val="right"/>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bCs/>
                <w:color w:val="000000"/>
                <w:sz w:val="24"/>
                <w:szCs w:val="24"/>
              </w:rPr>
              <w:t xml:space="preserve">«Специальный налоговый режим – </w:t>
            </w:r>
          </w:p>
          <w:p w:rsidR="003C43DE" w:rsidRPr="003C43DE" w:rsidRDefault="003C43DE" w:rsidP="003C43DE">
            <w:pPr>
              <w:tabs>
                <w:tab w:val="left" w:pos="1095"/>
              </w:tabs>
              <w:spacing w:after="0" w:line="240" w:lineRule="auto"/>
              <w:ind w:right="-10"/>
              <w:jc w:val="right"/>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bCs/>
                <w:color w:val="000000"/>
                <w:sz w:val="24"/>
                <w:szCs w:val="24"/>
              </w:rPr>
              <w:t>патентная система налогообложения»</w:t>
            </w:r>
          </w:p>
          <w:p w:rsidR="003C43DE" w:rsidRPr="003C43DE" w:rsidRDefault="003C43DE" w:rsidP="003C43DE">
            <w:pPr>
              <w:tabs>
                <w:tab w:val="left" w:pos="1095"/>
              </w:tabs>
              <w:spacing w:after="0" w:line="240" w:lineRule="auto"/>
              <w:ind w:right="-10"/>
              <w:rPr>
                <w:rFonts w:ascii="Times New Roman" w:eastAsia="Times New Roman" w:hAnsi="Times New Roman" w:cs="Times New Roman"/>
                <w:bCs/>
                <w:color w:val="000000"/>
                <w:sz w:val="20"/>
                <w:szCs w:val="20"/>
              </w:rPr>
            </w:pPr>
          </w:p>
          <w:p w:rsidR="003C43DE" w:rsidRPr="003C43DE" w:rsidRDefault="003C43DE" w:rsidP="003C43DE">
            <w:pPr>
              <w:spacing w:after="0" w:line="240" w:lineRule="auto"/>
              <w:jc w:val="center"/>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bCs/>
                <w:color w:val="000000"/>
                <w:sz w:val="24"/>
                <w:szCs w:val="24"/>
              </w:rPr>
              <w:t>Виды предпринимательской деятельности и предельные размеры потенциально возможного к получению патентообладателем годового дохода</w:t>
            </w:r>
          </w:p>
          <w:p w:rsidR="003C43DE" w:rsidRPr="003C43DE" w:rsidRDefault="003C43DE" w:rsidP="003C43DE">
            <w:pPr>
              <w:spacing w:after="0" w:line="240" w:lineRule="auto"/>
              <w:jc w:val="center"/>
              <w:rPr>
                <w:rFonts w:ascii="Times New Roman" w:eastAsia="Times New Roman" w:hAnsi="Times New Roman" w:cs="Times New Roman"/>
                <w:bCs/>
                <w:color w:val="000000"/>
                <w:sz w:val="24"/>
                <w:szCs w:val="24"/>
              </w:rPr>
            </w:pPr>
          </w:p>
          <w:tbl>
            <w:tblPr>
              <w:tblStyle w:val="12"/>
              <w:tblW w:w="4783" w:type="dxa"/>
              <w:tblLayout w:type="fixed"/>
              <w:tblLook w:val="04A0" w:firstRow="1" w:lastRow="0" w:firstColumn="1" w:lastColumn="0" w:noHBand="0" w:noVBand="1"/>
            </w:tblPr>
            <w:tblGrid>
              <w:gridCol w:w="461"/>
              <w:gridCol w:w="798"/>
              <w:gridCol w:w="600"/>
              <w:gridCol w:w="551"/>
              <w:gridCol w:w="617"/>
              <w:gridCol w:w="534"/>
              <w:gridCol w:w="633"/>
              <w:gridCol w:w="589"/>
            </w:tblGrid>
            <w:tr w:rsidR="003C43DE" w:rsidRPr="003C43DE" w:rsidTr="006C4FDA">
              <w:trPr>
                <w:trHeight w:val="297"/>
              </w:trPr>
              <w:tc>
                <w:tcPr>
                  <w:tcW w:w="461" w:type="dxa"/>
                  <w:vMerge w:val="restart"/>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 п/п</w:t>
                  </w:r>
                </w:p>
              </w:tc>
              <w:tc>
                <w:tcPr>
                  <w:tcW w:w="798" w:type="dxa"/>
                  <w:vMerge w:val="restart"/>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Виды предпринимательской деятельности</w:t>
                  </w:r>
                </w:p>
              </w:tc>
              <w:tc>
                <w:tcPr>
                  <w:tcW w:w="3524" w:type="dxa"/>
                  <w:gridSpan w:val="6"/>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Потенциально возможный к получению годовой доход (РУ МЗП)</w:t>
                  </w:r>
                </w:p>
              </w:tc>
            </w:tr>
            <w:tr w:rsidR="003C43DE" w:rsidRPr="003C43DE" w:rsidTr="006C4FDA">
              <w:trPr>
                <w:trHeight w:val="247"/>
              </w:trPr>
              <w:tc>
                <w:tcPr>
                  <w:tcW w:w="461" w:type="dxa"/>
                  <w:vMerge/>
                </w:tcPr>
                <w:p w:rsidR="003C43DE" w:rsidRPr="003C43DE" w:rsidRDefault="003C43DE" w:rsidP="003C43DE">
                  <w:pPr>
                    <w:jc w:val="center"/>
                    <w:rPr>
                      <w:rFonts w:ascii="Times New Roman" w:eastAsia="Times New Roman" w:hAnsi="Times New Roman" w:cs="Times New Roman"/>
                      <w:bCs/>
                      <w:color w:val="000000"/>
                      <w:sz w:val="20"/>
                      <w:szCs w:val="20"/>
                    </w:rPr>
                  </w:pPr>
                </w:p>
              </w:tc>
              <w:tc>
                <w:tcPr>
                  <w:tcW w:w="798" w:type="dxa"/>
                  <w:vMerge/>
                </w:tcPr>
                <w:p w:rsidR="003C43DE" w:rsidRPr="003C43DE" w:rsidRDefault="003C43DE" w:rsidP="003C43DE">
                  <w:pPr>
                    <w:jc w:val="center"/>
                    <w:rPr>
                      <w:rFonts w:ascii="Times New Roman" w:eastAsia="Times New Roman" w:hAnsi="Times New Roman" w:cs="Times New Roman"/>
                      <w:bCs/>
                      <w:color w:val="000000"/>
                      <w:sz w:val="20"/>
                      <w:szCs w:val="20"/>
                    </w:rPr>
                  </w:pPr>
                </w:p>
              </w:tc>
              <w:tc>
                <w:tcPr>
                  <w:tcW w:w="3524" w:type="dxa"/>
                  <w:gridSpan w:val="6"/>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в зависимости от численности наемных работников</w:t>
                  </w:r>
                </w:p>
              </w:tc>
            </w:tr>
            <w:tr w:rsidR="003C43DE" w:rsidRPr="003C43DE" w:rsidTr="006C4FDA">
              <w:trPr>
                <w:trHeight w:val="627"/>
              </w:trPr>
              <w:tc>
                <w:tcPr>
                  <w:tcW w:w="461" w:type="dxa"/>
                  <w:vMerge/>
                </w:tcPr>
                <w:p w:rsidR="003C43DE" w:rsidRPr="003C43DE" w:rsidRDefault="003C43DE" w:rsidP="003C43DE">
                  <w:pPr>
                    <w:jc w:val="center"/>
                    <w:rPr>
                      <w:rFonts w:ascii="Times New Roman" w:eastAsia="Times New Roman" w:hAnsi="Times New Roman" w:cs="Times New Roman"/>
                      <w:bCs/>
                      <w:color w:val="000000"/>
                      <w:sz w:val="20"/>
                      <w:szCs w:val="20"/>
                    </w:rPr>
                  </w:pPr>
                </w:p>
              </w:tc>
              <w:tc>
                <w:tcPr>
                  <w:tcW w:w="798" w:type="dxa"/>
                  <w:vMerge/>
                </w:tcPr>
                <w:p w:rsidR="003C43DE" w:rsidRPr="003C43DE" w:rsidRDefault="003C43DE" w:rsidP="003C43DE">
                  <w:pPr>
                    <w:jc w:val="center"/>
                    <w:rPr>
                      <w:rFonts w:ascii="Times New Roman" w:eastAsia="Times New Roman" w:hAnsi="Times New Roman" w:cs="Times New Roman"/>
                      <w:bCs/>
                      <w:color w:val="000000"/>
                      <w:sz w:val="20"/>
                      <w:szCs w:val="20"/>
                    </w:rPr>
                  </w:pPr>
                </w:p>
              </w:tc>
              <w:tc>
                <w:tcPr>
                  <w:tcW w:w="600" w:type="dxa"/>
                  <w:vMerge w:val="restart"/>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без наемных работников</w:t>
                  </w:r>
                  <w:r w:rsidRPr="003C43DE">
                    <w:rPr>
                      <w:rFonts w:ascii="Times New Roman" w:eastAsia="Times New Roman" w:hAnsi="Times New Roman" w:cs="Times New Roman"/>
                      <w:bCs/>
                      <w:color w:val="000000"/>
                      <w:sz w:val="20"/>
                      <w:szCs w:val="20"/>
                    </w:rPr>
                    <w:br/>
                    <w:t>**********</w:t>
                  </w:r>
                </w:p>
              </w:tc>
              <w:tc>
                <w:tcPr>
                  <w:tcW w:w="2924" w:type="dxa"/>
                  <w:gridSpan w:val="5"/>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с привлечением наемных работников (с учетом повышающего коэффициента 1.3)***********</w:t>
                  </w:r>
                </w:p>
              </w:tc>
            </w:tr>
            <w:tr w:rsidR="003C43DE" w:rsidRPr="003C43DE" w:rsidTr="006C4FDA">
              <w:trPr>
                <w:trHeight w:val="1753"/>
              </w:trPr>
              <w:tc>
                <w:tcPr>
                  <w:tcW w:w="461" w:type="dxa"/>
                  <w:vMerge/>
                </w:tcPr>
                <w:p w:rsidR="003C43DE" w:rsidRPr="003C43DE" w:rsidRDefault="003C43DE" w:rsidP="003C43DE">
                  <w:pPr>
                    <w:jc w:val="center"/>
                    <w:rPr>
                      <w:rFonts w:ascii="Times New Roman" w:eastAsia="Times New Roman" w:hAnsi="Times New Roman" w:cs="Times New Roman"/>
                      <w:bCs/>
                      <w:color w:val="000000"/>
                      <w:sz w:val="20"/>
                      <w:szCs w:val="20"/>
                    </w:rPr>
                  </w:pPr>
                </w:p>
              </w:tc>
              <w:tc>
                <w:tcPr>
                  <w:tcW w:w="798" w:type="dxa"/>
                  <w:vMerge/>
                </w:tcPr>
                <w:p w:rsidR="003C43DE" w:rsidRPr="003C43DE" w:rsidRDefault="003C43DE" w:rsidP="003C43DE">
                  <w:pPr>
                    <w:jc w:val="center"/>
                    <w:rPr>
                      <w:rFonts w:ascii="Times New Roman" w:eastAsia="Times New Roman" w:hAnsi="Times New Roman" w:cs="Times New Roman"/>
                      <w:bCs/>
                      <w:color w:val="000000"/>
                      <w:sz w:val="20"/>
                      <w:szCs w:val="20"/>
                    </w:rPr>
                  </w:pPr>
                </w:p>
              </w:tc>
              <w:tc>
                <w:tcPr>
                  <w:tcW w:w="600" w:type="dxa"/>
                  <w:vMerge/>
                </w:tcPr>
                <w:p w:rsidR="003C43DE" w:rsidRPr="003C43DE" w:rsidRDefault="003C43DE" w:rsidP="003C43DE">
                  <w:pPr>
                    <w:jc w:val="center"/>
                    <w:rPr>
                      <w:rFonts w:ascii="Times New Roman" w:eastAsia="Times New Roman" w:hAnsi="Times New Roman" w:cs="Times New Roman"/>
                      <w:bCs/>
                      <w:color w:val="000000"/>
                      <w:sz w:val="20"/>
                      <w:szCs w:val="20"/>
                    </w:rPr>
                  </w:pPr>
                </w:p>
              </w:tc>
              <w:tc>
                <w:tcPr>
                  <w:tcW w:w="551" w:type="dxa"/>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1 работник</w:t>
                  </w:r>
                </w:p>
              </w:tc>
              <w:tc>
                <w:tcPr>
                  <w:tcW w:w="617" w:type="dxa"/>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2 работника</w:t>
                  </w:r>
                </w:p>
              </w:tc>
              <w:tc>
                <w:tcPr>
                  <w:tcW w:w="534" w:type="dxa"/>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3 работника</w:t>
                  </w:r>
                </w:p>
              </w:tc>
              <w:tc>
                <w:tcPr>
                  <w:tcW w:w="633" w:type="dxa"/>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4 работника</w:t>
                  </w:r>
                </w:p>
              </w:tc>
              <w:tc>
                <w:tcPr>
                  <w:tcW w:w="589" w:type="dxa"/>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5 работников</w:t>
                  </w:r>
                </w:p>
              </w:tc>
            </w:tr>
            <w:tr w:rsidR="003C43DE" w:rsidRPr="003C43DE" w:rsidTr="006C4FDA">
              <w:trPr>
                <w:trHeight w:val="5875"/>
              </w:trPr>
              <w:tc>
                <w:tcPr>
                  <w:tcW w:w="461" w:type="dxa"/>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12</w:t>
                  </w:r>
                </w:p>
              </w:tc>
              <w:tc>
                <w:tcPr>
                  <w:tcW w:w="798" w:type="dxa"/>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 xml:space="preserve">Производство и ремонт швейных изделий, в том числе </w:t>
                  </w:r>
                </w:p>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для животных</w:t>
                  </w:r>
                </w:p>
                <w:p w:rsidR="003C43DE" w:rsidRPr="003C43DE" w:rsidRDefault="003C43DE" w:rsidP="003C43DE">
                  <w:pPr>
                    <w:rPr>
                      <w:rFonts w:ascii="Times New Roman" w:eastAsia="Times New Roman" w:hAnsi="Times New Roman" w:cs="Times New Roman"/>
                      <w:bCs/>
                      <w:color w:val="000000"/>
                      <w:sz w:val="20"/>
                      <w:szCs w:val="20"/>
                    </w:rPr>
                  </w:pPr>
                </w:p>
              </w:tc>
              <w:tc>
                <w:tcPr>
                  <w:tcW w:w="600" w:type="dxa"/>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4 400</w:t>
                  </w:r>
                </w:p>
              </w:tc>
              <w:tc>
                <w:tcPr>
                  <w:tcW w:w="551" w:type="dxa"/>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5 720</w:t>
                  </w:r>
                </w:p>
              </w:tc>
              <w:tc>
                <w:tcPr>
                  <w:tcW w:w="617" w:type="dxa"/>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7 040</w:t>
                  </w:r>
                </w:p>
              </w:tc>
              <w:tc>
                <w:tcPr>
                  <w:tcW w:w="534" w:type="dxa"/>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8 360</w:t>
                  </w:r>
                </w:p>
              </w:tc>
              <w:tc>
                <w:tcPr>
                  <w:tcW w:w="633" w:type="dxa"/>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9 680</w:t>
                  </w:r>
                </w:p>
              </w:tc>
              <w:tc>
                <w:tcPr>
                  <w:tcW w:w="589" w:type="dxa"/>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11 000</w:t>
                  </w: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p w:rsidR="003C43DE" w:rsidRPr="003C43DE" w:rsidRDefault="003C43DE" w:rsidP="003C43DE">
                  <w:pPr>
                    <w:rPr>
                      <w:rFonts w:ascii="Times New Roman" w:eastAsia="Times New Roman" w:hAnsi="Times New Roman" w:cs="Times New Roman"/>
                      <w:b/>
                      <w:bCs/>
                      <w:color w:val="000000"/>
                      <w:sz w:val="20"/>
                      <w:szCs w:val="20"/>
                    </w:rPr>
                  </w:pPr>
                </w:p>
              </w:tc>
            </w:tr>
            <w:tr w:rsidR="003C43DE" w:rsidRPr="003C43DE" w:rsidTr="006C4FDA">
              <w:trPr>
                <w:trHeight w:val="7776"/>
              </w:trPr>
              <w:tc>
                <w:tcPr>
                  <w:tcW w:w="461" w:type="dxa"/>
                </w:tcPr>
                <w:p w:rsidR="003C43DE" w:rsidRPr="003C43DE" w:rsidRDefault="003C43DE" w:rsidP="003C43DE">
                  <w:pPr>
                    <w:rPr>
                      <w:rFonts w:ascii="Times New Roman" w:eastAsia="Times New Roman" w:hAnsi="Times New Roman" w:cs="Times New Roman"/>
                      <w:bCs/>
                      <w:color w:val="000000"/>
                      <w:sz w:val="20"/>
                      <w:szCs w:val="20"/>
                    </w:rPr>
                  </w:pPr>
                  <w:bookmarkStart w:id="1" w:name="_Hlk32995435"/>
                  <w:r w:rsidRPr="003C43DE">
                    <w:rPr>
                      <w:rFonts w:ascii="Times New Roman" w:eastAsia="Times New Roman" w:hAnsi="Times New Roman" w:cs="Times New Roman"/>
                      <w:bCs/>
                      <w:color w:val="000000"/>
                      <w:sz w:val="20"/>
                      <w:szCs w:val="20"/>
                    </w:rPr>
                    <w:lastRenderedPageBreak/>
                    <w:t>68</w:t>
                  </w:r>
                </w:p>
              </w:tc>
              <w:tc>
                <w:tcPr>
                  <w:tcW w:w="798" w:type="dxa"/>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 xml:space="preserve">Услуги по вводу данных, установке </w:t>
                  </w:r>
                  <w:r w:rsidRPr="003C43DE">
                    <w:rPr>
                      <w:rFonts w:ascii="Times New Roman" w:eastAsia="Times New Roman" w:hAnsi="Times New Roman" w:cs="Times New Roman"/>
                      <w:b/>
                      <w:bCs/>
                      <w:color w:val="000000"/>
                      <w:sz w:val="20"/>
                      <w:szCs w:val="20"/>
                    </w:rPr>
                    <w:t>и</w:t>
                  </w:r>
                  <w:r w:rsidRPr="003C43DE">
                    <w:rPr>
                      <w:rFonts w:ascii="Times New Roman" w:eastAsia="Times New Roman" w:hAnsi="Times New Roman" w:cs="Times New Roman"/>
                      <w:bCs/>
                      <w:color w:val="000000"/>
                      <w:sz w:val="20"/>
                      <w:szCs w:val="20"/>
                    </w:rPr>
                    <w:t xml:space="preserve"> сопровождению программного обеспечения, созданию, вводу инфор мации </w:t>
                  </w:r>
                  <w:r w:rsidRPr="003C43DE">
                    <w:rPr>
                      <w:rFonts w:ascii="Times New Roman" w:eastAsia="Times New Roman" w:hAnsi="Times New Roman" w:cs="Times New Roman"/>
                      <w:b/>
                      <w:bCs/>
                      <w:color w:val="000000"/>
                      <w:sz w:val="20"/>
                      <w:szCs w:val="20"/>
                    </w:rPr>
                    <w:t xml:space="preserve">и </w:t>
                  </w:r>
                  <w:r w:rsidRPr="003C43DE">
                    <w:rPr>
                      <w:rFonts w:ascii="Times New Roman" w:eastAsia="Times New Roman" w:hAnsi="Times New Roman" w:cs="Times New Roman"/>
                      <w:bCs/>
                      <w:color w:val="000000"/>
                      <w:sz w:val="20"/>
                      <w:szCs w:val="20"/>
                    </w:rPr>
                    <w:t>сопровождению информационных ресурсов глобальной сети Интернет</w:t>
                  </w:r>
                </w:p>
              </w:tc>
              <w:tc>
                <w:tcPr>
                  <w:tcW w:w="600" w:type="dxa"/>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12 800</w:t>
                  </w:r>
                </w:p>
              </w:tc>
              <w:tc>
                <w:tcPr>
                  <w:tcW w:w="551" w:type="dxa"/>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16 640</w:t>
                  </w:r>
                </w:p>
              </w:tc>
              <w:tc>
                <w:tcPr>
                  <w:tcW w:w="617" w:type="dxa"/>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20 480</w:t>
                  </w:r>
                </w:p>
              </w:tc>
              <w:tc>
                <w:tcPr>
                  <w:tcW w:w="534" w:type="dxa"/>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24 320</w:t>
                  </w:r>
                </w:p>
              </w:tc>
              <w:tc>
                <w:tcPr>
                  <w:tcW w:w="633" w:type="dxa"/>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28 160</w:t>
                  </w:r>
                </w:p>
              </w:tc>
              <w:tc>
                <w:tcPr>
                  <w:tcW w:w="589" w:type="dxa"/>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32 000</w:t>
                  </w:r>
                </w:p>
              </w:tc>
            </w:tr>
            <w:bookmarkEnd w:id="1"/>
          </w:tbl>
          <w:p w:rsidR="003C43DE" w:rsidRPr="003C43DE" w:rsidRDefault="003C43DE" w:rsidP="003C43DE">
            <w:pPr>
              <w:spacing w:after="0" w:line="240" w:lineRule="auto"/>
              <w:rPr>
                <w:rFonts w:ascii="Times New Roman" w:eastAsia="Times New Roman" w:hAnsi="Times New Roman" w:cs="Times New Roman"/>
                <w:b/>
                <w:sz w:val="24"/>
                <w:szCs w:val="24"/>
              </w:rPr>
            </w:pPr>
          </w:p>
        </w:tc>
        <w:tc>
          <w:tcPr>
            <w:tcW w:w="2499" w:type="pct"/>
          </w:tcPr>
          <w:p w:rsidR="003C43DE" w:rsidRPr="003C43DE" w:rsidRDefault="003C43DE" w:rsidP="003C43DE">
            <w:pPr>
              <w:tabs>
                <w:tab w:val="left" w:pos="1095"/>
              </w:tabs>
              <w:spacing w:after="0" w:line="240" w:lineRule="auto"/>
              <w:ind w:right="-10"/>
              <w:jc w:val="right"/>
              <w:outlineLvl w:val="0"/>
              <w:rPr>
                <w:rFonts w:ascii="Times New Roman" w:eastAsia="Times New Roman" w:hAnsi="Times New Roman" w:cs="Times New Roman"/>
                <w:b/>
                <w:bCs/>
                <w:color w:val="000000"/>
                <w:sz w:val="24"/>
                <w:szCs w:val="24"/>
              </w:rPr>
            </w:pPr>
            <w:r w:rsidRPr="003C43DE">
              <w:rPr>
                <w:rFonts w:ascii="Times New Roman" w:eastAsia="Times New Roman" w:hAnsi="Times New Roman" w:cs="Times New Roman"/>
                <w:bCs/>
                <w:color w:val="000000"/>
                <w:sz w:val="24"/>
                <w:szCs w:val="24"/>
              </w:rPr>
              <w:lastRenderedPageBreak/>
              <w:t xml:space="preserve">Приложение </w:t>
            </w:r>
          </w:p>
          <w:p w:rsidR="003C43DE" w:rsidRPr="003C43DE" w:rsidRDefault="003C43DE" w:rsidP="003C43DE">
            <w:pPr>
              <w:spacing w:after="0" w:line="240" w:lineRule="auto"/>
              <w:ind w:right="-10"/>
              <w:jc w:val="right"/>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bCs/>
                <w:color w:val="000000"/>
                <w:sz w:val="24"/>
                <w:szCs w:val="24"/>
              </w:rPr>
              <w:t>к Закону Приднестровской Молдавской Республики</w:t>
            </w:r>
          </w:p>
          <w:p w:rsidR="003C43DE" w:rsidRPr="003C43DE" w:rsidRDefault="003C43DE" w:rsidP="003C43DE">
            <w:pPr>
              <w:tabs>
                <w:tab w:val="left" w:pos="1095"/>
              </w:tabs>
              <w:spacing w:after="0" w:line="240" w:lineRule="auto"/>
              <w:ind w:right="-10"/>
              <w:jc w:val="right"/>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bCs/>
                <w:color w:val="000000"/>
                <w:sz w:val="24"/>
                <w:szCs w:val="24"/>
              </w:rPr>
              <w:t xml:space="preserve">«Специальный налоговый режим – </w:t>
            </w:r>
          </w:p>
          <w:p w:rsidR="003C43DE" w:rsidRPr="003C43DE" w:rsidRDefault="003C43DE" w:rsidP="003C43DE">
            <w:pPr>
              <w:tabs>
                <w:tab w:val="left" w:pos="1095"/>
              </w:tabs>
              <w:spacing w:after="0" w:line="240" w:lineRule="auto"/>
              <w:ind w:right="-10"/>
              <w:jc w:val="right"/>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bCs/>
                <w:color w:val="000000"/>
                <w:sz w:val="24"/>
                <w:szCs w:val="24"/>
              </w:rPr>
              <w:t>патентная система налогообложения»</w:t>
            </w:r>
          </w:p>
          <w:p w:rsidR="003C43DE" w:rsidRPr="003C43DE" w:rsidRDefault="003C43DE" w:rsidP="003C43DE">
            <w:pPr>
              <w:shd w:val="clear" w:color="auto" w:fill="FFFFFF"/>
              <w:spacing w:after="0" w:line="240" w:lineRule="auto"/>
              <w:jc w:val="both"/>
              <w:rPr>
                <w:rFonts w:ascii="Times New Roman" w:eastAsia="Times New Roman" w:hAnsi="Times New Roman" w:cs="Times New Roman"/>
                <w:b/>
                <w:bCs/>
                <w:color w:val="000000"/>
                <w:sz w:val="20"/>
                <w:szCs w:val="20"/>
              </w:rPr>
            </w:pPr>
          </w:p>
          <w:p w:rsidR="003C43DE" w:rsidRPr="003C43DE" w:rsidRDefault="003C43DE" w:rsidP="003C43DE">
            <w:pPr>
              <w:spacing w:after="0" w:line="240" w:lineRule="auto"/>
              <w:jc w:val="center"/>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bCs/>
                <w:color w:val="000000"/>
                <w:sz w:val="24"/>
                <w:szCs w:val="24"/>
              </w:rPr>
              <w:t>Виды предпринимательской деятельности и предельные размеры потенциально возможного к получению патентообладателем годового дохода</w:t>
            </w:r>
          </w:p>
          <w:p w:rsidR="003C43DE" w:rsidRPr="003C43DE" w:rsidRDefault="003C43DE" w:rsidP="003C43DE">
            <w:pPr>
              <w:spacing w:after="0" w:line="240" w:lineRule="auto"/>
              <w:jc w:val="center"/>
              <w:rPr>
                <w:rFonts w:ascii="Times New Roman" w:eastAsia="Times New Roman" w:hAnsi="Times New Roman" w:cs="Times New Roman"/>
                <w:bCs/>
                <w:color w:val="000000"/>
                <w:sz w:val="24"/>
                <w:szCs w:val="24"/>
              </w:rPr>
            </w:pPr>
          </w:p>
          <w:tbl>
            <w:tblPr>
              <w:tblStyle w:val="12"/>
              <w:tblW w:w="4723" w:type="dxa"/>
              <w:tblLayout w:type="fixed"/>
              <w:tblLook w:val="04A0" w:firstRow="1" w:lastRow="0" w:firstColumn="1" w:lastColumn="0" w:noHBand="0" w:noVBand="1"/>
            </w:tblPr>
            <w:tblGrid>
              <w:gridCol w:w="434"/>
              <w:gridCol w:w="6"/>
              <w:gridCol w:w="850"/>
              <w:gridCol w:w="21"/>
              <w:gridCol w:w="582"/>
              <w:gridCol w:w="97"/>
              <w:gridCol w:w="436"/>
              <w:gridCol w:w="107"/>
              <w:gridCol w:w="489"/>
              <w:gridCol w:w="54"/>
              <w:gridCol w:w="479"/>
              <w:gridCol w:w="64"/>
              <w:gridCol w:w="469"/>
              <w:gridCol w:w="74"/>
              <w:gridCol w:w="552"/>
              <w:gridCol w:w="9"/>
            </w:tblGrid>
            <w:tr w:rsidR="003C43DE" w:rsidRPr="003C43DE" w:rsidTr="006C4FDA">
              <w:trPr>
                <w:gridAfter w:val="1"/>
                <w:wAfter w:w="9" w:type="dxa"/>
                <w:trHeight w:val="243"/>
              </w:trPr>
              <w:tc>
                <w:tcPr>
                  <w:tcW w:w="434" w:type="dxa"/>
                  <w:vMerge w:val="restart"/>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 п/п</w:t>
                  </w:r>
                </w:p>
              </w:tc>
              <w:tc>
                <w:tcPr>
                  <w:tcW w:w="856" w:type="dxa"/>
                  <w:gridSpan w:val="2"/>
                  <w:vMerge w:val="restart"/>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Виды предпринимательской деятельности</w:t>
                  </w:r>
                </w:p>
              </w:tc>
              <w:tc>
                <w:tcPr>
                  <w:tcW w:w="3424" w:type="dxa"/>
                  <w:gridSpan w:val="12"/>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Потенциально возможный к получению годовой доход (РУ МЗП)</w:t>
                  </w:r>
                </w:p>
              </w:tc>
            </w:tr>
            <w:tr w:rsidR="003C43DE" w:rsidRPr="003C43DE" w:rsidTr="006C4FDA">
              <w:trPr>
                <w:gridAfter w:val="1"/>
                <w:wAfter w:w="9" w:type="dxa"/>
                <w:trHeight w:val="343"/>
              </w:trPr>
              <w:tc>
                <w:tcPr>
                  <w:tcW w:w="434" w:type="dxa"/>
                  <w:vMerge/>
                </w:tcPr>
                <w:p w:rsidR="003C43DE" w:rsidRPr="003C43DE" w:rsidRDefault="003C43DE" w:rsidP="003C43DE">
                  <w:pPr>
                    <w:jc w:val="center"/>
                    <w:rPr>
                      <w:rFonts w:ascii="Times New Roman" w:eastAsia="Times New Roman" w:hAnsi="Times New Roman" w:cs="Times New Roman"/>
                      <w:bCs/>
                      <w:color w:val="000000"/>
                      <w:sz w:val="20"/>
                      <w:szCs w:val="20"/>
                    </w:rPr>
                  </w:pPr>
                </w:p>
              </w:tc>
              <w:tc>
                <w:tcPr>
                  <w:tcW w:w="856" w:type="dxa"/>
                  <w:gridSpan w:val="2"/>
                  <w:vMerge/>
                </w:tcPr>
                <w:p w:rsidR="003C43DE" w:rsidRPr="003C43DE" w:rsidRDefault="003C43DE" w:rsidP="003C43DE">
                  <w:pPr>
                    <w:jc w:val="center"/>
                    <w:rPr>
                      <w:rFonts w:ascii="Times New Roman" w:eastAsia="Times New Roman" w:hAnsi="Times New Roman" w:cs="Times New Roman"/>
                      <w:bCs/>
                      <w:color w:val="000000"/>
                      <w:sz w:val="20"/>
                      <w:szCs w:val="20"/>
                    </w:rPr>
                  </w:pPr>
                </w:p>
              </w:tc>
              <w:tc>
                <w:tcPr>
                  <w:tcW w:w="3424" w:type="dxa"/>
                  <w:gridSpan w:val="12"/>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в зависимости от численности наемных работников</w:t>
                  </w:r>
                </w:p>
              </w:tc>
            </w:tr>
            <w:tr w:rsidR="003C43DE" w:rsidRPr="003C43DE" w:rsidTr="006C4FDA">
              <w:trPr>
                <w:gridAfter w:val="1"/>
                <w:wAfter w:w="9" w:type="dxa"/>
                <w:trHeight w:val="473"/>
              </w:trPr>
              <w:tc>
                <w:tcPr>
                  <w:tcW w:w="434" w:type="dxa"/>
                  <w:vMerge/>
                </w:tcPr>
                <w:p w:rsidR="003C43DE" w:rsidRPr="003C43DE" w:rsidRDefault="003C43DE" w:rsidP="003C43DE">
                  <w:pPr>
                    <w:jc w:val="center"/>
                    <w:rPr>
                      <w:rFonts w:ascii="Times New Roman" w:eastAsia="Times New Roman" w:hAnsi="Times New Roman" w:cs="Times New Roman"/>
                      <w:bCs/>
                      <w:color w:val="000000"/>
                      <w:sz w:val="20"/>
                      <w:szCs w:val="20"/>
                    </w:rPr>
                  </w:pPr>
                </w:p>
              </w:tc>
              <w:tc>
                <w:tcPr>
                  <w:tcW w:w="856" w:type="dxa"/>
                  <w:gridSpan w:val="2"/>
                  <w:vMerge/>
                </w:tcPr>
                <w:p w:rsidR="003C43DE" w:rsidRPr="003C43DE" w:rsidRDefault="003C43DE" w:rsidP="003C43DE">
                  <w:pPr>
                    <w:jc w:val="center"/>
                    <w:rPr>
                      <w:rFonts w:ascii="Times New Roman" w:eastAsia="Times New Roman" w:hAnsi="Times New Roman" w:cs="Times New Roman"/>
                      <w:bCs/>
                      <w:color w:val="000000"/>
                      <w:sz w:val="20"/>
                      <w:szCs w:val="20"/>
                    </w:rPr>
                  </w:pPr>
                </w:p>
              </w:tc>
              <w:tc>
                <w:tcPr>
                  <w:tcW w:w="603" w:type="dxa"/>
                  <w:gridSpan w:val="2"/>
                  <w:vMerge w:val="restart"/>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без наемных работников</w:t>
                  </w:r>
                  <w:r w:rsidRPr="003C43DE">
                    <w:rPr>
                      <w:rFonts w:ascii="Times New Roman" w:eastAsia="Times New Roman" w:hAnsi="Times New Roman" w:cs="Times New Roman"/>
                      <w:bCs/>
                      <w:color w:val="000000"/>
                      <w:sz w:val="20"/>
                      <w:szCs w:val="20"/>
                    </w:rPr>
                    <w:br/>
                    <w:t>**********</w:t>
                  </w:r>
                </w:p>
              </w:tc>
              <w:tc>
                <w:tcPr>
                  <w:tcW w:w="2821" w:type="dxa"/>
                  <w:gridSpan w:val="10"/>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с привлечением наемных работников (с учетом повышающего коэффициента 1.3)***********</w:t>
                  </w:r>
                </w:p>
              </w:tc>
            </w:tr>
            <w:tr w:rsidR="003C43DE" w:rsidRPr="003C43DE" w:rsidTr="006C4FDA">
              <w:trPr>
                <w:gridAfter w:val="1"/>
                <w:wAfter w:w="9" w:type="dxa"/>
                <w:trHeight w:val="1576"/>
              </w:trPr>
              <w:tc>
                <w:tcPr>
                  <w:tcW w:w="434" w:type="dxa"/>
                  <w:vMerge/>
                </w:tcPr>
                <w:p w:rsidR="003C43DE" w:rsidRPr="003C43DE" w:rsidRDefault="003C43DE" w:rsidP="003C43DE">
                  <w:pPr>
                    <w:jc w:val="center"/>
                    <w:rPr>
                      <w:rFonts w:ascii="Times New Roman" w:eastAsia="Times New Roman" w:hAnsi="Times New Roman" w:cs="Times New Roman"/>
                      <w:bCs/>
                      <w:color w:val="000000"/>
                      <w:sz w:val="20"/>
                      <w:szCs w:val="20"/>
                    </w:rPr>
                  </w:pPr>
                </w:p>
              </w:tc>
              <w:tc>
                <w:tcPr>
                  <w:tcW w:w="856" w:type="dxa"/>
                  <w:gridSpan w:val="2"/>
                  <w:vMerge/>
                </w:tcPr>
                <w:p w:rsidR="003C43DE" w:rsidRPr="003C43DE" w:rsidRDefault="003C43DE" w:rsidP="003C43DE">
                  <w:pPr>
                    <w:jc w:val="center"/>
                    <w:rPr>
                      <w:rFonts w:ascii="Times New Roman" w:eastAsia="Times New Roman" w:hAnsi="Times New Roman" w:cs="Times New Roman"/>
                      <w:bCs/>
                      <w:color w:val="000000"/>
                      <w:sz w:val="20"/>
                      <w:szCs w:val="20"/>
                    </w:rPr>
                  </w:pPr>
                </w:p>
              </w:tc>
              <w:tc>
                <w:tcPr>
                  <w:tcW w:w="603" w:type="dxa"/>
                  <w:gridSpan w:val="2"/>
                  <w:vMerge/>
                </w:tcPr>
                <w:p w:rsidR="003C43DE" w:rsidRPr="003C43DE" w:rsidRDefault="003C43DE" w:rsidP="003C43DE">
                  <w:pPr>
                    <w:jc w:val="center"/>
                    <w:rPr>
                      <w:rFonts w:ascii="Times New Roman" w:eastAsia="Times New Roman" w:hAnsi="Times New Roman" w:cs="Times New Roman"/>
                      <w:bCs/>
                      <w:color w:val="000000"/>
                      <w:sz w:val="20"/>
                      <w:szCs w:val="20"/>
                    </w:rPr>
                  </w:pPr>
                </w:p>
              </w:tc>
              <w:tc>
                <w:tcPr>
                  <w:tcW w:w="533" w:type="dxa"/>
                  <w:gridSpan w:val="2"/>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1 работник</w:t>
                  </w:r>
                </w:p>
              </w:tc>
              <w:tc>
                <w:tcPr>
                  <w:tcW w:w="596" w:type="dxa"/>
                  <w:gridSpan w:val="2"/>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2 работника</w:t>
                  </w:r>
                </w:p>
              </w:tc>
              <w:tc>
                <w:tcPr>
                  <w:tcW w:w="533" w:type="dxa"/>
                  <w:gridSpan w:val="2"/>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3 работника</w:t>
                  </w:r>
                </w:p>
              </w:tc>
              <w:tc>
                <w:tcPr>
                  <w:tcW w:w="533" w:type="dxa"/>
                  <w:gridSpan w:val="2"/>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4 работника</w:t>
                  </w:r>
                </w:p>
              </w:tc>
              <w:tc>
                <w:tcPr>
                  <w:tcW w:w="626" w:type="dxa"/>
                  <w:gridSpan w:val="2"/>
                </w:tcPr>
                <w:p w:rsidR="003C43DE" w:rsidRPr="003C43DE" w:rsidRDefault="003C43DE" w:rsidP="003C43DE">
                  <w:pPr>
                    <w:jc w:val="cente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5 работников</w:t>
                  </w:r>
                </w:p>
              </w:tc>
            </w:tr>
            <w:tr w:rsidR="003C43DE" w:rsidRPr="003C43DE" w:rsidTr="006C4FDA">
              <w:trPr>
                <w:gridAfter w:val="1"/>
                <w:wAfter w:w="9" w:type="dxa"/>
                <w:trHeight w:val="5518"/>
              </w:trPr>
              <w:tc>
                <w:tcPr>
                  <w:tcW w:w="434" w:type="dxa"/>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12</w:t>
                  </w:r>
                </w:p>
              </w:tc>
              <w:tc>
                <w:tcPr>
                  <w:tcW w:w="856" w:type="dxa"/>
                  <w:gridSpan w:val="2"/>
                </w:tcPr>
                <w:p w:rsidR="003C43DE" w:rsidRPr="003C43DE" w:rsidRDefault="003C43DE" w:rsidP="003C43DE">
                  <w:pPr>
                    <w:rPr>
                      <w:rFonts w:ascii="Times New Roman" w:eastAsia="Times New Roman" w:hAnsi="Times New Roman" w:cs="Times New Roman"/>
                      <w:bCs/>
                      <w:color w:val="000000"/>
                      <w:sz w:val="20"/>
                      <w:szCs w:val="20"/>
                    </w:rPr>
                  </w:pPr>
                  <w:bookmarkStart w:id="2" w:name="_Hlk27050230"/>
                  <w:r w:rsidRPr="003C43DE">
                    <w:rPr>
                      <w:rFonts w:ascii="Times New Roman" w:eastAsia="Times New Roman" w:hAnsi="Times New Roman" w:cs="Times New Roman"/>
                      <w:bCs/>
                      <w:color w:val="000000"/>
                      <w:sz w:val="20"/>
                      <w:szCs w:val="20"/>
                    </w:rPr>
                    <w:t>Производство и ремонт швейных,</w:t>
                  </w:r>
                </w:p>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
                      <w:bCs/>
                      <w:color w:val="000000"/>
                      <w:sz w:val="20"/>
                      <w:szCs w:val="20"/>
                    </w:rPr>
                    <w:t>трикотажных и (или) вязаных  изделий, изделий из текстильной галантереи</w:t>
                  </w:r>
                  <w:r w:rsidRPr="003C43DE">
                    <w:rPr>
                      <w:rFonts w:ascii="Times New Roman" w:eastAsia="Times New Roman" w:hAnsi="Times New Roman" w:cs="Times New Roman"/>
                      <w:bCs/>
                      <w:color w:val="000000"/>
                      <w:sz w:val="20"/>
                      <w:szCs w:val="20"/>
                    </w:rPr>
                    <w:t xml:space="preserve">, в том числе </w:t>
                  </w:r>
                </w:p>
                <w:p w:rsidR="003C43DE" w:rsidRPr="003C43DE" w:rsidRDefault="003C43DE" w:rsidP="003C43DE">
                  <w:pPr>
                    <w:rPr>
                      <w:rFonts w:ascii="Times New Roman" w:eastAsia="Times New Roman" w:hAnsi="Times New Roman" w:cs="Times New Roman"/>
                      <w:bCs/>
                      <w:color w:val="000000"/>
                      <w:sz w:val="16"/>
                      <w:szCs w:val="16"/>
                    </w:rPr>
                  </w:pPr>
                  <w:r w:rsidRPr="003C43DE">
                    <w:rPr>
                      <w:rFonts w:ascii="Times New Roman" w:eastAsia="Times New Roman" w:hAnsi="Times New Roman" w:cs="Times New Roman"/>
                      <w:bCs/>
                      <w:color w:val="000000"/>
                      <w:sz w:val="20"/>
                      <w:szCs w:val="20"/>
                    </w:rPr>
                    <w:t>для животны</w:t>
                  </w:r>
                  <w:bookmarkEnd w:id="2"/>
                  <w:r w:rsidRPr="003C43DE">
                    <w:rPr>
                      <w:rFonts w:ascii="Times New Roman" w:eastAsia="Times New Roman" w:hAnsi="Times New Roman" w:cs="Times New Roman"/>
                      <w:bCs/>
                      <w:color w:val="000000"/>
                      <w:sz w:val="20"/>
                      <w:szCs w:val="20"/>
                    </w:rPr>
                    <w:t>х</w:t>
                  </w:r>
                </w:p>
                <w:p w:rsidR="003C43DE" w:rsidRPr="003C43DE" w:rsidRDefault="003C43DE" w:rsidP="003C43DE">
                  <w:pPr>
                    <w:rPr>
                      <w:rFonts w:ascii="Times New Roman" w:eastAsia="Times New Roman" w:hAnsi="Times New Roman" w:cs="Times New Roman"/>
                      <w:bCs/>
                      <w:color w:val="000000"/>
                      <w:sz w:val="16"/>
                      <w:szCs w:val="16"/>
                    </w:rPr>
                  </w:pPr>
                </w:p>
              </w:tc>
              <w:tc>
                <w:tcPr>
                  <w:tcW w:w="603" w:type="dxa"/>
                  <w:gridSpan w:val="2"/>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4 400</w:t>
                  </w:r>
                </w:p>
              </w:tc>
              <w:tc>
                <w:tcPr>
                  <w:tcW w:w="533" w:type="dxa"/>
                  <w:gridSpan w:val="2"/>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5 720</w:t>
                  </w:r>
                </w:p>
              </w:tc>
              <w:tc>
                <w:tcPr>
                  <w:tcW w:w="596" w:type="dxa"/>
                  <w:gridSpan w:val="2"/>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7 040</w:t>
                  </w:r>
                </w:p>
              </w:tc>
              <w:tc>
                <w:tcPr>
                  <w:tcW w:w="533" w:type="dxa"/>
                  <w:gridSpan w:val="2"/>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8 360</w:t>
                  </w:r>
                </w:p>
              </w:tc>
              <w:tc>
                <w:tcPr>
                  <w:tcW w:w="533" w:type="dxa"/>
                  <w:gridSpan w:val="2"/>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9 680</w:t>
                  </w:r>
                </w:p>
              </w:tc>
              <w:tc>
                <w:tcPr>
                  <w:tcW w:w="626" w:type="dxa"/>
                  <w:gridSpan w:val="2"/>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11 000</w:t>
                  </w:r>
                </w:p>
              </w:tc>
            </w:tr>
            <w:tr w:rsidR="003C43DE" w:rsidRPr="003C43DE" w:rsidTr="006C4FDA">
              <w:trPr>
                <w:trHeight w:val="7878"/>
              </w:trPr>
              <w:tc>
                <w:tcPr>
                  <w:tcW w:w="440" w:type="dxa"/>
                  <w:gridSpan w:val="2"/>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lastRenderedPageBreak/>
                    <w:t>68</w:t>
                  </w:r>
                </w:p>
              </w:tc>
              <w:tc>
                <w:tcPr>
                  <w:tcW w:w="871" w:type="dxa"/>
                  <w:gridSpan w:val="2"/>
                </w:tcPr>
                <w:p w:rsidR="003C43DE" w:rsidRPr="003C43DE" w:rsidRDefault="003C43DE" w:rsidP="003C43DE">
                  <w:pPr>
                    <w:rPr>
                      <w:rFonts w:ascii="Times New Roman" w:eastAsia="Times New Roman" w:hAnsi="Times New Roman" w:cs="Times New Roman"/>
                      <w:bCs/>
                      <w:color w:val="000000"/>
                      <w:sz w:val="20"/>
                      <w:szCs w:val="20"/>
                    </w:rPr>
                  </w:pPr>
                  <w:bookmarkStart w:id="3" w:name="_Hlk32995531"/>
                  <w:r w:rsidRPr="003C43DE">
                    <w:rPr>
                      <w:rFonts w:ascii="Times New Roman" w:eastAsia="Times New Roman" w:hAnsi="Times New Roman" w:cs="Times New Roman"/>
                      <w:bCs/>
                      <w:color w:val="000000"/>
                      <w:sz w:val="20"/>
                      <w:szCs w:val="20"/>
                    </w:rPr>
                    <w:t>Услуги по вводу данных, установке</w:t>
                  </w:r>
                  <w:r w:rsidRPr="003C43DE">
                    <w:rPr>
                      <w:rFonts w:ascii="Times New Roman" w:eastAsia="Times New Roman" w:hAnsi="Times New Roman" w:cs="Times New Roman"/>
                      <w:b/>
                      <w:bCs/>
                      <w:color w:val="000000"/>
                      <w:sz w:val="20"/>
                      <w:szCs w:val="20"/>
                    </w:rPr>
                    <w:t xml:space="preserve">, </w:t>
                  </w:r>
                  <w:r w:rsidRPr="003C43DE">
                    <w:rPr>
                      <w:rFonts w:ascii="Times New Roman" w:eastAsia="Times New Roman" w:hAnsi="Times New Roman" w:cs="Times New Roman"/>
                      <w:bCs/>
                      <w:color w:val="000000"/>
                      <w:sz w:val="20"/>
                      <w:szCs w:val="20"/>
                    </w:rPr>
                    <w:t xml:space="preserve">сопровождению программного обеспечения </w:t>
                  </w:r>
                  <w:r w:rsidRPr="003C43DE">
                    <w:rPr>
                      <w:rFonts w:ascii="Times New Roman" w:eastAsia="Times New Roman" w:hAnsi="Times New Roman" w:cs="Times New Roman"/>
                      <w:b/>
                      <w:color w:val="000000"/>
                      <w:sz w:val="20"/>
                      <w:szCs w:val="20"/>
                    </w:rPr>
                    <w:t>и (или)</w:t>
                  </w:r>
                  <w:r w:rsidRPr="003C43DE">
                    <w:rPr>
                      <w:rFonts w:ascii="Times New Roman" w:eastAsia="Times New Roman" w:hAnsi="Times New Roman" w:cs="Times New Roman"/>
                      <w:bCs/>
                      <w:color w:val="000000"/>
                      <w:sz w:val="20"/>
                      <w:szCs w:val="20"/>
                    </w:rPr>
                    <w:t xml:space="preserve"> созданию, вводу информации</w:t>
                  </w:r>
                  <w:r w:rsidRPr="003C43DE">
                    <w:rPr>
                      <w:rFonts w:ascii="Times New Roman" w:eastAsia="Times New Roman" w:hAnsi="Times New Roman" w:cs="Times New Roman"/>
                      <w:b/>
                      <w:bCs/>
                      <w:color w:val="000000"/>
                      <w:sz w:val="20"/>
                      <w:szCs w:val="20"/>
                    </w:rPr>
                    <w:t>,</w:t>
                  </w:r>
                  <w:r w:rsidRPr="003C43DE">
                    <w:rPr>
                      <w:rFonts w:ascii="Times New Roman" w:eastAsia="Times New Roman" w:hAnsi="Times New Roman" w:cs="Times New Roman"/>
                      <w:bCs/>
                      <w:color w:val="000000"/>
                      <w:sz w:val="20"/>
                      <w:szCs w:val="20"/>
                    </w:rPr>
                    <w:t xml:space="preserve"> сопровождению информационных ресурсов глобальной сети Интернет</w:t>
                  </w:r>
                  <w:bookmarkEnd w:id="3"/>
                </w:p>
              </w:tc>
              <w:tc>
                <w:tcPr>
                  <w:tcW w:w="679" w:type="dxa"/>
                  <w:gridSpan w:val="2"/>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12 800</w:t>
                  </w:r>
                </w:p>
              </w:tc>
              <w:tc>
                <w:tcPr>
                  <w:tcW w:w="543" w:type="dxa"/>
                  <w:gridSpan w:val="2"/>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16 640</w:t>
                  </w:r>
                </w:p>
              </w:tc>
              <w:tc>
                <w:tcPr>
                  <w:tcW w:w="543" w:type="dxa"/>
                  <w:gridSpan w:val="2"/>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20 480</w:t>
                  </w:r>
                </w:p>
              </w:tc>
              <w:tc>
                <w:tcPr>
                  <w:tcW w:w="543" w:type="dxa"/>
                  <w:gridSpan w:val="2"/>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24 320</w:t>
                  </w:r>
                </w:p>
              </w:tc>
              <w:tc>
                <w:tcPr>
                  <w:tcW w:w="543" w:type="dxa"/>
                  <w:gridSpan w:val="2"/>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28 160</w:t>
                  </w:r>
                </w:p>
              </w:tc>
              <w:tc>
                <w:tcPr>
                  <w:tcW w:w="561" w:type="dxa"/>
                  <w:gridSpan w:val="2"/>
                </w:tcPr>
                <w:p w:rsidR="003C43DE" w:rsidRPr="003C43DE" w:rsidRDefault="003C43DE" w:rsidP="003C43DE">
                  <w:pPr>
                    <w:rPr>
                      <w:rFonts w:ascii="Times New Roman" w:eastAsia="Times New Roman" w:hAnsi="Times New Roman" w:cs="Times New Roman"/>
                      <w:bCs/>
                      <w:color w:val="000000"/>
                      <w:sz w:val="20"/>
                      <w:szCs w:val="20"/>
                    </w:rPr>
                  </w:pPr>
                  <w:r w:rsidRPr="003C43DE">
                    <w:rPr>
                      <w:rFonts w:ascii="Times New Roman" w:eastAsia="Times New Roman" w:hAnsi="Times New Roman" w:cs="Times New Roman"/>
                      <w:bCs/>
                      <w:color w:val="000000"/>
                      <w:sz w:val="20"/>
                      <w:szCs w:val="20"/>
                    </w:rPr>
                    <w:t>32 000</w:t>
                  </w:r>
                </w:p>
              </w:tc>
            </w:tr>
          </w:tbl>
          <w:p w:rsidR="003C43DE" w:rsidRPr="003C43DE" w:rsidRDefault="003C43DE" w:rsidP="003C43DE">
            <w:pPr>
              <w:shd w:val="clear" w:color="auto" w:fill="FFFFFF"/>
              <w:spacing w:after="0" w:line="240" w:lineRule="auto"/>
              <w:jc w:val="both"/>
              <w:rPr>
                <w:rFonts w:ascii="Times New Roman" w:eastAsia="Times New Roman" w:hAnsi="Times New Roman" w:cs="Times New Roman"/>
                <w:b/>
                <w:sz w:val="24"/>
                <w:szCs w:val="24"/>
              </w:rPr>
            </w:pPr>
          </w:p>
        </w:tc>
      </w:tr>
      <w:tr w:rsidR="003C43DE" w:rsidRPr="003C43DE" w:rsidTr="006C4FDA">
        <w:trPr>
          <w:trHeight w:val="180"/>
          <w:jc w:val="center"/>
        </w:trPr>
        <w:tc>
          <w:tcPr>
            <w:tcW w:w="5000" w:type="pct"/>
            <w:gridSpan w:val="2"/>
          </w:tcPr>
          <w:p w:rsidR="003C43DE" w:rsidRPr="003C43DE" w:rsidRDefault="003C43DE" w:rsidP="003C43DE">
            <w:pPr>
              <w:shd w:val="clear" w:color="auto" w:fill="FFFFFF"/>
              <w:spacing w:after="0" w:line="240" w:lineRule="auto"/>
              <w:ind w:firstLine="284"/>
              <w:jc w:val="center"/>
              <w:rPr>
                <w:rFonts w:ascii="Times New Roman" w:eastAsia="Calibri" w:hAnsi="Times New Roman" w:cs="Times New Roman"/>
                <w:b/>
                <w:sz w:val="16"/>
                <w:szCs w:val="16"/>
                <w:lang w:eastAsia="en-US"/>
              </w:rPr>
            </w:pPr>
          </w:p>
          <w:p w:rsidR="003C43DE" w:rsidRPr="003C43DE" w:rsidRDefault="003C43DE" w:rsidP="003C43DE">
            <w:pPr>
              <w:shd w:val="clear" w:color="auto" w:fill="FFFFFF"/>
              <w:spacing w:after="0" w:line="240" w:lineRule="auto"/>
              <w:ind w:firstLine="284"/>
              <w:jc w:val="center"/>
              <w:rPr>
                <w:rFonts w:ascii="Times New Roman" w:eastAsia="Calibri" w:hAnsi="Times New Roman" w:cs="Times New Roman"/>
                <w:b/>
                <w:sz w:val="24"/>
                <w:szCs w:val="24"/>
                <w:lang w:eastAsia="en-US"/>
              </w:rPr>
            </w:pPr>
            <w:r w:rsidRPr="003C43DE">
              <w:rPr>
                <w:rFonts w:ascii="Times New Roman" w:eastAsia="Calibri" w:hAnsi="Times New Roman" w:cs="Times New Roman"/>
                <w:b/>
                <w:sz w:val="24"/>
                <w:szCs w:val="24"/>
                <w:lang w:eastAsia="en-US"/>
              </w:rPr>
              <w:t>Закон Приднестровской Молдавской Республики</w:t>
            </w:r>
          </w:p>
          <w:p w:rsidR="003C43DE" w:rsidRPr="003C43DE" w:rsidRDefault="003C43DE" w:rsidP="003C43DE">
            <w:pPr>
              <w:shd w:val="clear" w:color="auto" w:fill="FFFFFF"/>
              <w:spacing w:after="0" w:line="240" w:lineRule="auto"/>
              <w:ind w:firstLine="284"/>
              <w:jc w:val="center"/>
              <w:rPr>
                <w:rFonts w:ascii="Times New Roman" w:eastAsia="Calibri" w:hAnsi="Times New Roman" w:cs="Times New Roman"/>
                <w:b/>
                <w:sz w:val="24"/>
                <w:szCs w:val="24"/>
                <w:lang w:eastAsia="en-US"/>
              </w:rPr>
            </w:pPr>
            <w:r w:rsidRPr="003C43DE">
              <w:rPr>
                <w:rFonts w:ascii="Times New Roman" w:eastAsia="Calibri" w:hAnsi="Times New Roman" w:cs="Times New Roman"/>
                <w:b/>
                <w:sz w:val="24"/>
                <w:szCs w:val="24"/>
                <w:lang w:eastAsia="en-US"/>
              </w:rPr>
              <w:t>«Специальный налоговый режим – упрощенная система налогообложения»</w:t>
            </w:r>
          </w:p>
          <w:p w:rsidR="003C43DE" w:rsidRPr="003C43DE" w:rsidRDefault="003C43DE" w:rsidP="003C43DE">
            <w:pPr>
              <w:shd w:val="clear" w:color="auto" w:fill="FFFFFF"/>
              <w:spacing w:after="0" w:line="240" w:lineRule="auto"/>
              <w:ind w:firstLine="284"/>
              <w:jc w:val="center"/>
              <w:rPr>
                <w:rFonts w:ascii="Times New Roman" w:eastAsia="Times New Roman" w:hAnsi="Times New Roman" w:cs="Times New Roman"/>
                <w:b/>
                <w:sz w:val="16"/>
                <w:szCs w:val="16"/>
              </w:rPr>
            </w:pPr>
          </w:p>
        </w:tc>
      </w:tr>
      <w:tr w:rsidR="003C43DE" w:rsidRPr="003C43DE" w:rsidTr="006C4FDA">
        <w:trPr>
          <w:trHeight w:val="554"/>
          <w:jc w:val="center"/>
        </w:trPr>
        <w:tc>
          <w:tcPr>
            <w:tcW w:w="2501" w:type="pct"/>
          </w:tcPr>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b/>
                <w:sz w:val="24"/>
                <w:szCs w:val="24"/>
              </w:rPr>
              <w:t>Статья 3.</w:t>
            </w:r>
            <w:r w:rsidRPr="003C43DE">
              <w:rPr>
                <w:rFonts w:ascii="Times New Roman" w:eastAsia="Times New Roman" w:hAnsi="Times New Roman" w:cs="Times New Roman"/>
                <w:sz w:val="24"/>
                <w:szCs w:val="24"/>
              </w:rPr>
              <w:t xml:space="preserve"> Порядок и условия начала и прекращения применения упрощенной системы налогообложения</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1. Организации, изъявившие желание перейти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бухгалтерского учета и отчетности, в налоговый орган по месту своего нахождения заявление. При этом организации в заявлении о переходе на упрощенную систему налогообложения, бухгалтерского учета и отчетности сообщают о размере доходов за 9 (девять) месяцев текущего года, а также о средней </w:t>
            </w:r>
            <w:r w:rsidRPr="003C43DE">
              <w:rPr>
                <w:rFonts w:ascii="Times New Roman" w:eastAsia="Times New Roman" w:hAnsi="Times New Roman" w:cs="Times New Roman"/>
                <w:sz w:val="24"/>
                <w:szCs w:val="24"/>
              </w:rPr>
              <w:lastRenderedPageBreak/>
              <w:t>численности работников за указанный период.</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Организации, перешедшие на упрощенную систему налогообложения, бухгалтерского учета и отчетности, за полугодие и год предоставляют в налоговые органы расчет суммы дохода и информацию о численности работников в порядке, установленном настоящим Законом.</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Вновь созданная организация вправе подать заявление о переходе на упрощенную систему налогообложения в течение </w:t>
            </w:r>
            <w:r w:rsidRPr="003C43DE">
              <w:rPr>
                <w:rFonts w:ascii="Times New Roman" w:eastAsia="Times New Roman" w:hAnsi="Times New Roman" w:cs="Times New Roman"/>
                <w:sz w:val="24"/>
                <w:szCs w:val="24"/>
              </w:rPr>
              <w:br/>
              <w:t>10 (десяти) рабочих дней с даты постановки на учет в налоговом органе. В этом случае организация вправе применять упрощенную систему налогообложения с месяца, в котором состоялась постановка на учет.</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Организации, применяющие упрощенную систему налогообложения, бухгалтерского учета и отчетности не вправе до окончания налогового периода (года) перейти на иной режим налогообложения, бухгалтерского учета и отчетности, если иное не предусмотрено настоящей статьей. </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Организация считается утратившей право на применение ставки налога с выручки в размере 3 процентов, если доходы организации за прошедшее полугодие превысили 700 000 РУ МЗП. В случае превышения предельного размера дохода, данная организация со следующего полугодия считается перешедшей на применение иной ставки налогообложения, установленной настоящим Законом. При этом по истечении полугодия, в котором применялась иная ставка налогообложения, организация считается утратившей право на применение упрощенной системы налогообложения.</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Для вновь созданных организаций предельный размер дохода за полугодие, в котором прошла государственная регистрация организаций, рассчитывается как произведение 116 660 РУ МЗП и количества месяцев, начиная с месяца, в котором состоялась постановка на учет в налоговом органе, по месяц окончания полугодия, за которое доходы организации превысили предельный размер дохода. </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Организация считается утратившей право </w:t>
            </w:r>
            <w:r w:rsidRPr="003C43DE">
              <w:rPr>
                <w:rFonts w:ascii="Times New Roman" w:eastAsia="Times New Roman" w:hAnsi="Times New Roman" w:cs="Times New Roman"/>
                <w:sz w:val="24"/>
                <w:szCs w:val="24"/>
              </w:rPr>
              <w:lastRenderedPageBreak/>
              <w:t>на применение упрощенной системы налогообложения, если по итогам года:</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а) среднесписочная численность работников организации (за год) превышает 15 (пятнадцать) человек. </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В рамках настоящего подпункта среднесписочная численность работников исчисляется как сумма списочной численности работников за каждый месяц, деленная на 12.</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Для вновь созданных организаций среднесписочная численность работников исчисляется как сумма списочной численности работников за каждый месяц, деленная на количество месяцев, начиная с месяца, в котором прошла государственная регистрация;</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б) организация имеет просроченную задолженность по уплате налогов и иных обязательных платежей в бюджет и внебюджетные фонды. </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При этом суммы налогов, подлежащих уплате при использовании иного режима налогообложения, исчисляются и уплачиваются в порядке, предусмотренном налоговым законодательством Приднестровской Молдавской Республики.</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Организация, применяющая упрощенную систему налогообложения, вправе перейти на иной режим налогообложения с начала следующего календарного года, уведомив об этом налоговый орган не позднее 15 января года, в котором она предполагает перейти на иной режим налогообложения.</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Организация, перешедшая с упрощенной системы налогообложения на иной режим налогообложения, вправе вновь перейти на упрощенную систему налогообложения не ранее чем через 1 (один) год после того, как она прекратила применение упрощенной системы налогообложения.</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p>
          <w:p w:rsidR="003C43DE" w:rsidRPr="003C43DE" w:rsidRDefault="003C43DE" w:rsidP="003C43DE">
            <w:pPr>
              <w:shd w:val="clear" w:color="auto" w:fill="FFFFFF"/>
              <w:spacing w:after="0" w:line="240" w:lineRule="auto"/>
              <w:jc w:val="both"/>
              <w:rPr>
                <w:rFonts w:ascii="Times New Roman" w:eastAsia="Times New Roman" w:hAnsi="Times New Roman" w:cs="Times New Roman"/>
                <w:sz w:val="24"/>
                <w:szCs w:val="24"/>
              </w:rPr>
            </w:pPr>
          </w:p>
          <w:p w:rsidR="003C43DE" w:rsidRPr="003C43DE" w:rsidRDefault="003C43DE" w:rsidP="003C43DE">
            <w:pPr>
              <w:shd w:val="clear" w:color="auto" w:fill="FFFFFF"/>
              <w:spacing w:after="0" w:line="240" w:lineRule="auto"/>
              <w:jc w:val="both"/>
              <w:rPr>
                <w:rFonts w:ascii="Times New Roman" w:eastAsia="Times New Roman" w:hAnsi="Times New Roman" w:cs="Times New Roman"/>
                <w:sz w:val="24"/>
                <w:szCs w:val="24"/>
              </w:rPr>
            </w:pPr>
          </w:p>
          <w:p w:rsidR="003C43DE" w:rsidRPr="003C43DE" w:rsidRDefault="003C43DE" w:rsidP="003C43DE">
            <w:pPr>
              <w:shd w:val="clear" w:color="auto" w:fill="FFFFFF"/>
              <w:spacing w:after="0" w:line="240" w:lineRule="auto"/>
              <w:jc w:val="both"/>
              <w:rPr>
                <w:rFonts w:ascii="Times New Roman" w:eastAsia="Times New Roman" w:hAnsi="Times New Roman" w:cs="Times New Roman"/>
                <w:sz w:val="24"/>
                <w:szCs w:val="24"/>
              </w:rPr>
            </w:pPr>
          </w:p>
          <w:p w:rsidR="003C43DE" w:rsidRPr="003C43DE" w:rsidRDefault="003C43DE" w:rsidP="003C43DE">
            <w:pPr>
              <w:shd w:val="clear" w:color="auto" w:fill="FFFFFF"/>
              <w:spacing w:after="0" w:line="240" w:lineRule="auto"/>
              <w:jc w:val="both"/>
              <w:rPr>
                <w:rFonts w:ascii="Times New Roman" w:eastAsia="Times New Roman" w:hAnsi="Times New Roman" w:cs="Times New Roman"/>
                <w:sz w:val="24"/>
                <w:szCs w:val="24"/>
              </w:rPr>
            </w:pPr>
          </w:p>
          <w:p w:rsidR="003C43DE" w:rsidRPr="003C43DE" w:rsidRDefault="003C43DE" w:rsidP="003C43DE">
            <w:pPr>
              <w:shd w:val="clear" w:color="auto" w:fill="FFFFFF"/>
              <w:spacing w:after="0" w:line="240" w:lineRule="auto"/>
              <w:jc w:val="both"/>
              <w:rPr>
                <w:rFonts w:ascii="Times New Roman" w:eastAsia="Times New Roman" w:hAnsi="Times New Roman" w:cs="Times New Roman"/>
                <w:sz w:val="24"/>
                <w:szCs w:val="24"/>
              </w:rPr>
            </w:pPr>
          </w:p>
          <w:p w:rsidR="003C43DE" w:rsidRPr="003C43DE" w:rsidRDefault="003C43DE" w:rsidP="003C43DE">
            <w:pPr>
              <w:shd w:val="clear" w:color="auto" w:fill="FFFFFF"/>
              <w:spacing w:after="0" w:line="240" w:lineRule="auto"/>
              <w:jc w:val="both"/>
              <w:rPr>
                <w:rFonts w:ascii="Times New Roman" w:eastAsia="Times New Roman" w:hAnsi="Times New Roman" w:cs="Times New Roman"/>
                <w:sz w:val="24"/>
                <w:szCs w:val="24"/>
              </w:rPr>
            </w:pPr>
          </w:p>
          <w:p w:rsidR="003C43DE" w:rsidRPr="003C43DE" w:rsidRDefault="003C43DE" w:rsidP="003C43DE">
            <w:pPr>
              <w:shd w:val="clear" w:color="auto" w:fill="FFFFFF"/>
              <w:spacing w:after="0" w:line="240" w:lineRule="auto"/>
              <w:jc w:val="both"/>
              <w:rPr>
                <w:rFonts w:ascii="Times New Roman" w:eastAsia="Times New Roman" w:hAnsi="Times New Roman" w:cs="Times New Roman"/>
                <w:sz w:val="24"/>
                <w:szCs w:val="24"/>
              </w:rPr>
            </w:pPr>
          </w:p>
          <w:p w:rsidR="003C43DE" w:rsidRPr="003C43DE" w:rsidRDefault="003C43DE" w:rsidP="003C43DE">
            <w:pPr>
              <w:shd w:val="clear" w:color="auto" w:fill="FFFFFF"/>
              <w:spacing w:after="0" w:line="240" w:lineRule="auto"/>
              <w:jc w:val="both"/>
              <w:rPr>
                <w:rFonts w:ascii="Times New Roman" w:eastAsia="Times New Roman" w:hAnsi="Times New Roman" w:cs="Times New Roman"/>
                <w:sz w:val="24"/>
                <w:szCs w:val="24"/>
              </w:rPr>
            </w:pPr>
          </w:p>
          <w:p w:rsidR="003C43DE" w:rsidRPr="003C43DE" w:rsidRDefault="003C43DE" w:rsidP="003C43DE">
            <w:pPr>
              <w:shd w:val="clear" w:color="auto" w:fill="FFFFFF"/>
              <w:spacing w:after="0" w:line="240" w:lineRule="auto"/>
              <w:jc w:val="both"/>
              <w:rPr>
                <w:rFonts w:ascii="Times New Roman" w:eastAsia="Times New Roman" w:hAnsi="Times New Roman" w:cs="Times New Roman"/>
                <w:sz w:val="24"/>
                <w:szCs w:val="24"/>
              </w:rPr>
            </w:pPr>
          </w:p>
          <w:p w:rsidR="003C43DE" w:rsidRPr="003C43DE" w:rsidRDefault="003C43DE" w:rsidP="003C43DE">
            <w:pPr>
              <w:shd w:val="clear" w:color="auto" w:fill="FFFFFF"/>
              <w:spacing w:after="0" w:line="240" w:lineRule="auto"/>
              <w:jc w:val="both"/>
              <w:rPr>
                <w:rFonts w:ascii="Times New Roman" w:eastAsia="Times New Roman" w:hAnsi="Times New Roman" w:cs="Times New Roman"/>
                <w:sz w:val="24"/>
                <w:szCs w:val="24"/>
              </w:rPr>
            </w:pPr>
          </w:p>
          <w:p w:rsidR="003C43DE" w:rsidRPr="003C43DE" w:rsidRDefault="003C43DE" w:rsidP="003C43DE">
            <w:pPr>
              <w:shd w:val="clear" w:color="auto" w:fill="FFFFFF"/>
              <w:spacing w:after="0" w:line="240" w:lineRule="auto"/>
              <w:jc w:val="both"/>
              <w:rPr>
                <w:rFonts w:ascii="Times New Roman" w:eastAsia="Times New Roman" w:hAnsi="Times New Roman" w:cs="Times New Roman"/>
                <w:sz w:val="24"/>
                <w:szCs w:val="24"/>
              </w:rPr>
            </w:pPr>
          </w:p>
          <w:p w:rsidR="003C43DE" w:rsidRPr="003C43DE" w:rsidRDefault="003C43DE" w:rsidP="003C43DE">
            <w:pPr>
              <w:shd w:val="clear" w:color="auto" w:fill="FFFFFF"/>
              <w:spacing w:after="0" w:line="240" w:lineRule="auto"/>
              <w:jc w:val="both"/>
              <w:rPr>
                <w:rFonts w:ascii="Times New Roman" w:eastAsia="Times New Roman" w:hAnsi="Times New Roman" w:cs="Times New Roman"/>
                <w:sz w:val="24"/>
                <w:szCs w:val="24"/>
              </w:rPr>
            </w:pP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2…</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При этом налоговый орган в течение </w:t>
            </w:r>
            <w:r w:rsidRPr="003C43DE">
              <w:rPr>
                <w:rFonts w:ascii="Times New Roman" w:eastAsia="Times New Roman" w:hAnsi="Times New Roman" w:cs="Times New Roman"/>
                <w:sz w:val="24"/>
                <w:szCs w:val="24"/>
              </w:rPr>
              <w:br/>
              <w:t xml:space="preserve">3 (трех) рабочих дней после подачи индивидуальным предпринимателем </w:t>
            </w:r>
            <w:r w:rsidRPr="003C43DE">
              <w:rPr>
                <w:rFonts w:ascii="Times New Roman" w:eastAsia="Times New Roman" w:hAnsi="Times New Roman" w:cs="Times New Roman"/>
                <w:b/>
                <w:sz w:val="24"/>
                <w:szCs w:val="24"/>
              </w:rPr>
              <w:t>заявления на применение упрощенной системы налогообложения</w:t>
            </w:r>
            <w:r w:rsidRPr="003C43DE">
              <w:rPr>
                <w:rFonts w:ascii="Times New Roman" w:eastAsia="Times New Roman" w:hAnsi="Times New Roman" w:cs="Times New Roman"/>
                <w:sz w:val="24"/>
                <w:szCs w:val="24"/>
              </w:rPr>
              <w:t xml:space="preserve"> и приложения документа, подтверждающего уплату государственной пошлины, и иных необходимых документов выдает документ, подтверждающий право на применение упрощенной системы налогообложения.</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sz w:val="24"/>
                <w:szCs w:val="24"/>
              </w:rPr>
            </w:pP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sz w:val="24"/>
                <w:szCs w:val="24"/>
              </w:rPr>
            </w:pPr>
            <w:r w:rsidRPr="003C43DE">
              <w:rPr>
                <w:rFonts w:ascii="Times New Roman" w:eastAsia="Times New Roman" w:hAnsi="Times New Roman" w:cs="Times New Roman"/>
                <w:b/>
                <w:sz w:val="24"/>
                <w:szCs w:val="24"/>
              </w:rPr>
              <w:t>…</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Cs/>
                <w:sz w:val="24"/>
                <w:szCs w:val="24"/>
              </w:rPr>
            </w:pPr>
            <w:r w:rsidRPr="003C43DE">
              <w:rPr>
                <w:rFonts w:ascii="Times New Roman" w:eastAsia="Times New Roman" w:hAnsi="Times New Roman" w:cs="Times New Roman"/>
                <w:bCs/>
                <w:sz w:val="24"/>
                <w:szCs w:val="24"/>
              </w:rPr>
              <w:t xml:space="preserve">Индивидуальный предприниматель считается утратившим право на применение ставки налога с выручки в размере 3 процентов в течение календарного года и перешедшим на применение иной ставки налогообложения, установленной настоящим Законом, если доходы индивидуального предпринимателя превысили 300 000 РУ МЗП. При этом с начала следующего календарного года индивидуальный предприниматель считается утратившим право на применение упрощенной системы налогообложения. </w:t>
            </w:r>
          </w:p>
        </w:tc>
        <w:tc>
          <w:tcPr>
            <w:tcW w:w="2499" w:type="pct"/>
          </w:tcPr>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b/>
                <w:sz w:val="24"/>
                <w:szCs w:val="24"/>
              </w:rPr>
              <w:lastRenderedPageBreak/>
              <w:t>Статья 3.</w:t>
            </w:r>
            <w:r w:rsidRPr="003C43DE">
              <w:rPr>
                <w:rFonts w:ascii="Times New Roman" w:eastAsia="Times New Roman" w:hAnsi="Times New Roman" w:cs="Times New Roman"/>
                <w:sz w:val="24"/>
                <w:szCs w:val="24"/>
              </w:rPr>
              <w:t xml:space="preserve"> Порядок и условия начала и прекращения применения упрощенной системы налогообложения</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1. Организации, изъявившие желание перейти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бухгалтерского учета и отчетности, в налоговый орган по месту своего нахождения заявление. При этом организации в заявлении о переходе на упрощенную систему налогообложения, бухгалтерского учета и отчетности сообщают о размере доходов за 9 (девять) месяцев текущего года, а также о средней </w:t>
            </w:r>
            <w:r w:rsidRPr="003C43DE">
              <w:rPr>
                <w:rFonts w:ascii="Times New Roman" w:eastAsia="Times New Roman" w:hAnsi="Times New Roman" w:cs="Times New Roman"/>
                <w:sz w:val="24"/>
                <w:szCs w:val="24"/>
              </w:rPr>
              <w:lastRenderedPageBreak/>
              <w:t>численности работников за указанный период.</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Организации, перешедшие на упрощенную систему налогообложения, бухгалтерского учета и отчетности, за полугодие и год предоставляют в налоговые органы расчет суммы дохода и информацию о численности работников в порядке, установленном настоящим Законом.</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Вновь созданная организация вправе подать заявление о переходе на упрощенную систему налогообложения в течение </w:t>
            </w:r>
            <w:r w:rsidRPr="003C43DE">
              <w:rPr>
                <w:rFonts w:ascii="Times New Roman" w:eastAsia="Times New Roman" w:hAnsi="Times New Roman" w:cs="Times New Roman"/>
                <w:sz w:val="24"/>
                <w:szCs w:val="24"/>
              </w:rPr>
              <w:br/>
              <w:t>10 (десяти) рабочих дней с даты постановки на учет в налоговом органе. В этом случае организация вправе применять упрощенную систему налогообложения с месяца, в котором состоялась постановка на учет.</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Организации, применяющие упрощенную систему налогообложения, бухгалтерского учета и отчетности не вправе до окончания налогового периода (года) перейти на иной режим налогообложения, бухгалтерского учета и отчетности, если иное не предусмотрено настоящей статьей. </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bCs/>
                <w:sz w:val="24"/>
                <w:szCs w:val="24"/>
              </w:rPr>
            </w:pPr>
            <w:bookmarkStart w:id="4" w:name="_Hlk34998659"/>
            <w:r w:rsidRPr="003C43DE">
              <w:rPr>
                <w:rFonts w:ascii="Times New Roman" w:eastAsia="Times New Roman" w:hAnsi="Times New Roman" w:cs="Times New Roman"/>
                <w:b/>
                <w:bCs/>
                <w:sz w:val="24"/>
                <w:szCs w:val="24"/>
              </w:rPr>
              <w:t>Организация считается утратившей право на применение ставки налога с выручки в размере 3 процентов, если доходы организации за прошедшее полугодие превысили предельный размер дохода. В случае превышения предельного размера дохода данная организация со следующего полугодия считается перешедшей на применение иной ставки налогообложения, установленной настоящим Законом. При этом по истечении полугодия, в котором применялась иная ставка налогообложения, организация считается утратившей право на применение упрощенной системы налогообложения.</w:t>
            </w:r>
          </w:p>
          <w:bookmarkEnd w:id="4"/>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bCs/>
                <w:sz w:val="24"/>
                <w:szCs w:val="24"/>
              </w:rPr>
            </w:pPr>
            <w:r w:rsidRPr="003C43DE">
              <w:rPr>
                <w:rFonts w:ascii="Times New Roman" w:eastAsia="Times New Roman" w:hAnsi="Times New Roman" w:cs="Times New Roman"/>
                <w:b/>
                <w:bCs/>
                <w:sz w:val="24"/>
                <w:szCs w:val="24"/>
              </w:rPr>
              <w:t>В рамках настоящего Закона предельным размером дохода является максимальный допустимый размер дохода налогоплательщиков (индивидуальных предпринимателей и организаций), установленный на отчетный год.</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bCs/>
                <w:sz w:val="24"/>
                <w:szCs w:val="24"/>
              </w:rPr>
            </w:pPr>
            <w:r w:rsidRPr="003C43DE">
              <w:rPr>
                <w:rFonts w:ascii="Times New Roman" w:eastAsia="Times New Roman" w:hAnsi="Times New Roman" w:cs="Times New Roman"/>
                <w:b/>
                <w:bCs/>
                <w:sz w:val="24"/>
                <w:szCs w:val="24"/>
              </w:rPr>
              <w:t xml:space="preserve">Для индивидуальных предпринимателей предельный размер дохода составляет 300 000 РУ МЗП, для </w:t>
            </w:r>
            <w:r w:rsidRPr="003C43DE">
              <w:rPr>
                <w:rFonts w:ascii="Times New Roman" w:eastAsia="Times New Roman" w:hAnsi="Times New Roman" w:cs="Times New Roman"/>
                <w:b/>
                <w:bCs/>
                <w:sz w:val="24"/>
                <w:szCs w:val="24"/>
              </w:rPr>
              <w:lastRenderedPageBreak/>
              <w:t>организаций – 700 000 РУ МЗП.</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Для вновь созданных организаций предельный размер дохода за полугодие, в котором прошла государственная регистрация организаций, рассчитывается как произведение 116 660 РУ МЗП и количества месяцев, начиная с месяца, в котором состоялась постановка на учет в налоговом органе, по месяц окончания полугодия, за которое доходы организации превысили предельный размер дохода. </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bookmarkStart w:id="5" w:name="_Hlk30512442"/>
            <w:r w:rsidRPr="003C43DE">
              <w:rPr>
                <w:rFonts w:ascii="Times New Roman" w:eastAsia="Times New Roman" w:hAnsi="Times New Roman" w:cs="Times New Roman"/>
                <w:sz w:val="24"/>
                <w:szCs w:val="24"/>
              </w:rPr>
              <w:t>Организация считается утратившей право на применение упрощенной системы налогообложения, если по итогам года:</w:t>
            </w:r>
          </w:p>
          <w:bookmarkEnd w:id="5"/>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а) среднесписочная численность работников организации (за год) превышает 15 (пятнадцать) человек. </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В рамках настоящего подпункта среднесписочная численность работников исчисляется как сумма списочной численности работников за каждый месяц, деленная на 12.</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Для вновь созданных организаций среднесписочная численность работников исчисляется как сумма списочной численности работников за каждый месяц, деленная на количество месяцев, начиная с месяца, в котором прошла государственная регистрация;</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б) организация имеет просроченную задолженность по уплате налогов и иных обязательных платежей в бюджет и внебюджетные фонды;</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bCs/>
                <w:sz w:val="24"/>
                <w:szCs w:val="24"/>
              </w:rPr>
            </w:pPr>
            <w:bookmarkStart w:id="6" w:name="_Hlk30506933"/>
            <w:r w:rsidRPr="003C43DE">
              <w:rPr>
                <w:rFonts w:ascii="Times New Roman" w:eastAsia="Times New Roman" w:hAnsi="Times New Roman" w:cs="Times New Roman"/>
                <w:b/>
                <w:bCs/>
                <w:sz w:val="24"/>
                <w:szCs w:val="24"/>
              </w:rPr>
              <w:t>в) общая сумма доходов организации превышает предельный размер дохода.</w:t>
            </w:r>
          </w:p>
          <w:bookmarkEnd w:id="6"/>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При этом суммы налогов, подлежащих уплате при использовании иного режима налогообложения, исчисляются и уплачиваются в порядке, предусмотренном налоговым законодательством Приднестровской Молдавской Республики.</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Организация, применяющая упрощенную систему налогообложения, вправе перейти на иной режим налогообложения с начала следующего календарного года, уведомив об этом налоговый орган не позднее 15 января года, в котором она предполагает перейти на иной режим налогообложения.</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Организация, перешедшая с упрощенной системы налогообложения на иной режим </w:t>
            </w:r>
            <w:r w:rsidRPr="003C43DE">
              <w:rPr>
                <w:rFonts w:ascii="Times New Roman" w:eastAsia="Times New Roman" w:hAnsi="Times New Roman" w:cs="Times New Roman"/>
                <w:sz w:val="24"/>
                <w:szCs w:val="24"/>
              </w:rPr>
              <w:lastRenderedPageBreak/>
              <w:t>налогообложения, вправе вновь перейти на упрощенную систему налогообложения не ранее чем через 1 (один) год после того, как она прекратила применение упрощенной системы налогообложения.</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2…</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При этом налоговый орган в течение </w:t>
            </w:r>
            <w:r w:rsidRPr="003C43DE">
              <w:rPr>
                <w:rFonts w:ascii="Times New Roman" w:eastAsia="Times New Roman" w:hAnsi="Times New Roman" w:cs="Times New Roman"/>
                <w:sz w:val="24"/>
                <w:szCs w:val="24"/>
              </w:rPr>
              <w:br/>
              <w:t xml:space="preserve">3 (трех) рабочих дней после подачи индивидуальным предпринимателем </w:t>
            </w:r>
            <w:r w:rsidRPr="003C43DE">
              <w:rPr>
                <w:rFonts w:ascii="Times New Roman" w:eastAsia="Times New Roman" w:hAnsi="Times New Roman" w:cs="Times New Roman"/>
                <w:b/>
                <w:sz w:val="24"/>
                <w:szCs w:val="24"/>
              </w:rPr>
              <w:t xml:space="preserve">заявления на получение документа, подтверждающего право на применение упрощенной системы налогообложения </w:t>
            </w:r>
            <w:r w:rsidRPr="003C43DE">
              <w:rPr>
                <w:rFonts w:ascii="Times New Roman" w:eastAsia="Times New Roman" w:hAnsi="Times New Roman" w:cs="Times New Roman"/>
                <w:sz w:val="24"/>
                <w:szCs w:val="24"/>
              </w:rPr>
              <w:t xml:space="preserve">и приложения документа, подтверждающего уплату государственной пошлины, и иных необходимых документов выдает документ, подтверждающий право на применение упрощенной системы налогообложения. </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bCs/>
                <w:sz w:val="24"/>
                <w:szCs w:val="24"/>
              </w:rPr>
            </w:pPr>
            <w:r w:rsidRPr="003C43DE">
              <w:rPr>
                <w:rFonts w:ascii="Times New Roman" w:eastAsia="Times New Roman" w:hAnsi="Times New Roman" w:cs="Times New Roman"/>
                <w:b/>
                <w:bCs/>
                <w:sz w:val="24"/>
                <w:szCs w:val="24"/>
              </w:rPr>
              <w:t>Исключить.</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sz w:val="24"/>
                <w:szCs w:val="24"/>
              </w:rPr>
            </w:pPr>
          </w:p>
        </w:tc>
      </w:tr>
      <w:tr w:rsidR="003C43DE" w:rsidRPr="003C43DE" w:rsidTr="006C4FDA">
        <w:trPr>
          <w:trHeight w:val="165"/>
          <w:jc w:val="center"/>
        </w:trPr>
        <w:tc>
          <w:tcPr>
            <w:tcW w:w="2501" w:type="pct"/>
          </w:tcPr>
          <w:p w:rsidR="003C43DE" w:rsidRPr="003C43DE" w:rsidRDefault="003C43DE" w:rsidP="003C43DE">
            <w:pPr>
              <w:shd w:val="clear" w:color="auto" w:fill="FFFFFF"/>
              <w:spacing w:after="0" w:line="240" w:lineRule="auto"/>
              <w:ind w:firstLine="321"/>
              <w:jc w:val="both"/>
              <w:rPr>
                <w:rFonts w:ascii="Times New Roman" w:eastAsia="Times New Roman" w:hAnsi="Times New Roman" w:cs="Times New Roman"/>
                <w:sz w:val="24"/>
                <w:szCs w:val="24"/>
              </w:rPr>
            </w:pPr>
            <w:r w:rsidRPr="003C43DE">
              <w:rPr>
                <w:rFonts w:ascii="Times New Roman" w:eastAsia="Times New Roman" w:hAnsi="Times New Roman" w:cs="Times New Roman"/>
                <w:b/>
                <w:sz w:val="24"/>
                <w:szCs w:val="24"/>
              </w:rPr>
              <w:lastRenderedPageBreak/>
              <w:t>Статья 5</w:t>
            </w:r>
            <w:r w:rsidRPr="003C43DE">
              <w:rPr>
                <w:rFonts w:ascii="Times New Roman" w:eastAsia="Times New Roman" w:hAnsi="Times New Roman" w:cs="Times New Roman"/>
                <w:sz w:val="24"/>
                <w:szCs w:val="24"/>
              </w:rPr>
              <w:t>. Налоги, уплачиваемые организацией и индивидуальным предпринимателем в период применения упрощенной системы налогообложения</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w:t>
            </w:r>
          </w:p>
          <w:p w:rsidR="003C43DE" w:rsidRPr="003C43DE" w:rsidRDefault="003C43DE" w:rsidP="003C43DE">
            <w:pPr>
              <w:spacing w:after="0" w:line="240" w:lineRule="auto"/>
              <w:jc w:val="both"/>
              <w:rPr>
                <w:rFonts w:ascii="Times New Roman" w:eastAsia="Times New Roman" w:hAnsi="Times New Roman" w:cs="Times New Roman"/>
                <w:b/>
                <w:sz w:val="24"/>
                <w:szCs w:val="24"/>
              </w:rPr>
            </w:pPr>
            <w:r w:rsidRPr="003C43DE">
              <w:rPr>
                <w:rFonts w:ascii="Times New Roman" w:eastAsia="Times New Roman" w:hAnsi="Times New Roman" w:cs="Times New Roman"/>
                <w:sz w:val="24"/>
                <w:szCs w:val="24"/>
              </w:rPr>
              <w:t xml:space="preserve">Индивидуальные предприниматели, применяющие одновременно патентную систему налогообложения и упрощенную систему налогообложения, уплачивают единый социальный налог и обязательный страховой взнос за себя и единый социальный налог, обязательный страховой взнос и подоходный налог за лиц, привлекаемых по договорам гражданско-правового характера для осуществления предпринимательской деятельности, указанной в </w:t>
            </w:r>
            <w:r w:rsidRPr="003C43DE">
              <w:rPr>
                <w:rFonts w:ascii="Times New Roman" w:eastAsia="Times New Roman" w:hAnsi="Times New Roman" w:cs="Times New Roman"/>
                <w:b/>
                <w:sz w:val="24"/>
                <w:szCs w:val="24"/>
              </w:rPr>
              <w:t>документе на занятие предпринимательской деятельностью</w:t>
            </w:r>
            <w:r w:rsidRPr="003C43DE">
              <w:rPr>
                <w:rFonts w:ascii="Times New Roman" w:eastAsia="Times New Roman" w:hAnsi="Times New Roman" w:cs="Times New Roman"/>
                <w:sz w:val="24"/>
                <w:szCs w:val="24"/>
              </w:rPr>
              <w:t xml:space="preserve"> </w:t>
            </w:r>
            <w:r w:rsidRPr="003C43DE">
              <w:rPr>
                <w:rFonts w:ascii="Times New Roman" w:eastAsia="Times New Roman" w:hAnsi="Times New Roman" w:cs="Times New Roman"/>
                <w:b/>
                <w:sz w:val="24"/>
                <w:szCs w:val="24"/>
              </w:rPr>
              <w:t>по упрощенной системе налогообложения</w:t>
            </w:r>
            <w:r w:rsidRPr="003C43DE">
              <w:rPr>
                <w:rFonts w:ascii="Times New Roman" w:eastAsia="Times New Roman" w:hAnsi="Times New Roman" w:cs="Times New Roman"/>
                <w:sz w:val="24"/>
                <w:szCs w:val="24"/>
              </w:rPr>
              <w:t xml:space="preserve">, в </w:t>
            </w:r>
            <w:r w:rsidRPr="003C43DE">
              <w:rPr>
                <w:rFonts w:ascii="Times New Roman" w:eastAsia="Times New Roman" w:hAnsi="Times New Roman" w:cs="Times New Roman"/>
                <w:sz w:val="24"/>
                <w:szCs w:val="24"/>
              </w:rPr>
              <w:lastRenderedPageBreak/>
              <w:t>порядке, предусмотренном настоящим Законом.</w:t>
            </w:r>
          </w:p>
        </w:tc>
        <w:tc>
          <w:tcPr>
            <w:tcW w:w="2499" w:type="pct"/>
          </w:tcPr>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b/>
                <w:sz w:val="24"/>
                <w:szCs w:val="24"/>
              </w:rPr>
              <w:lastRenderedPageBreak/>
              <w:t>Статья 5</w:t>
            </w:r>
            <w:r w:rsidRPr="003C43DE">
              <w:rPr>
                <w:rFonts w:ascii="Times New Roman" w:eastAsia="Times New Roman" w:hAnsi="Times New Roman" w:cs="Times New Roman"/>
                <w:sz w:val="24"/>
                <w:szCs w:val="24"/>
              </w:rPr>
              <w:t>. Налоги, уплачиваемые организацией и индивидуальным предпринимателем в период применения упрощенной системы налогообложения</w:t>
            </w:r>
          </w:p>
          <w:p w:rsidR="003C43DE" w:rsidRPr="003C43DE" w:rsidRDefault="003C43DE" w:rsidP="003C43DE">
            <w:pPr>
              <w:shd w:val="clear" w:color="auto" w:fill="FFFFFF"/>
              <w:spacing w:after="0" w:line="240" w:lineRule="auto"/>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sz w:val="24"/>
                <w:szCs w:val="24"/>
              </w:rPr>
            </w:pPr>
            <w:r w:rsidRPr="003C43DE">
              <w:rPr>
                <w:rFonts w:ascii="Times New Roman" w:eastAsia="Times New Roman" w:hAnsi="Times New Roman" w:cs="Times New Roman"/>
                <w:sz w:val="24"/>
                <w:szCs w:val="24"/>
              </w:rPr>
              <w:t xml:space="preserve">Индивидуальные предприниматели, применяющие одновременно патентную систему налогообложения и упрощенную систему налогообложения, уплачивают единый социальный налог и обязательный страховой взнос за себя и единый социальный налог, обязательный страховой взнос и подоходный налог за лиц, привлекаемых по договорам гражданско-правового характера для осуществления предпринимательской деятельности, указанной в </w:t>
            </w:r>
            <w:r w:rsidRPr="003C43DE">
              <w:rPr>
                <w:rFonts w:ascii="Times New Roman" w:eastAsia="Times New Roman" w:hAnsi="Times New Roman" w:cs="Times New Roman"/>
                <w:b/>
                <w:sz w:val="24"/>
                <w:szCs w:val="24"/>
              </w:rPr>
              <w:t>документе, подтверждающем право на применение упрощенной системы налогообложения</w:t>
            </w:r>
            <w:r w:rsidRPr="003C43DE">
              <w:rPr>
                <w:rFonts w:ascii="Times New Roman" w:eastAsia="Times New Roman" w:hAnsi="Times New Roman" w:cs="Times New Roman"/>
                <w:sz w:val="24"/>
                <w:szCs w:val="24"/>
              </w:rPr>
              <w:t xml:space="preserve">, в порядке, </w:t>
            </w:r>
            <w:r w:rsidRPr="003C43DE">
              <w:rPr>
                <w:rFonts w:ascii="Times New Roman" w:eastAsia="Times New Roman" w:hAnsi="Times New Roman" w:cs="Times New Roman"/>
                <w:sz w:val="24"/>
                <w:szCs w:val="24"/>
              </w:rPr>
              <w:lastRenderedPageBreak/>
              <w:t xml:space="preserve">предусмотренном настоящим Законом.  </w:t>
            </w:r>
          </w:p>
        </w:tc>
      </w:tr>
      <w:tr w:rsidR="003C43DE" w:rsidRPr="003C43DE" w:rsidTr="006C4FDA">
        <w:trPr>
          <w:trHeight w:val="70"/>
          <w:jc w:val="center"/>
        </w:trPr>
        <w:tc>
          <w:tcPr>
            <w:tcW w:w="2501" w:type="pct"/>
          </w:tcPr>
          <w:p w:rsidR="003C43DE" w:rsidRPr="003C43DE" w:rsidRDefault="003C43DE" w:rsidP="003C43DE">
            <w:pPr>
              <w:spacing w:after="0" w:line="240" w:lineRule="auto"/>
              <w:ind w:firstLine="306"/>
              <w:jc w:val="both"/>
              <w:outlineLvl w:val="0"/>
              <w:rPr>
                <w:rFonts w:ascii="Times New Roman" w:eastAsia="Times New Roman" w:hAnsi="Times New Roman" w:cs="Times New Roman"/>
                <w:color w:val="000000"/>
                <w:sz w:val="24"/>
                <w:szCs w:val="24"/>
              </w:rPr>
            </w:pPr>
            <w:r w:rsidRPr="003C43DE">
              <w:rPr>
                <w:rFonts w:ascii="Times New Roman" w:eastAsia="Times New Roman" w:hAnsi="Times New Roman" w:cs="Times New Roman"/>
                <w:b/>
                <w:bCs/>
                <w:color w:val="000000"/>
                <w:sz w:val="24"/>
                <w:szCs w:val="24"/>
              </w:rPr>
              <w:lastRenderedPageBreak/>
              <w:t>Статья 6.</w:t>
            </w:r>
            <w:r w:rsidRPr="003C43DE">
              <w:rPr>
                <w:rFonts w:ascii="Times New Roman" w:eastAsia="Times New Roman" w:hAnsi="Times New Roman" w:cs="Times New Roman"/>
                <w:color w:val="000000"/>
                <w:sz w:val="24"/>
                <w:szCs w:val="24"/>
              </w:rPr>
              <w:t xml:space="preserve"> Порядок уплаты налога с выручки организацией и индивидуальным предпринимателем, применяющими упрощенную систему налогообложения</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Объектом налогообложения по налогу с выручки являются:</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а) доходы от продаж (выручка от реализации) продукции, товаров, выполненных работ, оказанных услуг; доходы (выручка) от предоставления за плату во временное пользование (временное владение и пользование) активов организации или индивидуального предпринимателя и дополнительных услуг, оплачиваемых арендатором;</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б) прочие доходы, а именно:</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1) доходы от продаж (выручка от реализации) других текущих активов, а именно сырья и материалов;</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2) доходы от предоставления за плату во временное пользование (временное владение и пользование) активов организаций или индивидуальных предпринимателей и дополнительных услуг, оплачиваемых арендатором;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3) штрафы, пени, неустойки за нарушение договоров;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4) поступления в возмещение причиненных организации или индивидуальному предпринимателю убытков;</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5) суммы кредиторской и депонентской задолженности </w:t>
            </w:r>
            <w:r w:rsidRPr="003C43DE">
              <w:rPr>
                <w:rFonts w:ascii="Times New Roman" w:eastAsia="Times New Roman" w:hAnsi="Times New Roman" w:cs="Times New Roman"/>
                <w:sz w:val="24"/>
                <w:szCs w:val="24"/>
                <w:lang w:eastAsia="en-US"/>
              </w:rPr>
              <w:br/>
              <w:t xml:space="preserve">(за исключением задолженности по кредитам и займам) по истечении </w:t>
            </w:r>
            <w:r w:rsidRPr="003C43DE">
              <w:rPr>
                <w:rFonts w:ascii="Times New Roman" w:eastAsia="Times New Roman" w:hAnsi="Times New Roman" w:cs="Times New Roman"/>
                <w:sz w:val="24"/>
                <w:szCs w:val="24"/>
                <w:lang w:eastAsia="en-US"/>
              </w:rPr>
              <w:br/>
              <w:t xml:space="preserve">3 (трех) лет с момента возникновения (за исключением сумм кредиторской </w:t>
            </w:r>
            <w:r w:rsidRPr="003C43DE">
              <w:rPr>
                <w:rFonts w:ascii="Times New Roman" w:eastAsia="Times New Roman" w:hAnsi="Times New Roman" w:cs="Times New Roman"/>
                <w:sz w:val="24"/>
                <w:szCs w:val="24"/>
                <w:lang w:eastAsia="en-US"/>
              </w:rPr>
              <w:br/>
              <w:t>и депонентской задолженности, зафиксированных в соответствии с действующим законодательством Приднестровской Молдавской Республики);</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6) доходы по операциям с иностранной валютой (за исключением курсовых валютных разниц);</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7) доходы от реализации основных средств, нематериальных активов, ценных бумаг;</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8) дивиденды по акциям, а также доходы </w:t>
            </w:r>
            <w:r w:rsidRPr="003C43DE">
              <w:rPr>
                <w:rFonts w:ascii="Times New Roman" w:eastAsia="Times New Roman" w:hAnsi="Times New Roman" w:cs="Times New Roman"/>
                <w:sz w:val="24"/>
                <w:szCs w:val="24"/>
                <w:lang w:eastAsia="en-US"/>
              </w:rPr>
              <w:lastRenderedPageBreak/>
              <w:t>от вкладов в уставный капитал других организаций и в совместную деятельность (за исключением дивидендов, полученных от зависимых хозяйственных обществ);</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9) проценты по облигациям и иным долговым ценным бумагам;</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10) средства, полученные в виде пая (доли) в натуральной (денежной) форме при выходе из долевого участия, ликвидации или реорганизации организаций, в размере, превышающем вступительный взнос;</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11) проценты по выданным займам и проценты за использование банком денежных средств на счете организации, в том числе доходы по депозитным и другим счетам в банках, а также от предоставления денежных и товарных займов другим юридическим и физическим лицам;</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12) доходы от предоставления за плату прав, возникающих из патентов на изобретения, промышленные образцы и других видов интеллектуальной собственности (роялти);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13) доходы в виде безвозмездно полученных, в том числе на пополнение фондов, денежных средств, продукции, товаров, работ, услуг, основных фондов, иного имущества;</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14) доходы прошлых лет, самостоятельно выявленные организацией или индивидуальным предпринимателем в отчетном периоде.</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Для определения облагаемого оборота принимается стоимость реализуемой продукции, товаров, работ, услуг, основных фондов, иного имущества, исчисленная в порядке, установленном законодательством Приднестровской Молдавской Республики о ценообразовании и бухгалтерском учете.</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При реализации, обмене основных средств и (или) нематериальных активов облагаемым оборотом является разница между ценой их реализации и остаточной стоимостью (с учетом переоценок, производимых в соответствии с действующим законодательством Приднестровской Молдавской Республики).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При реализации, обмене основных средств и (или) нематериальных активов по ценам не выше остаточной стоимости для целей </w:t>
            </w:r>
            <w:r w:rsidRPr="003C43DE">
              <w:rPr>
                <w:rFonts w:ascii="Times New Roman" w:eastAsia="Times New Roman" w:hAnsi="Times New Roman" w:cs="Times New Roman"/>
                <w:sz w:val="24"/>
                <w:szCs w:val="24"/>
                <w:lang w:eastAsia="en-US"/>
              </w:rPr>
              <w:lastRenderedPageBreak/>
              <w:t xml:space="preserve">налогообложения, бухгалтерского учета и отчетности принимается выручка от их реализации.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Для целей налогообложения доходы признаются по методу начисления или по кассовому методу.</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Сумма налога с выручки, подлежащая уплате, рассчитывается по ставке, установленной на уровне 3 процентов к налогооблагаемой базе по всем видам налогооблагаемых доходов.</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val="ru-MD" w:eastAsia="en-US"/>
              </w:rPr>
            </w:pPr>
            <w:r w:rsidRPr="003C43DE">
              <w:rPr>
                <w:rFonts w:ascii="Times New Roman" w:eastAsia="Times New Roman" w:hAnsi="Times New Roman" w:cs="Times New Roman"/>
                <w:sz w:val="24"/>
                <w:szCs w:val="24"/>
                <w:lang w:eastAsia="en-US"/>
              </w:rPr>
              <w:t xml:space="preserve">В случае превышения в течение календарного года предельного размера дохода налогоплательщики обязаны перейти на применение ставки налогообложения в размере 7,2 процента, для индивидуальных предпринимателей – с суммы, превышающей установленный предельный размер дохода, для организаций – с суммы дохода за период, следующий за полугодием, в котором организация превысила установленный предельный размер дохода.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Налог с выручки для организаций исчисляется исходя из ежеквартального объема налогооблагаемой базы, для индивидуальных предпринимателей – исходя из ежемесячного объема налогооблагаемой базы.</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Налог с выручки организации относится на расходы организации по налогам из прибыли.</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Вновь созданные организации, применяющие упрощенную систему налогообложения, имеют право в течение 12 (двенадцати) месяцев с месяца, в котором прошла государственная регистрация, уменьшать обязательства по уплате налога с выручки на сумму средств, направленных на оплату услуг бухгалтера, консалтинговых фирм в части ведения бухгалтерского и налогового учета и подготовки отчетности, в пределах 200 РУ МЗП в год.</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Индивидуальные предприниматели, применяющие упрощенную систему налогообложения, после заключения договора на обработку фискальных данных с оператором фискальных данных в целях обеспечения применения контрольно-кассовой техники в виде онлайн-касс, единожды уменьшают исчисленную сумму </w:t>
            </w:r>
            <w:r w:rsidRPr="003C43DE">
              <w:rPr>
                <w:rFonts w:ascii="Times New Roman" w:eastAsia="Times New Roman" w:hAnsi="Times New Roman" w:cs="Times New Roman"/>
                <w:sz w:val="24"/>
                <w:szCs w:val="24"/>
                <w:lang w:eastAsia="en-US"/>
              </w:rPr>
              <w:lastRenderedPageBreak/>
              <w:t xml:space="preserve">налога с выручки на сумму расходов на приобретение термопринтеров, необходимых для применения контрольно-кассовой техники (онлайн-касс) при осуществлении налично-денежных операций, в размере 55 (пятидесяти пяти) РУ МЗП.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Организации после истечения каждого квартала предоставляют налоговым органам по месту своего нахождения расчеты по форме, установленной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контроля над поступлением налогов, сборов и иных обязательных платежей в соответствующие бюджеты и внебюджетные фонды.</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Уплата налога производится организациями ежеквартально в течение 5 (пяти) календарных дней со дня, установленного для представления отчета в налоговые органы, но не позднее последнего дня месяца, следующего за отчетным кварталом.</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При этом уплата налога индивидуальными предпринимателями производится ежемесячно в течение первых 5 (пяти) календарных дней месяца, следующего за месяцем, за который должна быть произведена оплата налога.</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Зачисление суммы налога с выручки в республиканский и местные бюджеты организациями, не имеющими структурных подразделений, а также индивидуальными предпринимателями, производится по нормативам, установленным законом о республиканском бюджете на соответствующий год, по месту регистрации налогоплательщика.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Распределение и уплата сумм налога с выручки в республиканский и местные бюджеты организациями, имеющими структурные подразделения, производятся головной организацией в разрезе структурных подразделений пропорционально объему дохода, приходящемуся на долю структурного подразделения.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Зачисление суммы налога в доход республиканского и местных бюджетов </w:t>
            </w:r>
            <w:r w:rsidRPr="003C43DE">
              <w:rPr>
                <w:rFonts w:ascii="Times New Roman" w:eastAsia="Times New Roman" w:hAnsi="Times New Roman" w:cs="Times New Roman"/>
                <w:sz w:val="24"/>
                <w:szCs w:val="24"/>
                <w:lang w:eastAsia="en-US"/>
              </w:rPr>
              <w:lastRenderedPageBreak/>
              <w:t xml:space="preserve">производится в соответствии с нормативами межбюджетных отношений, установленных законом о республиканском бюджете на соответствующий год, по месту нахождения структурного подразделения.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Ответственность за правильность исчисления и своевременность уплаты налога в бюджет возлагается на налогоплательщиков и их должностных лиц.</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Контроль над внесением налога в бюджет осуществляется налоговыми органами в соответствии с действующим законодательством Приднестровской Молдавской Республики.</w:t>
            </w:r>
          </w:p>
          <w:p w:rsidR="003C43DE" w:rsidRPr="003C43DE" w:rsidRDefault="003C43DE" w:rsidP="003C43DE">
            <w:pPr>
              <w:spacing w:after="0" w:line="240" w:lineRule="auto"/>
              <w:ind w:firstLine="306"/>
              <w:jc w:val="both"/>
              <w:outlineLvl w:val="0"/>
              <w:rPr>
                <w:rFonts w:ascii="Times New Roman" w:eastAsia="Times New Roman" w:hAnsi="Times New Roman" w:cs="Times New Roman"/>
                <w:color w:val="000000"/>
                <w:sz w:val="24"/>
                <w:szCs w:val="24"/>
              </w:rPr>
            </w:pPr>
          </w:p>
        </w:tc>
        <w:tc>
          <w:tcPr>
            <w:tcW w:w="2499" w:type="pct"/>
          </w:tcPr>
          <w:p w:rsidR="003C43DE" w:rsidRPr="003C43DE" w:rsidRDefault="003C43DE" w:rsidP="003C43DE">
            <w:pPr>
              <w:spacing w:after="0" w:line="240" w:lineRule="auto"/>
              <w:ind w:firstLine="306"/>
              <w:jc w:val="both"/>
              <w:outlineLvl w:val="0"/>
              <w:rPr>
                <w:rFonts w:ascii="Times New Roman" w:eastAsia="Times New Roman" w:hAnsi="Times New Roman" w:cs="Times New Roman"/>
                <w:color w:val="000000"/>
                <w:sz w:val="24"/>
                <w:szCs w:val="24"/>
              </w:rPr>
            </w:pPr>
            <w:r w:rsidRPr="003C43DE">
              <w:rPr>
                <w:rFonts w:ascii="Times New Roman" w:eastAsia="Times New Roman" w:hAnsi="Times New Roman" w:cs="Times New Roman"/>
                <w:b/>
                <w:bCs/>
                <w:color w:val="000000"/>
                <w:sz w:val="24"/>
                <w:szCs w:val="24"/>
              </w:rPr>
              <w:lastRenderedPageBreak/>
              <w:t>Статья 6.</w:t>
            </w:r>
            <w:r w:rsidRPr="003C43DE">
              <w:rPr>
                <w:rFonts w:ascii="Times New Roman" w:eastAsia="Times New Roman" w:hAnsi="Times New Roman" w:cs="Times New Roman"/>
                <w:color w:val="000000"/>
                <w:sz w:val="24"/>
                <w:szCs w:val="24"/>
              </w:rPr>
              <w:t xml:space="preserve"> Порядок уплаты налога с выручки организацией и индивидуальным предпринимателем, применяющими упрощенную систему налогообложения</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Объектом налогообложения по налогу с выручки являются:</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а) доходы от продаж (выручка от реализации) продукции, товаров, выполненных работ, оказанных услуг; доходы (выручка) от предоставления за плату во временное пользование (временное владение и пользование) активов организации или индивидуального предпринимателя и дополнительных услуг, оплачиваемых арендатором;</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б) прочие доходы, а именно:</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1) доходы от продаж (выручка от реализации) других текущих активов, а именно сырья и материалов;</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2) доходы от предоставления за плату во временное пользование (временное владение и пользование) активов организаций или индивидуальных предпринимателей и дополнительных услуг, оплачиваемых арендатором;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3) штрафы, пени, неустойки за нарушение договоров;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4) поступления в возмещение причиненных организации или индивидуальному предпринимателю убытков;</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5) суммы кредиторской и депонентской задолженности </w:t>
            </w:r>
            <w:r w:rsidRPr="003C43DE">
              <w:rPr>
                <w:rFonts w:ascii="Times New Roman" w:eastAsia="Times New Roman" w:hAnsi="Times New Roman" w:cs="Times New Roman"/>
                <w:sz w:val="24"/>
                <w:szCs w:val="24"/>
                <w:lang w:eastAsia="en-US"/>
              </w:rPr>
              <w:br/>
              <w:t xml:space="preserve">(за исключением задолженности по кредитам и займам) по истечении </w:t>
            </w:r>
            <w:r w:rsidRPr="003C43DE">
              <w:rPr>
                <w:rFonts w:ascii="Times New Roman" w:eastAsia="Times New Roman" w:hAnsi="Times New Roman" w:cs="Times New Roman"/>
                <w:sz w:val="24"/>
                <w:szCs w:val="24"/>
                <w:lang w:eastAsia="en-US"/>
              </w:rPr>
              <w:br/>
              <w:t xml:space="preserve">3 (трех) лет с момента возникновения (за исключением сумм кредиторской </w:t>
            </w:r>
            <w:r w:rsidRPr="003C43DE">
              <w:rPr>
                <w:rFonts w:ascii="Times New Roman" w:eastAsia="Times New Roman" w:hAnsi="Times New Roman" w:cs="Times New Roman"/>
                <w:sz w:val="24"/>
                <w:szCs w:val="24"/>
                <w:lang w:eastAsia="en-US"/>
              </w:rPr>
              <w:br/>
              <w:t>и депонентской задолженности, зафиксированных в соответствии с действующим законодательством Приднестровской Молдавской Республики);</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6) доходы по операциям с иностранной валютой (за исключением курсовых валютных разниц);</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7) доходы от реализации основных средств, нематериальных активов, ценных бумаг;</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8) дивиденды по акциям, а также доходы </w:t>
            </w:r>
            <w:r w:rsidRPr="003C43DE">
              <w:rPr>
                <w:rFonts w:ascii="Times New Roman" w:eastAsia="Times New Roman" w:hAnsi="Times New Roman" w:cs="Times New Roman"/>
                <w:sz w:val="24"/>
                <w:szCs w:val="24"/>
                <w:lang w:eastAsia="en-US"/>
              </w:rPr>
              <w:lastRenderedPageBreak/>
              <w:t>от вкладов в уставный капитал других организаций и в совместную деятельность (за исключением дивидендов, полученных от зависимых хозяйственных обществ);</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9) проценты по облигациям и иным долговым ценным бумагам;</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10) средства, полученные в виде пая (доли) в натуральной (денежной) форме при выходе из долевого участия, ликвидации или реорганизации организаций, в размере, превышающем вступительный взнос;</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11) проценты по выданным займам и проценты за использование банком денежных средств на счете организации, в том числе доходы по депозитным и другим счетам в банках, а также от предоставления денежных и товарных займов другим юридическим и физическим лицам;</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12) доходы от предоставления за плату прав, возникающих из патентов на изобретения, промышленные образцы и других видов интеллектуальной собственности (роялти);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13) доходы в виде безвозмездно полученных, в том числе на пополнение фондов, денежных средств, продукции, товаров, работ, услуг, основных фондов, иного имущества;</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14) доходы прошлых лет, самостоятельно выявленные организацией или индивидуальным предпринимателем в отчетном периоде.</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Для определения облагаемого оборота принимается стоимость реализуемой продукции, товаров, работ, услуг, основных фондов, иного имущества, исчисленная в порядке, установленном законодательством Приднестровской Молдавской Республики о ценообразовании и бухгалтерском учете.</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При реализации, обмене основных средств и (или) нематериальных активов облагаемым оборотом является разница между ценой их реализации и остаточной стоимостью (с учетом переоценок, производимых в соответствии с действующим законодательством Приднестровской Молдавской Республики).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При реализации, обмене основных средств и (или) нематериальных активов по ценам не выше остаточной стоимости для целей </w:t>
            </w:r>
            <w:r w:rsidRPr="003C43DE">
              <w:rPr>
                <w:rFonts w:ascii="Times New Roman" w:eastAsia="Times New Roman" w:hAnsi="Times New Roman" w:cs="Times New Roman"/>
                <w:sz w:val="24"/>
                <w:szCs w:val="24"/>
                <w:lang w:eastAsia="en-US"/>
              </w:rPr>
              <w:lastRenderedPageBreak/>
              <w:t xml:space="preserve">налогообложения, бухгалтерского учета и отчетности принимается выручка от их реализации.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Для целей налогообложения доходы признаются по методу начисления или по кассовому методу.</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Сумма налога с выручки, подлежащая уплате, рассчитывается по ставке, установленной на уровне 3 процентов к налогооблагаемой базе по всем видам налогооблагаемых доходов.</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val="ru-MD" w:eastAsia="en-US"/>
              </w:rPr>
            </w:pPr>
            <w:r w:rsidRPr="003C43DE">
              <w:rPr>
                <w:rFonts w:ascii="Times New Roman" w:eastAsia="Times New Roman" w:hAnsi="Times New Roman" w:cs="Times New Roman"/>
                <w:sz w:val="24"/>
                <w:szCs w:val="24"/>
                <w:lang w:eastAsia="en-US"/>
              </w:rPr>
              <w:t xml:space="preserve">В случае превышения в течение календарного года предельного размера дохода налогоплательщики обязаны перейти на применение ставки налогообложения в размере 7,2 процента, для индивидуальных предпринимателей – с суммы, превышающей установленный предельный размер дохода, для организаций – с суммы дохода за период, следующий за полугодием, в котором организация превысила установленный предельный размер дохода. </w:t>
            </w:r>
          </w:p>
          <w:p w:rsidR="003C43DE" w:rsidRPr="003C43DE" w:rsidRDefault="003C43DE" w:rsidP="003C43DE">
            <w:pPr>
              <w:shd w:val="clear" w:color="auto" w:fill="FFFFFF"/>
              <w:spacing w:after="0" w:line="240" w:lineRule="auto"/>
              <w:ind w:firstLine="284"/>
              <w:jc w:val="both"/>
              <w:rPr>
                <w:rFonts w:ascii="Times New Roman" w:eastAsia="Times New Roman" w:hAnsi="Times New Roman" w:cs="Times New Roman"/>
                <w:b/>
                <w:sz w:val="24"/>
                <w:szCs w:val="24"/>
              </w:rPr>
            </w:pPr>
            <w:bookmarkStart w:id="7" w:name="_Hlk30509887"/>
            <w:r w:rsidRPr="003C43DE">
              <w:rPr>
                <w:rFonts w:ascii="Times New Roman" w:eastAsia="Times New Roman" w:hAnsi="Times New Roman" w:cs="Times New Roman"/>
                <w:b/>
                <w:sz w:val="24"/>
                <w:szCs w:val="24"/>
              </w:rPr>
              <w:t xml:space="preserve">При этом с начала следующего календарного года индивидуальный предприниматель переходит на применение ставки налога с выручки в размере 3 процентов, с соблюдением условий, предусмотренных настоящей статьей. </w:t>
            </w:r>
          </w:p>
          <w:p w:rsidR="003C43DE" w:rsidRPr="003C43DE" w:rsidRDefault="003C43DE" w:rsidP="003C43DE">
            <w:pPr>
              <w:spacing w:after="0" w:line="240" w:lineRule="auto"/>
              <w:ind w:firstLine="254"/>
              <w:jc w:val="both"/>
              <w:rPr>
                <w:rFonts w:ascii="Times New Roman" w:eastAsia="Times New Roman" w:hAnsi="Times New Roman" w:cs="Times New Roman"/>
                <w:color w:val="000000"/>
                <w:sz w:val="24"/>
                <w:szCs w:val="24"/>
              </w:rPr>
            </w:pPr>
            <w:r w:rsidRPr="003C43DE">
              <w:rPr>
                <w:rFonts w:ascii="Times New Roman" w:eastAsia="Times New Roman" w:hAnsi="Times New Roman" w:cs="Times New Roman"/>
                <w:color w:val="000000"/>
                <w:sz w:val="24"/>
                <w:szCs w:val="24"/>
              </w:rPr>
              <w:t xml:space="preserve">Налог с выручки для организаций исчисляется </w:t>
            </w:r>
            <w:bookmarkStart w:id="8" w:name="_Hlk30507326"/>
            <w:r w:rsidRPr="003C43DE">
              <w:rPr>
                <w:rFonts w:ascii="Times New Roman" w:eastAsia="Times New Roman" w:hAnsi="Times New Roman" w:cs="Times New Roman"/>
                <w:color w:val="000000"/>
                <w:sz w:val="24"/>
                <w:szCs w:val="24"/>
              </w:rPr>
              <w:t xml:space="preserve">исходя из ежеквартального объема </w:t>
            </w:r>
            <w:bookmarkEnd w:id="8"/>
            <w:r w:rsidRPr="003C43DE">
              <w:rPr>
                <w:rFonts w:ascii="Times New Roman" w:eastAsia="Times New Roman" w:hAnsi="Times New Roman" w:cs="Times New Roman"/>
                <w:color w:val="000000"/>
                <w:sz w:val="24"/>
                <w:szCs w:val="24"/>
              </w:rPr>
              <w:t xml:space="preserve">налогооблагаемой базы </w:t>
            </w:r>
            <w:r w:rsidRPr="003C43DE">
              <w:rPr>
                <w:rFonts w:ascii="Times New Roman" w:eastAsia="Times New Roman" w:hAnsi="Times New Roman" w:cs="Times New Roman"/>
                <w:b/>
                <w:bCs/>
                <w:color w:val="000000"/>
                <w:sz w:val="24"/>
                <w:szCs w:val="24"/>
              </w:rPr>
              <w:t>нарастающим итогом с начала года</w:t>
            </w:r>
            <w:r w:rsidRPr="003C43DE">
              <w:rPr>
                <w:rFonts w:ascii="Times New Roman" w:eastAsia="Times New Roman" w:hAnsi="Times New Roman" w:cs="Times New Roman"/>
                <w:color w:val="000000"/>
                <w:sz w:val="24"/>
                <w:szCs w:val="24"/>
              </w:rPr>
              <w:t xml:space="preserve">, </w:t>
            </w:r>
            <w:bookmarkEnd w:id="7"/>
            <w:r w:rsidRPr="003C43DE">
              <w:rPr>
                <w:rFonts w:ascii="Times New Roman" w:eastAsia="Times New Roman" w:hAnsi="Times New Roman" w:cs="Times New Roman"/>
                <w:color w:val="000000"/>
                <w:sz w:val="24"/>
                <w:szCs w:val="24"/>
              </w:rPr>
              <w:t>для индивидуальных предпринимателей – исходя из ежемесячного объема налогооблагаемой базы.</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Налог с выручки организации относится на расходы организации по налогам из прибыли.</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Вновь созданные организации, применяющие упрощенную систему налогообложения, имеют право в течение 12 (двенадцати) месяцев с месяца, в котором прошла государственная регистрация, уменьшать обязательства по уплате налога с выручки на сумму средств, направленных на оплату услуг бухгалтера, консалтинговых фирм в части ведения бухгалтерского и налогового учета и подготовки отчетности, в пределах 200 РУ МЗП в год.</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lastRenderedPageBreak/>
              <w:t xml:space="preserve">Индивидуальные предприниматели, применяющие упрощенную систему налогообложения, после заключения договора на обработку фискальных данных с оператором фискальных данных в целях обеспечения применения контрольно-кассовой техники в виде онлайн-касс, единожды уменьшают исчисленную сумму налога с выручки на сумму расходов на приобретение термопринтеров, необходимых для применения контрольно-кассовой техники (онлайн-касс) при осуществлении налично-денежных операций, в размере 55 (пятидесяти пяти) РУ МЗП.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Организации после истечения каждого квартала предоставляют налоговым органам по месту своего нахождения расчеты по форме, установленной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контроля над поступлением налогов, сборов и иных обязательных платежей в соответствующие бюджеты и внебюджетные фонды.</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Уплата налога производится организациями ежеквартально в течение 5 (пяти) календарных дней со дня, установленного для представления отчета в налоговые органы, но не позднее последнего дня месяца, следующего за отчетным кварталом.</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При этом уплата налога индивидуальными предпринимателями производится ежемесячно в течение первых 5 (пяти) календарных дней месяца, следующего за месяцем, за который должна быть произведена оплата налога.</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Зачисление суммы налога с выручки в республиканский и местные бюджеты организациями, не имеющими структурных подразделений, а также индивидуальными предпринимателями, производится по нормативам, установленным законом о республиканском бюджете на соответствующий год, по месту регистрации налогоплательщика.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Распределение и уплата сумм налога с выручки в республиканский и местные </w:t>
            </w:r>
            <w:r w:rsidRPr="003C43DE">
              <w:rPr>
                <w:rFonts w:ascii="Times New Roman" w:eastAsia="Times New Roman" w:hAnsi="Times New Roman" w:cs="Times New Roman"/>
                <w:sz w:val="24"/>
                <w:szCs w:val="24"/>
                <w:lang w:eastAsia="en-US"/>
              </w:rPr>
              <w:lastRenderedPageBreak/>
              <w:t xml:space="preserve">бюджеты организациями, имеющими структурные подразделения, производятся головной организацией в разрезе структурных подразделений пропорционально объему дохода, приходящемуся на долю структурного подразделения.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 xml:space="preserve">Зачисление суммы налога в доход республиканского и местных бюджетов производится в соответствии с нормативами межбюджетных отношений, установленных законом о республиканском бюджете на соответствующий год, по месту нахождения структурного подразделения.  </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Ответственность за правильность исчисления и своевременность уплаты налога в бюджет возлагается на налогоплательщиков и их должностных лиц.</w:t>
            </w:r>
          </w:p>
          <w:p w:rsidR="003C43DE" w:rsidRPr="003C43DE" w:rsidRDefault="003C43DE" w:rsidP="003C43DE">
            <w:pPr>
              <w:spacing w:after="0" w:line="240" w:lineRule="auto"/>
              <w:ind w:firstLine="254"/>
              <w:jc w:val="both"/>
              <w:rPr>
                <w:rFonts w:ascii="Times New Roman" w:eastAsia="Times New Roman" w:hAnsi="Times New Roman" w:cs="Times New Roman"/>
                <w:sz w:val="24"/>
                <w:szCs w:val="24"/>
                <w:lang w:eastAsia="en-US"/>
              </w:rPr>
            </w:pPr>
            <w:r w:rsidRPr="003C43DE">
              <w:rPr>
                <w:rFonts w:ascii="Times New Roman" w:eastAsia="Times New Roman" w:hAnsi="Times New Roman" w:cs="Times New Roman"/>
                <w:sz w:val="24"/>
                <w:szCs w:val="24"/>
                <w:lang w:eastAsia="en-US"/>
              </w:rPr>
              <w:t>Контроль над внесением налога в бюджет осуществляется налоговыми органами в соответствии с действующим законодательством Приднестровской Молдавской Республики.</w:t>
            </w:r>
          </w:p>
        </w:tc>
      </w:tr>
      <w:tr w:rsidR="003C43DE" w:rsidRPr="003C43DE" w:rsidTr="006C4FDA">
        <w:trPr>
          <w:trHeight w:val="70"/>
          <w:jc w:val="center"/>
        </w:trPr>
        <w:tc>
          <w:tcPr>
            <w:tcW w:w="2501" w:type="pct"/>
          </w:tcPr>
          <w:p w:rsidR="003C43DE" w:rsidRPr="003C43DE" w:rsidRDefault="003C43DE" w:rsidP="003C43DE">
            <w:pPr>
              <w:spacing w:after="0" w:line="240" w:lineRule="auto"/>
              <w:ind w:firstLine="306"/>
              <w:jc w:val="both"/>
              <w:outlineLvl w:val="0"/>
              <w:rPr>
                <w:rFonts w:ascii="Times New Roman" w:eastAsia="Times New Roman" w:hAnsi="Times New Roman" w:cs="Times New Roman"/>
                <w:b/>
                <w:bCs/>
                <w:color w:val="000000"/>
                <w:sz w:val="24"/>
                <w:szCs w:val="24"/>
              </w:rPr>
            </w:pPr>
            <w:r w:rsidRPr="003C43DE">
              <w:rPr>
                <w:rFonts w:ascii="Times New Roman" w:eastAsia="Times New Roman" w:hAnsi="Times New Roman" w:cs="Times New Roman"/>
                <w:b/>
                <w:bCs/>
                <w:color w:val="000000"/>
                <w:sz w:val="24"/>
                <w:szCs w:val="24"/>
              </w:rPr>
              <w:lastRenderedPageBreak/>
              <w:t xml:space="preserve">Статья 7. </w:t>
            </w:r>
            <w:r w:rsidRPr="003C43DE">
              <w:rPr>
                <w:rFonts w:ascii="Times New Roman" w:eastAsia="Times New Roman" w:hAnsi="Times New Roman" w:cs="Times New Roman"/>
                <w:bCs/>
                <w:color w:val="000000"/>
                <w:sz w:val="24"/>
                <w:szCs w:val="24"/>
              </w:rPr>
              <w:t>Порядок уплаты единого социального налога организацией и индивидуальным предпринимателем, применяющими упрощенную систему налогообложения</w:t>
            </w:r>
            <w:r w:rsidRPr="003C43DE">
              <w:rPr>
                <w:rFonts w:ascii="Times New Roman" w:eastAsia="Times New Roman" w:hAnsi="Times New Roman" w:cs="Times New Roman"/>
                <w:b/>
                <w:bCs/>
                <w:color w:val="000000"/>
                <w:sz w:val="24"/>
                <w:szCs w:val="24"/>
              </w:rPr>
              <w:t xml:space="preserve"> </w:t>
            </w:r>
          </w:p>
          <w:p w:rsidR="003C43DE" w:rsidRPr="003C43DE" w:rsidRDefault="003C43DE" w:rsidP="003C43DE">
            <w:pPr>
              <w:spacing w:after="0" w:line="240" w:lineRule="auto"/>
              <w:ind w:firstLine="306"/>
              <w:jc w:val="both"/>
              <w:outlineLvl w:val="0"/>
              <w:rPr>
                <w:rFonts w:ascii="Times New Roman" w:eastAsia="Times New Roman" w:hAnsi="Times New Roman" w:cs="Times New Roman"/>
                <w:b/>
                <w:bCs/>
                <w:color w:val="000000"/>
                <w:sz w:val="24"/>
                <w:szCs w:val="24"/>
              </w:rPr>
            </w:pPr>
            <w:r w:rsidRPr="003C43DE">
              <w:rPr>
                <w:rFonts w:ascii="Times New Roman" w:eastAsia="Times New Roman" w:hAnsi="Times New Roman" w:cs="Times New Roman"/>
                <w:b/>
                <w:bCs/>
                <w:color w:val="000000"/>
                <w:sz w:val="24"/>
                <w:szCs w:val="24"/>
              </w:rPr>
              <w:t>…</w:t>
            </w:r>
          </w:p>
          <w:p w:rsidR="003C43DE" w:rsidRPr="003C43DE" w:rsidRDefault="003C43DE" w:rsidP="003C43DE">
            <w:pPr>
              <w:spacing w:after="0" w:line="240" w:lineRule="auto"/>
              <w:jc w:val="both"/>
              <w:rPr>
                <w:rFonts w:ascii="Times New Roman" w:eastAsia="Times New Roman" w:hAnsi="Times New Roman" w:cs="Times New Roman"/>
                <w:sz w:val="24"/>
                <w:szCs w:val="24"/>
              </w:rPr>
            </w:pPr>
            <w:r w:rsidRPr="003C43DE">
              <w:rPr>
                <w:rFonts w:ascii="Times New Roman" w:eastAsia="Times New Roman" w:hAnsi="Times New Roman" w:cs="Times New Roman"/>
                <w:bCs/>
                <w:color w:val="000000"/>
                <w:sz w:val="24"/>
                <w:szCs w:val="24"/>
              </w:rPr>
              <w:t xml:space="preserve">При этом индивидуальный предприниматель вправе указать в заявлении на получение </w:t>
            </w:r>
            <w:r w:rsidRPr="003C43DE">
              <w:rPr>
                <w:rFonts w:ascii="Times New Roman" w:eastAsia="Times New Roman" w:hAnsi="Times New Roman" w:cs="Times New Roman"/>
                <w:b/>
                <w:bCs/>
                <w:color w:val="000000"/>
                <w:sz w:val="24"/>
                <w:szCs w:val="24"/>
              </w:rPr>
              <w:t>документа на занятие предпринимательской деятельностью по упрощенной системе налогообложения</w:t>
            </w:r>
            <w:r w:rsidRPr="003C43DE">
              <w:rPr>
                <w:rFonts w:ascii="Times New Roman" w:eastAsia="Times New Roman" w:hAnsi="Times New Roman" w:cs="Times New Roman"/>
                <w:bCs/>
                <w:color w:val="000000"/>
                <w:sz w:val="24"/>
                <w:szCs w:val="24"/>
              </w:rPr>
              <w:t xml:space="preserve"> величину налоговой базы для исчисления единого социального налога и обязательного страхового взноса в размере, превышающем 1 (один) МРОТ в базовом значении без учета понижающих (повышающих) коэффициентов, устанавливаемого для исчисления заработной платы.</w:t>
            </w:r>
          </w:p>
        </w:tc>
        <w:tc>
          <w:tcPr>
            <w:tcW w:w="2499" w:type="pct"/>
          </w:tcPr>
          <w:p w:rsidR="003C43DE" w:rsidRPr="003C43DE" w:rsidRDefault="003C43DE" w:rsidP="003C43DE">
            <w:pPr>
              <w:spacing w:after="0" w:line="240" w:lineRule="auto"/>
              <w:ind w:firstLine="306"/>
              <w:jc w:val="both"/>
              <w:outlineLvl w:val="0"/>
              <w:rPr>
                <w:rFonts w:ascii="Times New Roman" w:eastAsia="Times New Roman" w:hAnsi="Times New Roman" w:cs="Times New Roman"/>
                <w:b/>
                <w:bCs/>
                <w:color w:val="000000"/>
                <w:sz w:val="24"/>
                <w:szCs w:val="24"/>
              </w:rPr>
            </w:pPr>
            <w:r w:rsidRPr="003C43DE">
              <w:rPr>
                <w:rFonts w:ascii="Times New Roman" w:eastAsia="Times New Roman" w:hAnsi="Times New Roman" w:cs="Times New Roman"/>
                <w:b/>
                <w:bCs/>
                <w:color w:val="000000"/>
                <w:sz w:val="24"/>
                <w:szCs w:val="24"/>
              </w:rPr>
              <w:t xml:space="preserve">Статья 7. </w:t>
            </w:r>
            <w:r w:rsidRPr="003C43DE">
              <w:rPr>
                <w:rFonts w:ascii="Times New Roman" w:eastAsia="Times New Roman" w:hAnsi="Times New Roman" w:cs="Times New Roman"/>
                <w:bCs/>
                <w:color w:val="000000"/>
                <w:sz w:val="24"/>
                <w:szCs w:val="24"/>
              </w:rPr>
              <w:t>Порядок уплаты единого социального налога организацией и индивидуальным предпринимателем, применяющими упрощенную систему налогообложения</w:t>
            </w:r>
            <w:r w:rsidRPr="003C43DE">
              <w:rPr>
                <w:rFonts w:ascii="Times New Roman" w:eastAsia="Times New Roman" w:hAnsi="Times New Roman" w:cs="Times New Roman"/>
                <w:b/>
                <w:bCs/>
                <w:color w:val="000000"/>
                <w:sz w:val="24"/>
                <w:szCs w:val="24"/>
              </w:rPr>
              <w:t xml:space="preserve"> </w:t>
            </w:r>
          </w:p>
          <w:p w:rsidR="003C43DE" w:rsidRPr="003C43DE" w:rsidRDefault="003C43DE" w:rsidP="003C43DE">
            <w:pPr>
              <w:spacing w:after="0" w:line="240" w:lineRule="auto"/>
              <w:ind w:firstLine="306"/>
              <w:jc w:val="both"/>
              <w:outlineLvl w:val="0"/>
              <w:rPr>
                <w:rFonts w:ascii="Times New Roman" w:eastAsia="Times New Roman" w:hAnsi="Times New Roman" w:cs="Times New Roman"/>
                <w:b/>
                <w:bCs/>
                <w:color w:val="000000"/>
                <w:sz w:val="24"/>
                <w:szCs w:val="24"/>
              </w:rPr>
            </w:pPr>
            <w:r w:rsidRPr="003C43DE">
              <w:rPr>
                <w:rFonts w:ascii="Times New Roman" w:eastAsia="Times New Roman" w:hAnsi="Times New Roman" w:cs="Times New Roman"/>
                <w:b/>
                <w:bCs/>
                <w:color w:val="000000"/>
                <w:sz w:val="24"/>
                <w:szCs w:val="24"/>
              </w:rPr>
              <w:t>…</w:t>
            </w:r>
          </w:p>
          <w:p w:rsidR="003C43DE" w:rsidRPr="003C43DE" w:rsidRDefault="003C43DE" w:rsidP="003C43DE">
            <w:pPr>
              <w:spacing w:after="0" w:line="240" w:lineRule="auto"/>
              <w:ind w:firstLine="306"/>
              <w:jc w:val="both"/>
              <w:outlineLvl w:val="0"/>
              <w:rPr>
                <w:rFonts w:ascii="Times New Roman" w:eastAsia="Times New Roman" w:hAnsi="Times New Roman" w:cs="Times New Roman"/>
                <w:bCs/>
                <w:color w:val="000000"/>
                <w:sz w:val="24"/>
                <w:szCs w:val="24"/>
              </w:rPr>
            </w:pPr>
            <w:r w:rsidRPr="003C43DE">
              <w:rPr>
                <w:rFonts w:ascii="Times New Roman" w:eastAsia="Times New Roman" w:hAnsi="Times New Roman" w:cs="Times New Roman"/>
                <w:bCs/>
                <w:color w:val="000000"/>
                <w:sz w:val="24"/>
                <w:szCs w:val="24"/>
              </w:rPr>
              <w:t xml:space="preserve">При этом индивидуальный предприниматель вправе указать в заявлении на получение </w:t>
            </w:r>
            <w:r w:rsidRPr="003C43DE">
              <w:rPr>
                <w:rFonts w:ascii="Times New Roman" w:eastAsia="Times New Roman" w:hAnsi="Times New Roman" w:cs="Times New Roman"/>
                <w:b/>
                <w:bCs/>
                <w:color w:val="000000"/>
                <w:sz w:val="24"/>
                <w:szCs w:val="24"/>
              </w:rPr>
              <w:t>документа, подтверждающего право на применение упрощенной системы налогообложения,</w:t>
            </w:r>
            <w:r w:rsidRPr="003C43DE">
              <w:rPr>
                <w:rFonts w:ascii="Times New Roman" w:eastAsia="Times New Roman" w:hAnsi="Times New Roman" w:cs="Times New Roman"/>
                <w:bCs/>
                <w:color w:val="000000"/>
                <w:sz w:val="24"/>
                <w:szCs w:val="24"/>
              </w:rPr>
              <w:t xml:space="preserve"> величину налоговой базы для исчисления единого социального налога и обязательного страхового взноса в размере, превышающем 1 (один) МРОТ в базовом значении без учета понижающих (повышающих) коэффициентов, устанавливаемого для исчисления заработной платы. </w:t>
            </w:r>
          </w:p>
        </w:tc>
      </w:tr>
      <w:tr w:rsidR="003C43DE" w:rsidRPr="003C43DE" w:rsidTr="006C4FDA">
        <w:trPr>
          <w:trHeight w:val="1688"/>
          <w:jc w:val="center"/>
        </w:trPr>
        <w:tc>
          <w:tcPr>
            <w:tcW w:w="2501" w:type="pct"/>
          </w:tcPr>
          <w:p w:rsidR="003C43DE" w:rsidRPr="003C43DE" w:rsidRDefault="003C43DE" w:rsidP="003C43DE">
            <w:pPr>
              <w:spacing w:after="0" w:line="240" w:lineRule="auto"/>
              <w:jc w:val="both"/>
              <w:rPr>
                <w:rFonts w:ascii="Times New Roman" w:eastAsia="Times New Roman" w:hAnsi="Times New Roman" w:cs="Times New Roman"/>
                <w:color w:val="000000"/>
                <w:sz w:val="24"/>
                <w:szCs w:val="24"/>
              </w:rPr>
            </w:pPr>
            <w:r w:rsidRPr="003C43DE">
              <w:rPr>
                <w:rFonts w:ascii="Times New Roman" w:eastAsia="Times New Roman" w:hAnsi="Times New Roman" w:cs="Times New Roman"/>
                <w:b/>
                <w:bCs/>
                <w:color w:val="000000"/>
                <w:sz w:val="24"/>
                <w:szCs w:val="24"/>
              </w:rPr>
              <w:t xml:space="preserve">      Статья 8. </w:t>
            </w:r>
            <w:r w:rsidRPr="003C43DE">
              <w:rPr>
                <w:rFonts w:ascii="Times New Roman" w:eastAsia="Times New Roman" w:hAnsi="Times New Roman" w:cs="Times New Roman"/>
                <w:color w:val="000000"/>
                <w:sz w:val="24"/>
                <w:szCs w:val="24"/>
              </w:rPr>
              <w:t>Порядок уплаты подоходного налога с физических лиц, обязательного страхового взноса и иных налогов и сборов организацией и индивидуальным предпринимателем, применяющими упрощенную систему налогообложения</w:t>
            </w:r>
          </w:p>
          <w:p w:rsidR="003C43DE" w:rsidRPr="003C43DE" w:rsidRDefault="003C43DE" w:rsidP="003C43DE">
            <w:pPr>
              <w:spacing w:after="0" w:line="240" w:lineRule="auto"/>
              <w:jc w:val="both"/>
              <w:rPr>
                <w:rFonts w:ascii="Times New Roman" w:eastAsia="Times New Roman" w:hAnsi="Times New Roman" w:cs="Times New Roman"/>
                <w:b/>
                <w:bCs/>
                <w:color w:val="000000"/>
                <w:sz w:val="24"/>
                <w:szCs w:val="24"/>
              </w:rPr>
            </w:pPr>
            <w:r w:rsidRPr="003C43DE">
              <w:rPr>
                <w:rFonts w:ascii="Times New Roman" w:eastAsia="Times New Roman" w:hAnsi="Times New Roman" w:cs="Times New Roman"/>
                <w:color w:val="000000"/>
                <w:sz w:val="24"/>
                <w:szCs w:val="24"/>
              </w:rPr>
              <w:t xml:space="preserve">      1. Уплата обязательного страхового взноса осуществляется организацией в соответствии с общим режимом </w:t>
            </w:r>
            <w:r w:rsidRPr="003C43DE">
              <w:rPr>
                <w:rFonts w:ascii="Times New Roman" w:eastAsia="Times New Roman" w:hAnsi="Times New Roman" w:cs="Times New Roman"/>
                <w:color w:val="000000"/>
                <w:sz w:val="24"/>
                <w:szCs w:val="24"/>
              </w:rPr>
              <w:lastRenderedPageBreak/>
              <w:t xml:space="preserve">налогообложения исходя из норм налогового законодательства Приднестровской Молдавской Республики </w:t>
            </w:r>
            <w:bookmarkStart w:id="9" w:name="_Hlk30505241"/>
            <w:r w:rsidRPr="003C43DE">
              <w:rPr>
                <w:rFonts w:ascii="Times New Roman" w:eastAsia="Times New Roman" w:hAnsi="Times New Roman" w:cs="Times New Roman"/>
                <w:b/>
                <w:bCs/>
                <w:color w:val="000000"/>
                <w:sz w:val="24"/>
                <w:szCs w:val="24"/>
              </w:rPr>
              <w:t>с учетом норм пункта 1 статьи 9 настоящего Закона</w:t>
            </w:r>
            <w:r w:rsidRPr="003C43DE">
              <w:rPr>
                <w:rFonts w:ascii="Times New Roman" w:eastAsia="Times New Roman" w:hAnsi="Times New Roman" w:cs="Times New Roman"/>
                <w:color w:val="000000"/>
                <w:sz w:val="24"/>
                <w:szCs w:val="24"/>
              </w:rPr>
              <w:t>.</w:t>
            </w:r>
            <w:bookmarkEnd w:id="9"/>
          </w:p>
        </w:tc>
        <w:tc>
          <w:tcPr>
            <w:tcW w:w="2499" w:type="pct"/>
          </w:tcPr>
          <w:p w:rsidR="003C43DE" w:rsidRPr="003C43DE" w:rsidRDefault="003C43DE" w:rsidP="003C43DE">
            <w:pPr>
              <w:spacing w:after="0" w:line="240" w:lineRule="auto"/>
              <w:jc w:val="both"/>
              <w:rPr>
                <w:rFonts w:ascii="Times New Roman" w:eastAsia="Times New Roman" w:hAnsi="Times New Roman" w:cs="Times New Roman"/>
                <w:color w:val="000000"/>
                <w:sz w:val="24"/>
                <w:szCs w:val="24"/>
              </w:rPr>
            </w:pPr>
            <w:r w:rsidRPr="003C43DE">
              <w:rPr>
                <w:rFonts w:ascii="Times New Roman" w:eastAsia="Times New Roman" w:hAnsi="Times New Roman" w:cs="Times New Roman"/>
                <w:b/>
                <w:bCs/>
                <w:color w:val="000000"/>
                <w:sz w:val="24"/>
                <w:szCs w:val="24"/>
              </w:rPr>
              <w:lastRenderedPageBreak/>
              <w:t xml:space="preserve">      Статья 8. </w:t>
            </w:r>
            <w:r w:rsidRPr="003C43DE">
              <w:rPr>
                <w:rFonts w:ascii="Times New Roman" w:eastAsia="Times New Roman" w:hAnsi="Times New Roman" w:cs="Times New Roman"/>
                <w:color w:val="000000"/>
                <w:sz w:val="24"/>
                <w:szCs w:val="24"/>
              </w:rPr>
              <w:t>Порядок уплаты подоходного налога с физических лиц, обязательного страхового взноса и иных налогов и сборов организацией и индивидуальным предпринимателем, применяющими упрощенную систему налогообложения</w:t>
            </w:r>
          </w:p>
          <w:p w:rsidR="003C43DE" w:rsidRPr="003C43DE" w:rsidRDefault="003C43DE" w:rsidP="003C43DE">
            <w:pPr>
              <w:spacing w:after="0" w:line="240" w:lineRule="auto"/>
              <w:jc w:val="both"/>
              <w:rPr>
                <w:rFonts w:ascii="Times New Roman" w:eastAsia="Times New Roman" w:hAnsi="Times New Roman" w:cs="Times New Roman"/>
                <w:b/>
                <w:bCs/>
                <w:color w:val="000000"/>
                <w:sz w:val="24"/>
                <w:szCs w:val="24"/>
              </w:rPr>
            </w:pPr>
            <w:r w:rsidRPr="003C43DE">
              <w:rPr>
                <w:rFonts w:ascii="Times New Roman" w:eastAsia="Times New Roman" w:hAnsi="Times New Roman" w:cs="Times New Roman"/>
                <w:color w:val="000000"/>
                <w:sz w:val="24"/>
                <w:szCs w:val="24"/>
              </w:rPr>
              <w:t xml:space="preserve">      1. Уплата обязательного страхового взноса осуществляется организацией в соответствии с общим режимом </w:t>
            </w:r>
            <w:r w:rsidRPr="003C43DE">
              <w:rPr>
                <w:rFonts w:ascii="Times New Roman" w:eastAsia="Times New Roman" w:hAnsi="Times New Roman" w:cs="Times New Roman"/>
                <w:color w:val="000000"/>
                <w:sz w:val="24"/>
                <w:szCs w:val="24"/>
              </w:rPr>
              <w:lastRenderedPageBreak/>
              <w:t xml:space="preserve">налогообложения исходя из норм налогового законодательства Приднестровской Молдавской Республики. </w:t>
            </w:r>
          </w:p>
        </w:tc>
      </w:tr>
    </w:tbl>
    <w:p w:rsidR="00186EFF" w:rsidRPr="003C43DE" w:rsidRDefault="00186EFF" w:rsidP="003C43DE">
      <w:bookmarkStart w:id="10" w:name="_GoBack"/>
      <w:bookmarkEnd w:id="10"/>
    </w:p>
    <w:sectPr w:rsidR="00186EFF" w:rsidRPr="003C43DE" w:rsidSect="00467299">
      <w:headerReference w:type="default" r:id="rId8"/>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377" w:rsidRDefault="00F53377" w:rsidP="00812C8D">
      <w:pPr>
        <w:spacing w:after="0" w:line="240" w:lineRule="auto"/>
      </w:pPr>
      <w:r>
        <w:separator/>
      </w:r>
    </w:p>
  </w:endnote>
  <w:endnote w:type="continuationSeparator" w:id="0">
    <w:p w:rsidR="00F53377" w:rsidRDefault="00F53377" w:rsidP="0081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377" w:rsidRDefault="00F53377" w:rsidP="00812C8D">
      <w:pPr>
        <w:spacing w:after="0" w:line="240" w:lineRule="auto"/>
      </w:pPr>
      <w:r>
        <w:separator/>
      </w:r>
    </w:p>
  </w:footnote>
  <w:footnote w:type="continuationSeparator" w:id="0">
    <w:p w:rsidR="00F53377" w:rsidRDefault="00F53377" w:rsidP="00812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6B" w:rsidRDefault="006C15EB">
    <w:pPr>
      <w:pStyle w:val="a6"/>
      <w:jc w:val="center"/>
    </w:pPr>
    <w:r>
      <w:fldChar w:fldCharType="begin"/>
    </w:r>
    <w:r>
      <w:instrText>PAGE   \* MERGEFORMAT</w:instrText>
    </w:r>
    <w:r>
      <w:fldChar w:fldCharType="separate"/>
    </w:r>
    <w:r w:rsidR="003C43DE">
      <w:rPr>
        <w:noProof/>
      </w:rPr>
      <w:t>- 19 -</w:t>
    </w:r>
    <w:r>
      <w:fldChar w:fldCharType="end"/>
    </w:r>
  </w:p>
  <w:p w:rsidR="008E5F6B" w:rsidRDefault="00F533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01F9"/>
    <w:multiLevelType w:val="hybridMultilevel"/>
    <w:tmpl w:val="20907914"/>
    <w:lvl w:ilvl="0" w:tplc="504E20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3827005"/>
    <w:multiLevelType w:val="hybridMultilevel"/>
    <w:tmpl w:val="4124510A"/>
    <w:lvl w:ilvl="0" w:tplc="3C0ACB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5AE19EA"/>
    <w:multiLevelType w:val="hybridMultilevel"/>
    <w:tmpl w:val="7C16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B81965"/>
    <w:multiLevelType w:val="hybridMultilevel"/>
    <w:tmpl w:val="53461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D92373"/>
    <w:multiLevelType w:val="hybridMultilevel"/>
    <w:tmpl w:val="5E0C5000"/>
    <w:lvl w:ilvl="0" w:tplc="74B48F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F0067EE"/>
    <w:multiLevelType w:val="hybridMultilevel"/>
    <w:tmpl w:val="ABE89622"/>
    <w:lvl w:ilvl="0" w:tplc="F920D1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4131A47"/>
    <w:multiLevelType w:val="hybridMultilevel"/>
    <w:tmpl w:val="21D8B452"/>
    <w:lvl w:ilvl="0" w:tplc="C6F09ED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EB5680B"/>
    <w:multiLevelType w:val="hybridMultilevel"/>
    <w:tmpl w:val="BF6AD6A2"/>
    <w:lvl w:ilvl="0" w:tplc="11949B5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EE336CF"/>
    <w:multiLevelType w:val="hybridMultilevel"/>
    <w:tmpl w:val="FD28A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1E6CD6"/>
    <w:multiLevelType w:val="hybridMultilevel"/>
    <w:tmpl w:val="CEC279B4"/>
    <w:lvl w:ilvl="0" w:tplc="4D481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7"/>
  </w:num>
  <w:num w:numId="3">
    <w:abstractNumId w:val="4"/>
  </w:num>
  <w:num w:numId="4">
    <w:abstractNumId w:val="6"/>
  </w:num>
  <w:num w:numId="5">
    <w:abstractNumId w:val="1"/>
  </w:num>
  <w:num w:numId="6">
    <w:abstractNumId w:val="2"/>
  </w:num>
  <w:num w:numId="7">
    <w:abstractNumId w:val="3"/>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3E18"/>
    <w:rsid w:val="00010DDD"/>
    <w:rsid w:val="00066A78"/>
    <w:rsid w:val="00077364"/>
    <w:rsid w:val="00090F8F"/>
    <w:rsid w:val="000A320A"/>
    <w:rsid w:val="000B0F9B"/>
    <w:rsid w:val="000B58B9"/>
    <w:rsid w:val="000D6DD2"/>
    <w:rsid w:val="001143FD"/>
    <w:rsid w:val="001147C7"/>
    <w:rsid w:val="00120603"/>
    <w:rsid w:val="00136C80"/>
    <w:rsid w:val="00141A44"/>
    <w:rsid w:val="0015299E"/>
    <w:rsid w:val="001677F2"/>
    <w:rsid w:val="00167807"/>
    <w:rsid w:val="00186EFF"/>
    <w:rsid w:val="00195CD9"/>
    <w:rsid w:val="001A770F"/>
    <w:rsid w:val="00205FCA"/>
    <w:rsid w:val="00242489"/>
    <w:rsid w:val="0025658C"/>
    <w:rsid w:val="00262643"/>
    <w:rsid w:val="00263304"/>
    <w:rsid w:val="0029071C"/>
    <w:rsid w:val="00293DB3"/>
    <w:rsid w:val="002A3596"/>
    <w:rsid w:val="002A4C88"/>
    <w:rsid w:val="00305085"/>
    <w:rsid w:val="00307314"/>
    <w:rsid w:val="00313EE3"/>
    <w:rsid w:val="00347317"/>
    <w:rsid w:val="00366A5E"/>
    <w:rsid w:val="00367CFF"/>
    <w:rsid w:val="0037120A"/>
    <w:rsid w:val="0039149C"/>
    <w:rsid w:val="003B5E77"/>
    <w:rsid w:val="003C43DE"/>
    <w:rsid w:val="003E0D20"/>
    <w:rsid w:val="003E1ABD"/>
    <w:rsid w:val="00417C45"/>
    <w:rsid w:val="00424FAF"/>
    <w:rsid w:val="004326A1"/>
    <w:rsid w:val="00467299"/>
    <w:rsid w:val="004840AF"/>
    <w:rsid w:val="004D3E18"/>
    <w:rsid w:val="004E022A"/>
    <w:rsid w:val="004E2CCD"/>
    <w:rsid w:val="004E4EAB"/>
    <w:rsid w:val="005215C7"/>
    <w:rsid w:val="005A38DA"/>
    <w:rsid w:val="005C1EE2"/>
    <w:rsid w:val="005D544F"/>
    <w:rsid w:val="005F450D"/>
    <w:rsid w:val="006511AF"/>
    <w:rsid w:val="00671936"/>
    <w:rsid w:val="00681C87"/>
    <w:rsid w:val="006C009D"/>
    <w:rsid w:val="006C15EB"/>
    <w:rsid w:val="006F74B2"/>
    <w:rsid w:val="00713045"/>
    <w:rsid w:val="0073617B"/>
    <w:rsid w:val="00770637"/>
    <w:rsid w:val="007B5C75"/>
    <w:rsid w:val="007D338C"/>
    <w:rsid w:val="00812C8D"/>
    <w:rsid w:val="00834AB9"/>
    <w:rsid w:val="0084152B"/>
    <w:rsid w:val="00847E1E"/>
    <w:rsid w:val="008947C2"/>
    <w:rsid w:val="008C730E"/>
    <w:rsid w:val="008C7A72"/>
    <w:rsid w:val="008D4409"/>
    <w:rsid w:val="008D5111"/>
    <w:rsid w:val="008E3DBB"/>
    <w:rsid w:val="00914378"/>
    <w:rsid w:val="00925929"/>
    <w:rsid w:val="0095204D"/>
    <w:rsid w:val="0095658C"/>
    <w:rsid w:val="00966CDA"/>
    <w:rsid w:val="0099668E"/>
    <w:rsid w:val="009B6096"/>
    <w:rsid w:val="009B7AFD"/>
    <w:rsid w:val="009C779A"/>
    <w:rsid w:val="009D0D15"/>
    <w:rsid w:val="009D3E59"/>
    <w:rsid w:val="009D4CBF"/>
    <w:rsid w:val="00A15CEB"/>
    <w:rsid w:val="00A777A7"/>
    <w:rsid w:val="00A81768"/>
    <w:rsid w:val="00A86F01"/>
    <w:rsid w:val="00A93861"/>
    <w:rsid w:val="00AC6B70"/>
    <w:rsid w:val="00AD1899"/>
    <w:rsid w:val="00AE0F98"/>
    <w:rsid w:val="00AE19A3"/>
    <w:rsid w:val="00AE433D"/>
    <w:rsid w:val="00AE70D2"/>
    <w:rsid w:val="00AF2C42"/>
    <w:rsid w:val="00B16994"/>
    <w:rsid w:val="00B679F2"/>
    <w:rsid w:val="00B75634"/>
    <w:rsid w:val="00B77F86"/>
    <w:rsid w:val="00B912E2"/>
    <w:rsid w:val="00BA0921"/>
    <w:rsid w:val="00BA09CF"/>
    <w:rsid w:val="00BE081B"/>
    <w:rsid w:val="00BE794C"/>
    <w:rsid w:val="00BF07C8"/>
    <w:rsid w:val="00C37E79"/>
    <w:rsid w:val="00C44E66"/>
    <w:rsid w:val="00C576FF"/>
    <w:rsid w:val="00C66F6C"/>
    <w:rsid w:val="00C97FD0"/>
    <w:rsid w:val="00CD2759"/>
    <w:rsid w:val="00CD460E"/>
    <w:rsid w:val="00CF39DA"/>
    <w:rsid w:val="00D421E1"/>
    <w:rsid w:val="00D4237F"/>
    <w:rsid w:val="00D53804"/>
    <w:rsid w:val="00D90CA1"/>
    <w:rsid w:val="00DA4825"/>
    <w:rsid w:val="00DE50E8"/>
    <w:rsid w:val="00E317BC"/>
    <w:rsid w:val="00E56BCB"/>
    <w:rsid w:val="00E86EB0"/>
    <w:rsid w:val="00EB3351"/>
    <w:rsid w:val="00EC37FE"/>
    <w:rsid w:val="00F0185A"/>
    <w:rsid w:val="00F131DA"/>
    <w:rsid w:val="00F327F4"/>
    <w:rsid w:val="00F430C7"/>
    <w:rsid w:val="00F4450B"/>
    <w:rsid w:val="00F53377"/>
    <w:rsid w:val="00F947F4"/>
    <w:rsid w:val="00FA67A6"/>
    <w:rsid w:val="00FB5C08"/>
    <w:rsid w:val="00FD4FB8"/>
    <w:rsid w:val="00FF7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3E413-1A66-4CA7-A5B1-C7336BEE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49C"/>
  </w:style>
  <w:style w:type="paragraph" w:styleId="1">
    <w:name w:val="heading 1"/>
    <w:basedOn w:val="a"/>
    <w:link w:val="10"/>
    <w:uiPriority w:val="9"/>
    <w:qFormat/>
    <w:rsid w:val="004E2C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Знак, Знак, Знак Знак,Знак Знак Знак, Знак Знак Знак,Текст Знак2 Знак,Текст Знак1 Знак1 Знак,Текст Знак Знак Знак1 Знак, Знак3, Знак Зн,Знак Знак Знак Знак1, Зн"/>
    <w:basedOn w:val="a"/>
    <w:link w:val="11"/>
    <w:rsid w:val="004D3E18"/>
    <w:pPr>
      <w:spacing w:after="0" w:line="240" w:lineRule="auto"/>
    </w:pPr>
    <w:rPr>
      <w:rFonts w:ascii="Courier New" w:eastAsia="Times New Roman" w:hAnsi="Courier New" w:cs="Courier New"/>
      <w:sz w:val="20"/>
      <w:szCs w:val="20"/>
    </w:rPr>
  </w:style>
  <w:style w:type="character" w:customStyle="1" w:styleId="a5">
    <w:name w:val="Текст Знак"/>
    <w:aliases w:val="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4D3E18"/>
    <w:rPr>
      <w:rFonts w:ascii="Consolas" w:hAnsi="Consolas"/>
      <w:sz w:val="21"/>
      <w:szCs w:val="21"/>
    </w:rPr>
  </w:style>
  <w:style w:type="character" w:customStyle="1" w:styleId="11">
    <w:name w:val="Текст Знак1"/>
    <w:aliases w:val="Текст Знак1 Знак Знак,Текст Знак Знак Знак Знак, Знак Знак Знак Знак Знак,Знак Знак Знак Знак Знак,Знак Знак, Знак Знак1, Знак Знак Знак1,Знак Знак Знак Знак2, Знак Знак Знак Знак1,Текст Знак2 Знак Знак,Текст Знак1 Знак1 Знак Знак, Зн Знак"/>
    <w:basedOn w:val="a0"/>
    <w:link w:val="a4"/>
    <w:rsid w:val="004D3E18"/>
    <w:rPr>
      <w:rFonts w:ascii="Courier New" w:eastAsia="Times New Roman" w:hAnsi="Courier New" w:cs="Courier New"/>
      <w:sz w:val="20"/>
      <w:szCs w:val="20"/>
      <w:lang w:eastAsia="ru-RU"/>
    </w:rPr>
  </w:style>
  <w:style w:type="paragraph" w:styleId="a6">
    <w:name w:val="header"/>
    <w:basedOn w:val="a"/>
    <w:link w:val="a7"/>
    <w:rsid w:val="00BE08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BE081B"/>
    <w:rPr>
      <w:rFonts w:ascii="Times New Roman" w:eastAsia="Times New Roman" w:hAnsi="Times New Roman" w:cs="Times New Roman"/>
      <w:sz w:val="24"/>
      <w:szCs w:val="24"/>
      <w:lang w:eastAsia="ru-RU"/>
    </w:rPr>
  </w:style>
  <w:style w:type="character" w:styleId="a8">
    <w:name w:val="Hyperlink"/>
    <w:basedOn w:val="a0"/>
    <w:rsid w:val="00BE081B"/>
    <w:rPr>
      <w:color w:val="0000FF"/>
      <w:u w:val="single"/>
    </w:rPr>
  </w:style>
  <w:style w:type="paragraph" w:styleId="a9">
    <w:name w:val="List Paragraph"/>
    <w:basedOn w:val="a"/>
    <w:uiPriority w:val="34"/>
    <w:qFormat/>
    <w:rsid w:val="00BA09CF"/>
    <w:pPr>
      <w:ind w:left="720"/>
      <w:contextualSpacing/>
    </w:pPr>
  </w:style>
  <w:style w:type="paragraph" w:customStyle="1" w:styleId="ConsPlusNormal">
    <w:name w:val="ConsPlusNormal"/>
    <w:rsid w:val="007D338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4E2CCD"/>
    <w:rPr>
      <w:rFonts w:ascii="Times New Roman" w:eastAsia="Times New Roman" w:hAnsi="Times New Roman" w:cs="Times New Roman"/>
      <w:b/>
      <w:bCs/>
      <w:kern w:val="36"/>
      <w:sz w:val="48"/>
      <w:szCs w:val="48"/>
      <w:lang w:eastAsia="ru-RU"/>
    </w:rPr>
  </w:style>
  <w:style w:type="character" w:customStyle="1" w:styleId="blk">
    <w:name w:val="blk"/>
    <w:basedOn w:val="a0"/>
    <w:rsid w:val="004E2CCD"/>
  </w:style>
  <w:style w:type="character" w:customStyle="1" w:styleId="hl">
    <w:name w:val="hl"/>
    <w:basedOn w:val="a0"/>
    <w:rsid w:val="004E2CCD"/>
  </w:style>
  <w:style w:type="character" w:customStyle="1" w:styleId="apple-converted-space">
    <w:name w:val="apple-converted-space"/>
    <w:basedOn w:val="a0"/>
    <w:rsid w:val="004E2CCD"/>
  </w:style>
  <w:style w:type="character" w:customStyle="1" w:styleId="nobr">
    <w:name w:val="nobr"/>
    <w:basedOn w:val="a0"/>
    <w:rsid w:val="004E2CCD"/>
  </w:style>
  <w:style w:type="paragraph" w:styleId="aa">
    <w:name w:val="footer"/>
    <w:basedOn w:val="a"/>
    <w:link w:val="ab"/>
    <w:uiPriority w:val="99"/>
    <w:unhideWhenUsed/>
    <w:rsid w:val="00812C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2C8D"/>
  </w:style>
  <w:style w:type="paragraph" w:styleId="ac">
    <w:name w:val="Balloon Text"/>
    <w:basedOn w:val="a"/>
    <w:link w:val="ad"/>
    <w:uiPriority w:val="99"/>
    <w:semiHidden/>
    <w:unhideWhenUsed/>
    <w:rsid w:val="007B5C7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B5C75"/>
    <w:rPr>
      <w:rFonts w:ascii="Tahoma" w:hAnsi="Tahoma" w:cs="Tahoma"/>
      <w:sz w:val="16"/>
      <w:szCs w:val="16"/>
    </w:rPr>
  </w:style>
  <w:style w:type="table" w:customStyle="1" w:styleId="12">
    <w:name w:val="Сетка таблицы1"/>
    <w:basedOn w:val="a1"/>
    <w:next w:val="a3"/>
    <w:uiPriority w:val="59"/>
    <w:unhideWhenUsed/>
    <w:rsid w:val="003C43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142739">
      <w:bodyDiv w:val="1"/>
      <w:marLeft w:val="0"/>
      <w:marRight w:val="0"/>
      <w:marTop w:val="0"/>
      <w:marBottom w:val="0"/>
      <w:divBdr>
        <w:top w:val="none" w:sz="0" w:space="0" w:color="auto"/>
        <w:left w:val="none" w:sz="0" w:space="0" w:color="auto"/>
        <w:bottom w:val="none" w:sz="0" w:space="0" w:color="auto"/>
        <w:right w:val="none" w:sz="0" w:space="0" w:color="auto"/>
      </w:divBdr>
    </w:div>
    <w:div w:id="641084828">
      <w:bodyDiv w:val="1"/>
      <w:marLeft w:val="0"/>
      <w:marRight w:val="0"/>
      <w:marTop w:val="0"/>
      <w:marBottom w:val="0"/>
      <w:divBdr>
        <w:top w:val="none" w:sz="0" w:space="0" w:color="auto"/>
        <w:left w:val="none" w:sz="0" w:space="0" w:color="auto"/>
        <w:bottom w:val="none" w:sz="0" w:space="0" w:color="auto"/>
        <w:right w:val="none" w:sz="0" w:space="0" w:color="auto"/>
      </w:divBdr>
    </w:div>
    <w:div w:id="1106340904">
      <w:bodyDiv w:val="1"/>
      <w:marLeft w:val="0"/>
      <w:marRight w:val="0"/>
      <w:marTop w:val="0"/>
      <w:marBottom w:val="0"/>
      <w:divBdr>
        <w:top w:val="none" w:sz="0" w:space="0" w:color="auto"/>
        <w:left w:val="none" w:sz="0" w:space="0" w:color="auto"/>
        <w:bottom w:val="none" w:sz="0" w:space="0" w:color="auto"/>
        <w:right w:val="none" w:sz="0" w:space="0" w:color="auto"/>
      </w:divBdr>
    </w:div>
    <w:div w:id="1273706404">
      <w:bodyDiv w:val="1"/>
      <w:marLeft w:val="0"/>
      <w:marRight w:val="0"/>
      <w:marTop w:val="0"/>
      <w:marBottom w:val="0"/>
      <w:divBdr>
        <w:top w:val="none" w:sz="0" w:space="0" w:color="auto"/>
        <w:left w:val="none" w:sz="0" w:space="0" w:color="auto"/>
        <w:bottom w:val="none" w:sz="0" w:space="0" w:color="auto"/>
        <w:right w:val="none" w:sz="0" w:space="0" w:color="auto"/>
      </w:divBdr>
      <w:divsChild>
        <w:div w:id="53936477">
          <w:marLeft w:val="0"/>
          <w:marRight w:val="0"/>
          <w:marTop w:val="120"/>
          <w:marBottom w:val="0"/>
          <w:divBdr>
            <w:top w:val="none" w:sz="0" w:space="0" w:color="auto"/>
            <w:left w:val="none" w:sz="0" w:space="0" w:color="auto"/>
            <w:bottom w:val="none" w:sz="0" w:space="0" w:color="auto"/>
            <w:right w:val="none" w:sz="0" w:space="0" w:color="auto"/>
          </w:divBdr>
        </w:div>
        <w:div w:id="203714069">
          <w:marLeft w:val="0"/>
          <w:marRight w:val="0"/>
          <w:marTop w:val="120"/>
          <w:marBottom w:val="0"/>
          <w:divBdr>
            <w:top w:val="none" w:sz="0" w:space="0" w:color="auto"/>
            <w:left w:val="none" w:sz="0" w:space="0" w:color="auto"/>
            <w:bottom w:val="none" w:sz="0" w:space="0" w:color="auto"/>
            <w:right w:val="none" w:sz="0" w:space="0" w:color="auto"/>
          </w:divBdr>
        </w:div>
        <w:div w:id="297997237">
          <w:marLeft w:val="0"/>
          <w:marRight w:val="0"/>
          <w:marTop w:val="120"/>
          <w:marBottom w:val="0"/>
          <w:divBdr>
            <w:top w:val="none" w:sz="0" w:space="0" w:color="auto"/>
            <w:left w:val="none" w:sz="0" w:space="0" w:color="auto"/>
            <w:bottom w:val="none" w:sz="0" w:space="0" w:color="auto"/>
            <w:right w:val="none" w:sz="0" w:space="0" w:color="auto"/>
          </w:divBdr>
        </w:div>
        <w:div w:id="533927112">
          <w:marLeft w:val="0"/>
          <w:marRight w:val="0"/>
          <w:marTop w:val="120"/>
          <w:marBottom w:val="0"/>
          <w:divBdr>
            <w:top w:val="none" w:sz="0" w:space="0" w:color="auto"/>
            <w:left w:val="none" w:sz="0" w:space="0" w:color="auto"/>
            <w:bottom w:val="none" w:sz="0" w:space="0" w:color="auto"/>
            <w:right w:val="none" w:sz="0" w:space="0" w:color="auto"/>
          </w:divBdr>
        </w:div>
        <w:div w:id="611285599">
          <w:marLeft w:val="0"/>
          <w:marRight w:val="0"/>
          <w:marTop w:val="120"/>
          <w:marBottom w:val="0"/>
          <w:divBdr>
            <w:top w:val="none" w:sz="0" w:space="0" w:color="auto"/>
            <w:left w:val="none" w:sz="0" w:space="0" w:color="auto"/>
            <w:bottom w:val="none" w:sz="0" w:space="0" w:color="auto"/>
            <w:right w:val="none" w:sz="0" w:space="0" w:color="auto"/>
          </w:divBdr>
        </w:div>
        <w:div w:id="938292839">
          <w:marLeft w:val="0"/>
          <w:marRight w:val="0"/>
          <w:marTop w:val="120"/>
          <w:marBottom w:val="0"/>
          <w:divBdr>
            <w:top w:val="none" w:sz="0" w:space="0" w:color="auto"/>
            <w:left w:val="none" w:sz="0" w:space="0" w:color="auto"/>
            <w:bottom w:val="none" w:sz="0" w:space="0" w:color="auto"/>
            <w:right w:val="none" w:sz="0" w:space="0" w:color="auto"/>
          </w:divBdr>
        </w:div>
        <w:div w:id="1170409176">
          <w:marLeft w:val="0"/>
          <w:marRight w:val="0"/>
          <w:marTop w:val="120"/>
          <w:marBottom w:val="0"/>
          <w:divBdr>
            <w:top w:val="none" w:sz="0" w:space="0" w:color="auto"/>
            <w:left w:val="none" w:sz="0" w:space="0" w:color="auto"/>
            <w:bottom w:val="none" w:sz="0" w:space="0" w:color="auto"/>
            <w:right w:val="none" w:sz="0" w:space="0" w:color="auto"/>
          </w:divBdr>
        </w:div>
        <w:div w:id="1432241244">
          <w:marLeft w:val="0"/>
          <w:marRight w:val="0"/>
          <w:marTop w:val="120"/>
          <w:marBottom w:val="0"/>
          <w:divBdr>
            <w:top w:val="none" w:sz="0" w:space="0" w:color="auto"/>
            <w:left w:val="none" w:sz="0" w:space="0" w:color="auto"/>
            <w:bottom w:val="none" w:sz="0" w:space="0" w:color="auto"/>
            <w:right w:val="none" w:sz="0" w:space="0" w:color="auto"/>
          </w:divBdr>
        </w:div>
        <w:div w:id="1531185227">
          <w:marLeft w:val="0"/>
          <w:marRight w:val="0"/>
          <w:marTop w:val="120"/>
          <w:marBottom w:val="0"/>
          <w:divBdr>
            <w:top w:val="none" w:sz="0" w:space="0" w:color="auto"/>
            <w:left w:val="none" w:sz="0" w:space="0" w:color="auto"/>
            <w:bottom w:val="none" w:sz="0" w:space="0" w:color="auto"/>
            <w:right w:val="none" w:sz="0" w:space="0" w:color="auto"/>
          </w:divBdr>
        </w:div>
      </w:divsChild>
    </w:div>
    <w:div w:id="1646004279">
      <w:bodyDiv w:val="1"/>
      <w:marLeft w:val="0"/>
      <w:marRight w:val="0"/>
      <w:marTop w:val="0"/>
      <w:marBottom w:val="0"/>
      <w:divBdr>
        <w:top w:val="none" w:sz="0" w:space="0" w:color="auto"/>
        <w:left w:val="none" w:sz="0" w:space="0" w:color="auto"/>
        <w:bottom w:val="none" w:sz="0" w:space="0" w:color="auto"/>
        <w:right w:val="none" w:sz="0" w:space="0" w:color="auto"/>
      </w:divBdr>
    </w:div>
    <w:div w:id="1828352964">
      <w:bodyDiv w:val="1"/>
      <w:marLeft w:val="0"/>
      <w:marRight w:val="0"/>
      <w:marTop w:val="0"/>
      <w:marBottom w:val="0"/>
      <w:divBdr>
        <w:top w:val="none" w:sz="0" w:space="0" w:color="auto"/>
        <w:left w:val="none" w:sz="0" w:space="0" w:color="auto"/>
        <w:bottom w:val="none" w:sz="0" w:space="0" w:color="auto"/>
        <w:right w:val="none" w:sz="0" w:space="0" w:color="auto"/>
      </w:divBdr>
    </w:div>
    <w:div w:id="19487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A4995-727A-4767-94BD-D8B46EF7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20</Pages>
  <Words>8588</Words>
  <Characters>48952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VSPMR</Company>
  <LinksUpToDate>false</LinksUpToDate>
  <CharactersWithSpaces>57426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Бондарец О.С.</dc:creator>
  <cp:keywords/>
  <dc:description/>
  <cp:lastModifiedBy>Данко Анастасия Анатольевна</cp:lastModifiedBy>
  <cp:revision>27</cp:revision>
  <cp:lastPrinted>2020-07-21T11:20:00Z</cp:lastPrinted>
  <dcterms:created xsi:type="dcterms:W3CDTF">2019-12-11T12:38:00Z</dcterms:created>
  <dcterms:modified xsi:type="dcterms:W3CDTF">2020-08-25T14:05:00Z</dcterms:modified>
</cp:coreProperties>
</file>