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F4" w:rsidRPr="000C05F4" w:rsidRDefault="000C05F4" w:rsidP="000C05F4">
      <w:pPr>
        <w:spacing w:after="0" w:line="240" w:lineRule="auto"/>
        <w:ind w:firstLine="540"/>
        <w:jc w:val="center"/>
        <w:outlineLvl w:val="0"/>
        <w:rPr>
          <w:rFonts w:ascii="Times New Roman" w:eastAsia="Times New Roman" w:hAnsi="Times New Roman" w:cs="Times New Roman"/>
          <w:sz w:val="26"/>
          <w:szCs w:val="26"/>
        </w:rPr>
      </w:pPr>
      <w:r w:rsidRPr="000C05F4">
        <w:rPr>
          <w:rFonts w:ascii="Times New Roman" w:eastAsia="Times New Roman" w:hAnsi="Times New Roman" w:cs="Times New Roman"/>
          <w:sz w:val="26"/>
          <w:szCs w:val="26"/>
        </w:rPr>
        <w:t xml:space="preserve">Сравнительная таблица </w:t>
      </w:r>
      <w:r w:rsidRPr="000C05F4">
        <w:rPr>
          <w:rFonts w:ascii="Times New Roman" w:eastAsia="Times New Roman" w:hAnsi="Times New Roman" w:cs="Times New Roman"/>
          <w:sz w:val="26"/>
          <w:szCs w:val="26"/>
        </w:rPr>
        <w:br/>
        <w:t xml:space="preserve">к проекту конституционного закона Приднестровской Молдавской Республики </w:t>
      </w:r>
      <w:r w:rsidRPr="000C05F4">
        <w:rPr>
          <w:rFonts w:ascii="Times New Roman" w:eastAsia="Times New Roman" w:hAnsi="Times New Roman" w:cs="Times New Roman"/>
          <w:sz w:val="26"/>
          <w:szCs w:val="26"/>
        </w:rPr>
        <w:br/>
        <w:t>«</w:t>
      </w:r>
      <w:r w:rsidRPr="000C05F4">
        <w:rPr>
          <w:rFonts w:ascii="Times New Roman" w:eastAsia="Times New Roman" w:hAnsi="Times New Roman" w:cs="Times New Roman"/>
          <w:sz w:val="28"/>
          <w:szCs w:val="28"/>
        </w:rPr>
        <w:t xml:space="preserve">О внесении изменения в Конституционный закон </w:t>
      </w:r>
      <w:r w:rsidRPr="000C05F4">
        <w:rPr>
          <w:rFonts w:ascii="Times New Roman" w:eastAsia="Times New Roman" w:hAnsi="Times New Roman" w:cs="Times New Roman"/>
          <w:sz w:val="28"/>
          <w:szCs w:val="28"/>
        </w:rPr>
        <w:br/>
        <w:t xml:space="preserve">Приднестровской Молдавской Республики </w:t>
      </w:r>
      <w:r w:rsidRPr="000C05F4">
        <w:rPr>
          <w:rFonts w:ascii="Times New Roman" w:eastAsia="Times New Roman" w:hAnsi="Times New Roman" w:cs="Times New Roman"/>
          <w:sz w:val="28"/>
          <w:szCs w:val="28"/>
        </w:rPr>
        <w:br/>
        <w:t>«О Верховном суде Приднестровской Молдавской Республики</w:t>
      </w:r>
      <w:r w:rsidRPr="000C05F4">
        <w:rPr>
          <w:rFonts w:ascii="Times New Roman" w:eastAsia="Times New Roman" w:hAnsi="Times New Roman" w:cs="Times New Roman"/>
          <w:b/>
          <w:sz w:val="28"/>
          <w:szCs w:val="28"/>
        </w:rPr>
        <w:t>»</w:t>
      </w:r>
    </w:p>
    <w:p w:rsidR="000C05F4" w:rsidRPr="000C05F4" w:rsidRDefault="000C05F4" w:rsidP="000C05F4">
      <w:pPr>
        <w:spacing w:after="0" w:line="240" w:lineRule="auto"/>
        <w:ind w:firstLine="540"/>
        <w:jc w:val="center"/>
        <w:outlineLvl w:val="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915"/>
      </w:tblGrid>
      <w:tr w:rsidR="000C05F4" w:rsidRPr="000C05F4" w:rsidTr="004D1E1D">
        <w:tc>
          <w:tcPr>
            <w:tcW w:w="5006" w:type="dxa"/>
            <w:shd w:val="clear" w:color="auto" w:fill="auto"/>
          </w:tcPr>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t>Текущая редакция</w:t>
            </w:r>
          </w:p>
        </w:tc>
        <w:tc>
          <w:tcPr>
            <w:tcW w:w="5006" w:type="dxa"/>
            <w:shd w:val="clear" w:color="auto" w:fill="auto"/>
          </w:tcPr>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t>Предлагаемая редакция</w:t>
            </w: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tc>
      </w:tr>
      <w:tr w:rsidR="000C05F4" w:rsidRPr="000C05F4" w:rsidTr="004D1E1D">
        <w:tc>
          <w:tcPr>
            <w:tcW w:w="5006" w:type="dxa"/>
            <w:shd w:val="clear" w:color="auto" w:fill="auto"/>
          </w:tcPr>
          <w:p w:rsidR="000C05F4" w:rsidRPr="000C05F4" w:rsidRDefault="000C05F4" w:rsidP="000C05F4">
            <w:pPr>
              <w:spacing w:after="0" w:line="240" w:lineRule="auto"/>
              <w:ind w:firstLine="426"/>
              <w:jc w:val="both"/>
              <w:outlineLvl w:val="0"/>
              <w:rPr>
                <w:rFonts w:ascii="Times New Roman" w:eastAsia="Times New Roman" w:hAnsi="Times New Roman" w:cs="Times New Roman"/>
                <w:sz w:val="28"/>
                <w:szCs w:val="28"/>
              </w:rPr>
            </w:pPr>
            <w:r w:rsidRPr="000C05F4">
              <w:rPr>
                <w:rFonts w:ascii="Times New Roman" w:eastAsia="Times New Roman" w:hAnsi="Times New Roman" w:cs="Times New Roman"/>
                <w:b/>
                <w:sz w:val="28"/>
                <w:szCs w:val="28"/>
              </w:rPr>
              <w:t>Статья 21.</w:t>
            </w:r>
            <w:r w:rsidRPr="000C05F4">
              <w:rPr>
                <w:rFonts w:ascii="Times New Roman" w:eastAsia="Times New Roman" w:hAnsi="Times New Roman" w:cs="Times New Roman"/>
                <w:sz w:val="28"/>
                <w:szCs w:val="28"/>
              </w:rPr>
              <w:t xml:space="preserve"> Квалификационная коллегия судей Верховного суда Приднестровской Молдавской Республики, её полномочия</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Квалификационная коллегия избирается из числа наиболее опытных судей Верховного суда Приднестровской Молдавской Республики сроком на 5 лет в составе Председателя, его заместителя и членов коллегии.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Количественный состав квалификационной коллегии определяется Пленумом Верховного суда Приднестровской Молдавской Республики при ее избрании, и она ответственна перед Пленумом в своей работе.</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Квалификационная коллегия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а) дает заключения о возможности выдвижения кандидата в судьи и члены Президиума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б) производит квалификационную аттестацию судей Верховного суда Приднестровской Молдавской Республики, председателя квалификационной коллегии судей городских (районных) судов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 xml:space="preserve">в) дает заключение по вопросу об отзыве судей Верховного суда Приднестровской Молдавской </w:t>
            </w:r>
            <w:r w:rsidRPr="000C05F4">
              <w:rPr>
                <w:rFonts w:ascii="Times New Roman" w:eastAsia="Times New Roman" w:hAnsi="Times New Roman" w:cs="Times New Roman"/>
                <w:sz w:val="28"/>
                <w:szCs w:val="28"/>
              </w:rPr>
              <w:lastRenderedPageBreak/>
              <w:t>Республики, председателя квалификационной коллегии судей городских (районных) судов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г) рассматривает вопросы приостановления или прекращения полномочий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 xml:space="preserve">д) рассматривает вопросы прекращения отставки судьи; </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е) рассматривает вопросы обеспечения неприкосновенности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ж) рассматривает вопрос о дисциплинарной ответственности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з) дает заключения о возможности выдвижения кандидата в судьи городских, районных судов Приднестровской Молдавской Республики и их председателей;</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и) рассматривает жалобы на решения квалификационных коллегий судей городских и районных судов Приднестровской Молдавской Республики по вопросам отзыва и дисциплинарной ответственности судей, а также рассматривает особое мнение членов квалификационной коллегии судей городских (районных) судов Приднестровской Молдавской Республики по заключениям и принятым этой коллегией решениям.</w:t>
            </w:r>
          </w:p>
          <w:p w:rsidR="000C05F4" w:rsidRPr="000C05F4" w:rsidRDefault="000C05F4" w:rsidP="000C05F4">
            <w:pPr>
              <w:spacing w:after="0" w:line="240" w:lineRule="auto"/>
              <w:ind w:firstLine="426"/>
              <w:jc w:val="both"/>
              <w:outlineLvl w:val="0"/>
              <w:rPr>
                <w:rFonts w:ascii="Times New Roman" w:eastAsia="Times New Roman" w:hAnsi="Times New Roman" w:cs="Times New Roman"/>
                <w:b/>
                <w:sz w:val="26"/>
                <w:szCs w:val="26"/>
              </w:rPr>
            </w:pPr>
            <w:r w:rsidRPr="000C05F4">
              <w:rPr>
                <w:rFonts w:ascii="Times New Roman" w:eastAsia="Times New Roman" w:hAnsi="Times New Roman" w:cs="Times New Roman"/>
                <w:sz w:val="28"/>
                <w:szCs w:val="28"/>
              </w:rPr>
              <w:t xml:space="preserve">Порядок деятельности квалификационной коллегии Верховного суда Приднестровской Молдавской Республики определяется законодательством Приднестровской </w:t>
            </w:r>
            <w:r w:rsidRPr="000C05F4">
              <w:rPr>
                <w:rFonts w:ascii="Times New Roman" w:eastAsia="Times New Roman" w:hAnsi="Times New Roman" w:cs="Times New Roman"/>
                <w:sz w:val="28"/>
                <w:szCs w:val="28"/>
              </w:rPr>
              <w:lastRenderedPageBreak/>
              <w:t>Молдавской Республики.</w:t>
            </w:r>
          </w:p>
        </w:tc>
        <w:tc>
          <w:tcPr>
            <w:tcW w:w="5006" w:type="dxa"/>
            <w:shd w:val="clear" w:color="auto" w:fill="auto"/>
          </w:tcPr>
          <w:p w:rsidR="000C05F4" w:rsidRPr="000C05F4" w:rsidRDefault="000C05F4" w:rsidP="000C05F4">
            <w:pPr>
              <w:spacing w:after="0" w:line="240" w:lineRule="auto"/>
              <w:ind w:firstLine="381"/>
              <w:jc w:val="both"/>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8"/>
                <w:szCs w:val="28"/>
              </w:rPr>
              <w:lastRenderedPageBreak/>
              <w:t>Статья 21 исключена.</w:t>
            </w:r>
          </w:p>
        </w:tc>
      </w:tr>
    </w:tbl>
    <w:p w:rsidR="000C05F4" w:rsidRPr="000C05F4" w:rsidRDefault="000C05F4" w:rsidP="000C05F4">
      <w:pPr>
        <w:spacing w:after="0" w:line="240" w:lineRule="auto"/>
        <w:jc w:val="both"/>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lastRenderedPageBreak/>
        <w:t xml:space="preserve">   </w:t>
      </w:r>
    </w:p>
    <w:p w:rsidR="00186EFF" w:rsidRPr="000C05F4" w:rsidRDefault="00186EFF" w:rsidP="000C05F4">
      <w:bookmarkStart w:id="0" w:name="_GoBack"/>
      <w:bookmarkEnd w:id="0"/>
    </w:p>
    <w:sectPr w:rsidR="00186EFF" w:rsidRPr="000C05F4" w:rsidSect="00EF2A5C">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00" w:rsidRDefault="00ED1B00" w:rsidP="00812C8D">
      <w:pPr>
        <w:spacing w:after="0" w:line="240" w:lineRule="auto"/>
      </w:pPr>
      <w:r>
        <w:separator/>
      </w:r>
    </w:p>
  </w:endnote>
  <w:endnote w:type="continuationSeparator" w:id="0">
    <w:p w:rsidR="00ED1B00" w:rsidRDefault="00ED1B00"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00" w:rsidRDefault="00ED1B00" w:rsidP="00812C8D">
      <w:pPr>
        <w:spacing w:after="0" w:line="240" w:lineRule="auto"/>
      </w:pPr>
      <w:r>
        <w:separator/>
      </w:r>
    </w:p>
  </w:footnote>
  <w:footnote w:type="continuationSeparator" w:id="0">
    <w:p w:rsidR="00ED1B00" w:rsidRDefault="00ED1B00"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0C05F4">
      <w:rPr>
        <w:noProof/>
      </w:rPr>
      <w:t>- 3 -</w:t>
    </w:r>
    <w:r>
      <w:fldChar w:fldCharType="end"/>
    </w:r>
  </w:p>
  <w:p w:rsidR="008E5F6B" w:rsidRDefault="00ED1B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1"/>
  </w:num>
  <w:num w:numId="3">
    <w:abstractNumId w:val="6"/>
  </w:num>
  <w:num w:numId="4">
    <w:abstractNumId w:val="9"/>
  </w:num>
  <w:num w:numId="5">
    <w:abstractNumId w:val="2"/>
  </w:num>
  <w:num w:numId="6">
    <w:abstractNumId w:val="3"/>
  </w:num>
  <w:num w:numId="7">
    <w:abstractNumId w:val="4"/>
  </w:num>
  <w:num w:numId="8">
    <w:abstractNumId w:val="12"/>
  </w:num>
  <w:num w:numId="9">
    <w:abstractNumId w:val="0"/>
  </w:num>
  <w:num w:numId="10">
    <w:abstractNumId w:val="13"/>
  </w:num>
  <w:num w:numId="11">
    <w:abstractNumId w:val="10"/>
  </w:num>
  <w:num w:numId="12">
    <w:abstractNumId w:val="5"/>
  </w:num>
  <w:num w:numId="13">
    <w:abstractNumId w:val="7"/>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C05F4"/>
    <w:rsid w:val="000D6DD2"/>
    <w:rsid w:val="001143FD"/>
    <w:rsid w:val="001147C7"/>
    <w:rsid w:val="00120603"/>
    <w:rsid w:val="00136C80"/>
    <w:rsid w:val="00141A44"/>
    <w:rsid w:val="0015299E"/>
    <w:rsid w:val="001677F2"/>
    <w:rsid w:val="00167807"/>
    <w:rsid w:val="00171A3D"/>
    <w:rsid w:val="00186EFF"/>
    <w:rsid w:val="00195CD9"/>
    <w:rsid w:val="001A450A"/>
    <w:rsid w:val="001A770F"/>
    <w:rsid w:val="001D4C01"/>
    <w:rsid w:val="001D73A4"/>
    <w:rsid w:val="002047C9"/>
    <w:rsid w:val="00205FC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C723D"/>
    <w:rsid w:val="004D3E18"/>
    <w:rsid w:val="004E022A"/>
    <w:rsid w:val="004E2CCD"/>
    <w:rsid w:val="004E4EAB"/>
    <w:rsid w:val="005215C7"/>
    <w:rsid w:val="005528A3"/>
    <w:rsid w:val="00595A23"/>
    <w:rsid w:val="005A38DA"/>
    <w:rsid w:val="005C1EE2"/>
    <w:rsid w:val="005D544F"/>
    <w:rsid w:val="005F450D"/>
    <w:rsid w:val="006511AF"/>
    <w:rsid w:val="00653F34"/>
    <w:rsid w:val="006672BE"/>
    <w:rsid w:val="00671936"/>
    <w:rsid w:val="00681C87"/>
    <w:rsid w:val="00683B86"/>
    <w:rsid w:val="006C009D"/>
    <w:rsid w:val="006C15EB"/>
    <w:rsid w:val="006F74B2"/>
    <w:rsid w:val="007018D0"/>
    <w:rsid w:val="00713045"/>
    <w:rsid w:val="00713585"/>
    <w:rsid w:val="0073617B"/>
    <w:rsid w:val="00770637"/>
    <w:rsid w:val="00792E16"/>
    <w:rsid w:val="007B5C75"/>
    <w:rsid w:val="007D338C"/>
    <w:rsid w:val="00812C8D"/>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14378"/>
    <w:rsid w:val="00925929"/>
    <w:rsid w:val="0092661B"/>
    <w:rsid w:val="0095204D"/>
    <w:rsid w:val="0095658C"/>
    <w:rsid w:val="00966CDA"/>
    <w:rsid w:val="0099668E"/>
    <w:rsid w:val="009B6096"/>
    <w:rsid w:val="009B7AFD"/>
    <w:rsid w:val="009C779A"/>
    <w:rsid w:val="009D0D15"/>
    <w:rsid w:val="009D3E59"/>
    <w:rsid w:val="009D455A"/>
    <w:rsid w:val="009D4CBF"/>
    <w:rsid w:val="009E0016"/>
    <w:rsid w:val="00A02CED"/>
    <w:rsid w:val="00A06D84"/>
    <w:rsid w:val="00A15CEB"/>
    <w:rsid w:val="00A27939"/>
    <w:rsid w:val="00A36C00"/>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912E2"/>
    <w:rsid w:val="00BA0921"/>
    <w:rsid w:val="00BA09CF"/>
    <w:rsid w:val="00BB6CB4"/>
    <w:rsid w:val="00BC71F3"/>
    <w:rsid w:val="00BE081B"/>
    <w:rsid w:val="00BE794C"/>
    <w:rsid w:val="00BF07C8"/>
    <w:rsid w:val="00C37E79"/>
    <w:rsid w:val="00C44E66"/>
    <w:rsid w:val="00C541A8"/>
    <w:rsid w:val="00C576FF"/>
    <w:rsid w:val="00C66F6C"/>
    <w:rsid w:val="00C97FD0"/>
    <w:rsid w:val="00CB5048"/>
    <w:rsid w:val="00CD2759"/>
    <w:rsid w:val="00CD460E"/>
    <w:rsid w:val="00CF39DA"/>
    <w:rsid w:val="00D421E1"/>
    <w:rsid w:val="00D4237F"/>
    <w:rsid w:val="00D508A5"/>
    <w:rsid w:val="00D53804"/>
    <w:rsid w:val="00D71104"/>
    <w:rsid w:val="00D71F96"/>
    <w:rsid w:val="00D86768"/>
    <w:rsid w:val="00D90CA1"/>
    <w:rsid w:val="00DA4825"/>
    <w:rsid w:val="00DE041F"/>
    <w:rsid w:val="00DE50E8"/>
    <w:rsid w:val="00E06FDC"/>
    <w:rsid w:val="00E317BC"/>
    <w:rsid w:val="00E42465"/>
    <w:rsid w:val="00E56BCB"/>
    <w:rsid w:val="00E86EB0"/>
    <w:rsid w:val="00EB3351"/>
    <w:rsid w:val="00EC37FE"/>
    <w:rsid w:val="00ED1B00"/>
    <w:rsid w:val="00EE533E"/>
    <w:rsid w:val="00EF2A5C"/>
    <w:rsid w:val="00F0185A"/>
    <w:rsid w:val="00F131DA"/>
    <w:rsid w:val="00F327F4"/>
    <w:rsid w:val="00F34C65"/>
    <w:rsid w:val="00F430C7"/>
    <w:rsid w:val="00F4450B"/>
    <w:rsid w:val="00F64505"/>
    <w:rsid w:val="00F947F4"/>
    <w:rsid w:val="00FA67A6"/>
    <w:rsid w:val="00FB146A"/>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 w:type="table" w:customStyle="1" w:styleId="7">
    <w:name w:val="Сетка таблицы7"/>
    <w:basedOn w:val="a1"/>
    <w:next w:val="a3"/>
    <w:uiPriority w:val="59"/>
    <w:rsid w:val="00A36C0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236978526">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5BF60-FEF8-4834-8C85-5E1BE1B4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82</cp:revision>
  <cp:lastPrinted>2020-07-21T11:20:00Z</cp:lastPrinted>
  <dcterms:created xsi:type="dcterms:W3CDTF">2019-12-11T12:38:00Z</dcterms:created>
  <dcterms:modified xsi:type="dcterms:W3CDTF">2020-10-07T06:30:00Z</dcterms:modified>
</cp:coreProperties>
</file>