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693" w:rsidRPr="009F2E36" w:rsidRDefault="00CE1693" w:rsidP="00CE1693">
      <w:pPr>
        <w:rPr>
          <w:sz w:val="28"/>
          <w:szCs w:val="28"/>
        </w:rPr>
      </w:pPr>
    </w:p>
    <w:p w:rsidR="00CE1693" w:rsidRPr="009F2E36" w:rsidRDefault="00CE1693" w:rsidP="00CE1693">
      <w:pPr>
        <w:rPr>
          <w:sz w:val="28"/>
          <w:szCs w:val="28"/>
        </w:rPr>
      </w:pPr>
    </w:p>
    <w:p w:rsidR="00CE1693" w:rsidRPr="009F2E36" w:rsidRDefault="00CE1693" w:rsidP="00CE1693">
      <w:pPr>
        <w:rPr>
          <w:sz w:val="28"/>
          <w:szCs w:val="28"/>
        </w:rPr>
      </w:pPr>
    </w:p>
    <w:p w:rsidR="00CE1693" w:rsidRPr="009F2E36" w:rsidRDefault="00CE1693" w:rsidP="00CE1693">
      <w:pPr>
        <w:rPr>
          <w:sz w:val="28"/>
          <w:szCs w:val="28"/>
        </w:rPr>
      </w:pPr>
    </w:p>
    <w:p w:rsidR="00CE1693" w:rsidRPr="009F2E36" w:rsidRDefault="00CE1693" w:rsidP="00CE1693">
      <w:pPr>
        <w:rPr>
          <w:sz w:val="28"/>
          <w:szCs w:val="28"/>
        </w:rPr>
      </w:pPr>
    </w:p>
    <w:p w:rsidR="00CE1693" w:rsidRPr="009F2E36" w:rsidRDefault="00CE1693" w:rsidP="00CE1693">
      <w:pPr>
        <w:rPr>
          <w:sz w:val="28"/>
          <w:szCs w:val="28"/>
        </w:rPr>
      </w:pPr>
    </w:p>
    <w:p w:rsidR="00CE1693" w:rsidRPr="009F2E36" w:rsidRDefault="00CE1693" w:rsidP="00CE1693">
      <w:pPr>
        <w:jc w:val="center"/>
        <w:outlineLvl w:val="0"/>
        <w:rPr>
          <w:b/>
          <w:sz w:val="28"/>
          <w:szCs w:val="28"/>
        </w:rPr>
      </w:pPr>
      <w:r w:rsidRPr="009F2E36">
        <w:rPr>
          <w:b/>
          <w:sz w:val="28"/>
          <w:szCs w:val="28"/>
        </w:rPr>
        <w:t xml:space="preserve">ПОСТАНОВЛЕНИЕ № </w:t>
      </w:r>
      <w:r w:rsidR="00E5454E">
        <w:rPr>
          <w:b/>
          <w:sz w:val="28"/>
          <w:szCs w:val="28"/>
        </w:rPr>
        <w:t>3694</w:t>
      </w:r>
    </w:p>
    <w:p w:rsidR="00CE1693" w:rsidRPr="009F2E36" w:rsidRDefault="00CE1693" w:rsidP="00CE1693">
      <w:pPr>
        <w:jc w:val="center"/>
        <w:outlineLvl w:val="0"/>
        <w:rPr>
          <w:sz w:val="28"/>
          <w:szCs w:val="28"/>
        </w:rPr>
      </w:pPr>
    </w:p>
    <w:p w:rsidR="00CE1693" w:rsidRPr="009F2E36" w:rsidRDefault="00CE1693" w:rsidP="00CE1693">
      <w:pPr>
        <w:outlineLvl w:val="0"/>
        <w:rPr>
          <w:sz w:val="28"/>
          <w:szCs w:val="28"/>
        </w:rPr>
      </w:pPr>
      <w:r w:rsidRPr="009F2E36">
        <w:rPr>
          <w:sz w:val="28"/>
          <w:szCs w:val="28"/>
        </w:rPr>
        <w:t>Принято Верховным Советом</w:t>
      </w:r>
    </w:p>
    <w:p w:rsidR="00CE1693" w:rsidRPr="009F2E36" w:rsidRDefault="00CE1693" w:rsidP="00CE1693">
      <w:pPr>
        <w:rPr>
          <w:sz w:val="28"/>
          <w:szCs w:val="28"/>
        </w:rPr>
      </w:pPr>
      <w:r w:rsidRPr="009F2E36">
        <w:rPr>
          <w:sz w:val="28"/>
          <w:szCs w:val="28"/>
        </w:rPr>
        <w:t xml:space="preserve">Приднестровской Молдавской Республики                  </w:t>
      </w:r>
      <w:r>
        <w:rPr>
          <w:sz w:val="28"/>
          <w:szCs w:val="28"/>
        </w:rPr>
        <w:t xml:space="preserve">   </w:t>
      </w:r>
      <w:r w:rsidRPr="009F2E36">
        <w:rPr>
          <w:sz w:val="28"/>
          <w:szCs w:val="28"/>
        </w:rPr>
        <w:t xml:space="preserve">   </w:t>
      </w:r>
      <w:r>
        <w:rPr>
          <w:sz w:val="28"/>
          <w:szCs w:val="28"/>
        </w:rPr>
        <w:t>14 ок</w:t>
      </w:r>
      <w:r w:rsidRPr="009F2E36">
        <w:rPr>
          <w:sz w:val="28"/>
          <w:szCs w:val="28"/>
        </w:rPr>
        <w:t>тября 2020 года</w:t>
      </w:r>
    </w:p>
    <w:p w:rsidR="00CE1693" w:rsidRPr="009F2E36" w:rsidRDefault="00CE1693" w:rsidP="00CE1693">
      <w:pPr>
        <w:ind w:right="3594"/>
        <w:rPr>
          <w:sz w:val="28"/>
          <w:szCs w:val="28"/>
        </w:rPr>
      </w:pPr>
    </w:p>
    <w:p w:rsidR="005F34F9" w:rsidRDefault="005F34F9" w:rsidP="00092C42">
      <w:pPr>
        <w:ind w:right="3825"/>
        <w:jc w:val="both"/>
        <w:rPr>
          <w:b/>
          <w:sz w:val="28"/>
          <w:szCs w:val="28"/>
        </w:rPr>
      </w:pPr>
      <w:r w:rsidRPr="005F34F9">
        <w:rPr>
          <w:b/>
          <w:sz w:val="28"/>
          <w:szCs w:val="28"/>
        </w:rPr>
        <w:t xml:space="preserve">О толковании статей 346, 376, 377 Гражданского </w:t>
      </w:r>
      <w:r w:rsidR="00622214" w:rsidRPr="005F34F9">
        <w:rPr>
          <w:b/>
          <w:sz w:val="28"/>
          <w:szCs w:val="28"/>
        </w:rPr>
        <w:t>к</w:t>
      </w:r>
      <w:r w:rsidRPr="005F34F9">
        <w:rPr>
          <w:b/>
          <w:sz w:val="28"/>
          <w:szCs w:val="28"/>
        </w:rPr>
        <w:t>одекса Приднестровской Молдавской Республики в части обязанности заключения договора в письменной форме</w:t>
      </w:r>
    </w:p>
    <w:p w:rsidR="005F34F9" w:rsidRPr="00C745BD" w:rsidRDefault="005F34F9" w:rsidP="005F34F9">
      <w:pPr>
        <w:ind w:right="99"/>
        <w:jc w:val="both"/>
        <w:rPr>
          <w:b/>
          <w:spacing w:val="-8"/>
          <w:sz w:val="28"/>
          <w:szCs w:val="28"/>
          <w:highlight w:val="yellow"/>
        </w:rPr>
      </w:pPr>
    </w:p>
    <w:p w:rsidR="005F34F9" w:rsidRPr="00AF3FB5" w:rsidRDefault="005F34F9" w:rsidP="005F34F9">
      <w:pPr>
        <w:ind w:right="99" w:firstLine="709"/>
        <w:jc w:val="both"/>
        <w:rPr>
          <w:spacing w:val="-8"/>
          <w:sz w:val="28"/>
          <w:szCs w:val="28"/>
        </w:rPr>
      </w:pPr>
      <w:r w:rsidRPr="001C2C59">
        <w:rPr>
          <w:spacing w:val="-8"/>
          <w:sz w:val="28"/>
          <w:szCs w:val="28"/>
        </w:rPr>
        <w:t xml:space="preserve">В соответствии с подпунктом л) пункта 3 статьи 70 Конституции Приднестровской Молдавской Республики, руководствуясь статьей 91 Регламента Верховного Совета Приднестровской Молдавской Республики, Верховный Совет Приднестровской Молдавской Республики </w:t>
      </w:r>
      <w:r w:rsidRPr="001C2C59">
        <w:rPr>
          <w:b/>
          <w:spacing w:val="-8"/>
          <w:sz w:val="28"/>
          <w:szCs w:val="28"/>
        </w:rPr>
        <w:t>ПОСТАНОВЛЯЕТ</w:t>
      </w:r>
      <w:r w:rsidRPr="001C2C59">
        <w:rPr>
          <w:spacing w:val="-8"/>
          <w:sz w:val="28"/>
          <w:szCs w:val="28"/>
        </w:rPr>
        <w:t>:</w:t>
      </w:r>
    </w:p>
    <w:p w:rsidR="005F34F9" w:rsidRPr="00AF3FB5" w:rsidRDefault="005F34F9" w:rsidP="0017052D">
      <w:pPr>
        <w:ind w:right="99" w:firstLine="709"/>
        <w:jc w:val="both"/>
        <w:rPr>
          <w:spacing w:val="-8"/>
          <w:sz w:val="28"/>
          <w:szCs w:val="28"/>
        </w:rPr>
      </w:pPr>
    </w:p>
    <w:p w:rsidR="005F34F9" w:rsidRDefault="005F34F9" w:rsidP="0017052D">
      <w:pPr>
        <w:ind w:firstLine="567"/>
        <w:jc w:val="both"/>
        <w:rPr>
          <w:sz w:val="28"/>
          <w:szCs w:val="28"/>
        </w:rPr>
      </w:pPr>
      <w:r>
        <w:rPr>
          <w:sz w:val="28"/>
          <w:szCs w:val="28"/>
        </w:rPr>
        <w:t xml:space="preserve">1. </w:t>
      </w:r>
      <w:r w:rsidRPr="0024703D">
        <w:rPr>
          <w:sz w:val="28"/>
          <w:szCs w:val="28"/>
        </w:rPr>
        <w:t xml:space="preserve">Принять </w:t>
      </w:r>
      <w:r w:rsidRPr="002A1C6A">
        <w:rPr>
          <w:sz w:val="28"/>
          <w:szCs w:val="28"/>
        </w:rPr>
        <w:t xml:space="preserve">толкование </w:t>
      </w:r>
      <w:r w:rsidR="00622214">
        <w:rPr>
          <w:sz w:val="28"/>
          <w:szCs w:val="28"/>
        </w:rPr>
        <w:t xml:space="preserve">статей </w:t>
      </w:r>
      <w:r w:rsidRPr="002A1C6A">
        <w:rPr>
          <w:sz w:val="28"/>
          <w:szCs w:val="28"/>
        </w:rPr>
        <w:t xml:space="preserve">346, 376, 377 Гражданского </w:t>
      </w:r>
      <w:r w:rsidR="00622214" w:rsidRPr="002A1C6A">
        <w:rPr>
          <w:sz w:val="28"/>
          <w:szCs w:val="28"/>
        </w:rPr>
        <w:t>к</w:t>
      </w:r>
      <w:r w:rsidRPr="002A1C6A">
        <w:rPr>
          <w:sz w:val="28"/>
          <w:szCs w:val="28"/>
        </w:rPr>
        <w:t xml:space="preserve">одекса Приднестровской Молдавской Республики, </w:t>
      </w:r>
      <w:r w:rsidR="0017052D" w:rsidRPr="0045568D">
        <w:rPr>
          <w:sz w:val="28"/>
          <w:szCs w:val="28"/>
          <w:shd w:val="clear" w:color="auto" w:fill="FFFFFF"/>
        </w:rPr>
        <w:t>введенн</w:t>
      </w:r>
      <w:r w:rsidR="0017052D">
        <w:rPr>
          <w:sz w:val="28"/>
          <w:szCs w:val="28"/>
          <w:shd w:val="clear" w:color="auto" w:fill="FFFFFF"/>
        </w:rPr>
        <w:t>ого</w:t>
      </w:r>
      <w:r w:rsidR="0017052D" w:rsidRPr="0045568D">
        <w:rPr>
          <w:sz w:val="28"/>
          <w:szCs w:val="28"/>
          <w:shd w:val="clear" w:color="auto" w:fill="FFFFFF"/>
        </w:rPr>
        <w:t xml:space="preserve"> в действие Законом Приднестровской Молдавской Республики от 14 апреля 2000 года </w:t>
      </w:r>
      <w:r w:rsidR="0017052D">
        <w:rPr>
          <w:sz w:val="28"/>
          <w:szCs w:val="28"/>
          <w:shd w:val="clear" w:color="auto" w:fill="FFFFFF"/>
        </w:rPr>
        <w:br/>
      </w:r>
      <w:r w:rsidR="0017052D" w:rsidRPr="0045568D">
        <w:rPr>
          <w:sz w:val="28"/>
          <w:szCs w:val="28"/>
          <w:shd w:val="clear" w:color="auto" w:fill="FFFFFF"/>
        </w:rPr>
        <w:t xml:space="preserve">№ 279-ЗИД «О введении в действие части первой Гражданского кодекса Приднестровской Молдавской Республики» (СЗМР 00-2) и Законом Приднестровской Молдавской Республики от 19 июля 2002 года № 164-З-III «О введении в действие части второй и части третьей Гражданского кодекса Приднестровской Молдавской Республики» (САЗ 02-29), с изменениями и дополнениями, внесенными законами Приднестровской Молдавской Республики от 10 июля 2002 года № 152-ЗИД-III (САЗ 02-28,1); </w:t>
      </w:r>
      <w:r w:rsidR="0017052D">
        <w:rPr>
          <w:sz w:val="28"/>
          <w:szCs w:val="28"/>
          <w:shd w:val="clear" w:color="auto" w:fill="FFFFFF"/>
        </w:rPr>
        <w:br/>
      </w:r>
      <w:r w:rsidR="0017052D" w:rsidRPr="0045568D">
        <w:rPr>
          <w:sz w:val="28"/>
          <w:szCs w:val="28"/>
          <w:shd w:val="clear" w:color="auto" w:fill="FFFFFF"/>
        </w:rPr>
        <w:t xml:space="preserve">от 18 февраля 2003 года № 242-ЗД-III (САЗ 03-8); от 19 сентября 2003 года </w:t>
      </w:r>
      <w:r w:rsidR="0017052D">
        <w:rPr>
          <w:sz w:val="28"/>
          <w:szCs w:val="28"/>
          <w:shd w:val="clear" w:color="auto" w:fill="FFFFFF"/>
        </w:rPr>
        <w:br/>
      </w:r>
      <w:r w:rsidR="0017052D" w:rsidRPr="0045568D">
        <w:rPr>
          <w:sz w:val="28"/>
          <w:szCs w:val="28"/>
          <w:shd w:val="clear" w:color="auto" w:fill="FFFFFF"/>
        </w:rPr>
        <w:t xml:space="preserve">№ 328-ЗИД-III (САЗ 03-38); от 26 декабря 2003 года № 376-ЗИД-III </w:t>
      </w:r>
      <w:r w:rsidR="0017052D">
        <w:rPr>
          <w:sz w:val="28"/>
          <w:szCs w:val="28"/>
          <w:shd w:val="clear" w:color="auto" w:fill="FFFFFF"/>
        </w:rPr>
        <w:br/>
      </w:r>
      <w:r w:rsidR="0017052D" w:rsidRPr="0045568D">
        <w:rPr>
          <w:sz w:val="28"/>
          <w:szCs w:val="28"/>
          <w:shd w:val="clear" w:color="auto" w:fill="FFFFFF"/>
        </w:rPr>
        <w:t xml:space="preserve">(САЗ 03-52); от 25 мая 2004 года № 419-ЗИД-III (САЗ 04-22); от 11 июня 2004 года № 425-ЗИД-III (САЗ 04-24); от 16 ноября 2004 года № 496-ЗИ-III (САЗ 04-47); от 17 января 2005 года № 520-ЗД-III (САЗ 05-4); от 24 февраля 2005 года № 539-ЗИ-III (САЗ 05-9); от 18 апреля 2005 года № 556-ЗИД-III (САЗ 05-17); от 6 декабря 2005 года № 689-ЗИД-III (САЗ 05-50); от 8 декабря 2005 года № 693-ЗИД-III (САЗ 05-50); от 19 декабря 2005 года № 708-ЗД-III (САЗ 05-52); от 23 марта 2006 года № 15-ЗИД-IV (САЗ 06-13); от 19 июня 2006 года № 46-ЗИД-IV (САЗ 06-26); от 15 января 2007 года № 156-ЗД-IV (САЗ 07-4); от 22 января 2007 года № 169-ЗИД-IV (САЗ 07-5); от 13 марта 2007 года № 191-ЗИ-IV (САЗ 07-12); от 5 июня 2007 года № 218-ЗД-IV </w:t>
      </w:r>
      <w:r w:rsidR="0017052D">
        <w:rPr>
          <w:sz w:val="28"/>
          <w:szCs w:val="28"/>
          <w:shd w:val="clear" w:color="auto" w:fill="FFFFFF"/>
        </w:rPr>
        <w:br/>
      </w:r>
      <w:r w:rsidR="0017052D" w:rsidRPr="0045568D">
        <w:rPr>
          <w:sz w:val="28"/>
          <w:szCs w:val="28"/>
          <w:shd w:val="clear" w:color="auto" w:fill="FFFFFF"/>
        </w:rPr>
        <w:lastRenderedPageBreak/>
        <w:t>(САЗ 07-24); от 12 июня 2007 года № 223-ЗИД-IV (САЗ 07-25); от 25 июня 2007 года № 234-ЗИ-IV (САЗ 07-27); от 2 августа 2007 года № 288-ЗИ-IV (САЗ 07-32); от 14 ноября 2007 года № 331-ЗИД-IV (САЗ 07-47); от 14 ноября 2007 года № 332-ЗИ-IV (САЗ 07-47); от 27 ноября 2007 года № 343-ЗИ-IV (САЗ 07-49); от 29 ноября 2007 года № 347-ЗИ-IV (САЗ 07-49); от 17 января 2008 года № 384-ЗД-IV (САЗ 08-2); от 14 апреля 2008 года № 439-ЗИД-IV (САЗ 08-15) с изменением, внесенным Законом Приднестровской Молдавской Республики от 25 июля 2008 года № 496-ЗИ-</w:t>
      </w:r>
      <w:r w:rsidR="0017052D" w:rsidRPr="0045568D">
        <w:rPr>
          <w:sz w:val="28"/>
          <w:szCs w:val="28"/>
          <w:shd w:val="clear" w:color="auto" w:fill="FFFFFF"/>
          <w:lang w:val="en-US"/>
        </w:rPr>
        <w:t>IV</w:t>
      </w:r>
      <w:r w:rsidR="0017052D" w:rsidRPr="0045568D">
        <w:rPr>
          <w:sz w:val="28"/>
          <w:szCs w:val="28"/>
          <w:shd w:val="clear" w:color="auto" w:fill="FFFFFF"/>
        </w:rPr>
        <w:t xml:space="preserve"> (САЗ 08-29); </w:t>
      </w:r>
      <w:r w:rsidR="0017052D">
        <w:rPr>
          <w:sz w:val="28"/>
          <w:szCs w:val="28"/>
          <w:shd w:val="clear" w:color="auto" w:fill="FFFFFF"/>
        </w:rPr>
        <w:br/>
      </w:r>
      <w:r w:rsidR="0017052D" w:rsidRPr="0045568D">
        <w:rPr>
          <w:sz w:val="28"/>
          <w:szCs w:val="28"/>
          <w:shd w:val="clear" w:color="auto" w:fill="FFFFFF"/>
        </w:rPr>
        <w:t xml:space="preserve">от 25 июля 2008 года № 503-ЗИ-IV (САЗ 08-29); от 25 июля 2008 года </w:t>
      </w:r>
      <w:r w:rsidR="0017052D">
        <w:rPr>
          <w:sz w:val="28"/>
          <w:szCs w:val="28"/>
          <w:shd w:val="clear" w:color="auto" w:fill="FFFFFF"/>
        </w:rPr>
        <w:br/>
      </w:r>
      <w:r w:rsidR="0017052D" w:rsidRPr="0045568D">
        <w:rPr>
          <w:sz w:val="28"/>
          <w:szCs w:val="28"/>
          <w:shd w:val="clear" w:color="auto" w:fill="FFFFFF"/>
        </w:rPr>
        <w:t xml:space="preserve">№ 504-ЗИ-IV (САЗ 08-29); от 30 июля 2008 года № 515-ЗИД-IV (САЗ 08-30); от 18 ноября 2008 года № 586-ЗИ-IV (САЗ 08-46); от 16 декабря 2008 года </w:t>
      </w:r>
      <w:r w:rsidR="0017052D">
        <w:rPr>
          <w:sz w:val="28"/>
          <w:szCs w:val="28"/>
          <w:shd w:val="clear" w:color="auto" w:fill="FFFFFF"/>
        </w:rPr>
        <w:br/>
      </w:r>
      <w:r w:rsidR="0017052D" w:rsidRPr="0045568D">
        <w:rPr>
          <w:sz w:val="28"/>
          <w:szCs w:val="28"/>
          <w:shd w:val="clear" w:color="auto" w:fill="FFFFFF"/>
        </w:rPr>
        <w:t xml:space="preserve">№ 620-ЗИД-IV (САЗ 08-50); от 18 декабря 2008 года № 623-ЗИ-IV </w:t>
      </w:r>
      <w:r w:rsidR="0017052D">
        <w:rPr>
          <w:sz w:val="28"/>
          <w:szCs w:val="28"/>
          <w:shd w:val="clear" w:color="auto" w:fill="FFFFFF"/>
        </w:rPr>
        <w:br/>
      </w:r>
      <w:r w:rsidR="0017052D" w:rsidRPr="0045568D">
        <w:rPr>
          <w:sz w:val="28"/>
          <w:szCs w:val="28"/>
          <w:shd w:val="clear" w:color="auto" w:fill="FFFFFF"/>
        </w:rPr>
        <w:t xml:space="preserve">(САЗ 08-50); от 9 января 2009 года № 639-ЗИ-IV (САЗ 09-2); от 22 апреля 2009 года № 728-ЗД-IV (САЗ 09-17); от 25 сентября 2009 года № 867-ЗИ-IV (САЗ 09-39); от 11 января 2010 года № 9-ЗИД-IV (САЗ 10-2); от 20 июля </w:t>
      </w:r>
      <w:r w:rsidR="0017052D">
        <w:rPr>
          <w:sz w:val="28"/>
          <w:szCs w:val="28"/>
          <w:shd w:val="clear" w:color="auto" w:fill="FFFFFF"/>
        </w:rPr>
        <w:br/>
      </w:r>
      <w:r w:rsidR="0017052D" w:rsidRPr="0045568D">
        <w:rPr>
          <w:sz w:val="28"/>
          <w:szCs w:val="28"/>
          <w:shd w:val="clear" w:color="auto" w:fill="FFFFFF"/>
        </w:rPr>
        <w:t xml:space="preserve">2010 года № 132-ЗИ-IV (САЗ 10-29); от 22 июля 2010 года № 144-ЗИ-IV </w:t>
      </w:r>
      <w:r w:rsidR="0017052D">
        <w:rPr>
          <w:sz w:val="28"/>
          <w:szCs w:val="28"/>
          <w:shd w:val="clear" w:color="auto" w:fill="FFFFFF"/>
        </w:rPr>
        <w:br/>
      </w:r>
      <w:r w:rsidR="0017052D" w:rsidRPr="0045568D">
        <w:rPr>
          <w:sz w:val="28"/>
          <w:szCs w:val="28"/>
          <w:shd w:val="clear" w:color="auto" w:fill="FFFFFF"/>
        </w:rPr>
        <w:t>(САЗ 10-29); от 17 ноября 2010 года № 221-ЗИ-IV (САЗ 10-46); от 21 апреля 2011 года № 28-ЗИ-</w:t>
      </w:r>
      <w:r w:rsidR="0017052D" w:rsidRPr="0045568D">
        <w:rPr>
          <w:sz w:val="28"/>
          <w:szCs w:val="28"/>
          <w:shd w:val="clear" w:color="auto" w:fill="FFFFFF"/>
          <w:lang w:val="en-US"/>
        </w:rPr>
        <w:t>V</w:t>
      </w:r>
      <w:r w:rsidR="0017052D" w:rsidRPr="0045568D">
        <w:rPr>
          <w:sz w:val="28"/>
          <w:szCs w:val="28"/>
          <w:shd w:val="clear" w:color="auto" w:fill="FFFFFF"/>
        </w:rPr>
        <w:t xml:space="preserve"> (САЗ 11-16); от 18 мая 2011 года № 55-ЗИ-</w:t>
      </w:r>
      <w:r w:rsidR="0017052D" w:rsidRPr="0045568D">
        <w:rPr>
          <w:sz w:val="28"/>
          <w:szCs w:val="28"/>
          <w:shd w:val="clear" w:color="auto" w:fill="FFFFFF"/>
          <w:lang w:val="en-US"/>
        </w:rPr>
        <w:t>V</w:t>
      </w:r>
      <w:r w:rsidR="0017052D" w:rsidRPr="0045568D">
        <w:rPr>
          <w:sz w:val="28"/>
          <w:szCs w:val="28"/>
          <w:shd w:val="clear" w:color="auto" w:fill="FFFFFF"/>
        </w:rPr>
        <w:t xml:space="preserve"> </w:t>
      </w:r>
      <w:r w:rsidR="0017052D">
        <w:rPr>
          <w:sz w:val="28"/>
          <w:szCs w:val="28"/>
          <w:shd w:val="clear" w:color="auto" w:fill="FFFFFF"/>
        </w:rPr>
        <w:br/>
      </w:r>
      <w:r w:rsidR="0017052D" w:rsidRPr="0045568D">
        <w:rPr>
          <w:sz w:val="28"/>
          <w:szCs w:val="28"/>
          <w:shd w:val="clear" w:color="auto" w:fill="FFFFFF"/>
        </w:rPr>
        <w:t>(САЗ 11-20); от 24 мая 2011 года № 65-ЗИ-</w:t>
      </w:r>
      <w:r w:rsidR="0017052D" w:rsidRPr="0045568D">
        <w:rPr>
          <w:sz w:val="28"/>
          <w:szCs w:val="28"/>
          <w:shd w:val="clear" w:color="auto" w:fill="FFFFFF"/>
          <w:lang w:val="en-US"/>
        </w:rPr>
        <w:t>V</w:t>
      </w:r>
      <w:r w:rsidR="0017052D" w:rsidRPr="0045568D">
        <w:rPr>
          <w:sz w:val="28"/>
          <w:szCs w:val="28"/>
          <w:shd w:val="clear" w:color="auto" w:fill="FFFFFF"/>
        </w:rPr>
        <w:t xml:space="preserve"> (САЗ 11-21); от 8 июля </w:t>
      </w:r>
      <w:r w:rsidR="0017052D">
        <w:rPr>
          <w:sz w:val="28"/>
          <w:szCs w:val="28"/>
          <w:shd w:val="clear" w:color="auto" w:fill="FFFFFF"/>
        </w:rPr>
        <w:br/>
      </w:r>
      <w:r w:rsidR="0017052D" w:rsidRPr="0045568D">
        <w:rPr>
          <w:sz w:val="28"/>
          <w:szCs w:val="28"/>
          <w:shd w:val="clear" w:color="auto" w:fill="FFFFFF"/>
        </w:rPr>
        <w:t xml:space="preserve">2011 года № 100-ЗД-V (САЗ 11-27); от 7 октября 2011 года № 172-ЗИ-V </w:t>
      </w:r>
      <w:r w:rsidR="0017052D">
        <w:rPr>
          <w:sz w:val="28"/>
          <w:szCs w:val="28"/>
          <w:shd w:val="clear" w:color="auto" w:fill="FFFFFF"/>
        </w:rPr>
        <w:br/>
      </w:r>
      <w:r w:rsidR="0017052D" w:rsidRPr="0045568D">
        <w:rPr>
          <w:sz w:val="28"/>
          <w:szCs w:val="28"/>
          <w:shd w:val="clear" w:color="auto" w:fill="FFFFFF"/>
        </w:rPr>
        <w:t>(САЗ 11-40); от 27 октября 2011 года № 194-ЗИ-V (САЗ 11-43); от 29 декабря 2011 года № 262-ЗИД-</w:t>
      </w:r>
      <w:r w:rsidR="0017052D" w:rsidRPr="0045568D">
        <w:rPr>
          <w:sz w:val="28"/>
          <w:szCs w:val="28"/>
          <w:shd w:val="clear" w:color="auto" w:fill="FFFFFF"/>
          <w:lang w:val="en-US"/>
        </w:rPr>
        <w:t>V</w:t>
      </w:r>
      <w:r w:rsidR="0017052D" w:rsidRPr="0045568D">
        <w:rPr>
          <w:sz w:val="28"/>
          <w:szCs w:val="28"/>
          <w:shd w:val="clear" w:color="auto" w:fill="FFFFFF"/>
        </w:rPr>
        <w:t xml:space="preserve"> (САЗ 12-1,1); от 29 декабря 2011 года № 272-ЗИД-</w:t>
      </w:r>
      <w:r w:rsidR="0017052D" w:rsidRPr="0045568D">
        <w:rPr>
          <w:sz w:val="28"/>
          <w:szCs w:val="28"/>
          <w:shd w:val="clear" w:color="auto" w:fill="FFFFFF"/>
          <w:lang w:val="en-US"/>
        </w:rPr>
        <w:t>V</w:t>
      </w:r>
      <w:r w:rsidR="0017052D" w:rsidRPr="0045568D">
        <w:rPr>
          <w:sz w:val="28"/>
          <w:szCs w:val="28"/>
          <w:shd w:val="clear" w:color="auto" w:fill="FFFFFF"/>
        </w:rPr>
        <w:t xml:space="preserve"> (САЗ 12-1,1); от 10 мая 2012 года № 61-ЗИ-</w:t>
      </w:r>
      <w:r w:rsidR="0017052D" w:rsidRPr="0045568D">
        <w:rPr>
          <w:sz w:val="28"/>
          <w:szCs w:val="28"/>
          <w:shd w:val="clear" w:color="auto" w:fill="FFFFFF"/>
          <w:lang w:val="en-US"/>
        </w:rPr>
        <w:t>V</w:t>
      </w:r>
      <w:r w:rsidR="0017052D" w:rsidRPr="0045568D">
        <w:rPr>
          <w:sz w:val="28"/>
          <w:szCs w:val="28"/>
          <w:shd w:val="clear" w:color="auto" w:fill="FFFFFF"/>
        </w:rPr>
        <w:t xml:space="preserve"> (САЗ 12-20); от 24 декабря </w:t>
      </w:r>
      <w:r w:rsidR="0017052D">
        <w:rPr>
          <w:sz w:val="28"/>
          <w:szCs w:val="28"/>
          <w:shd w:val="clear" w:color="auto" w:fill="FFFFFF"/>
        </w:rPr>
        <w:br/>
      </w:r>
      <w:r w:rsidR="0017052D" w:rsidRPr="0045568D">
        <w:rPr>
          <w:sz w:val="28"/>
          <w:szCs w:val="28"/>
          <w:shd w:val="clear" w:color="auto" w:fill="FFFFFF"/>
        </w:rPr>
        <w:t>2012 года № 252-ЗИ-</w:t>
      </w:r>
      <w:r w:rsidR="0017052D" w:rsidRPr="0045568D">
        <w:rPr>
          <w:sz w:val="28"/>
          <w:szCs w:val="28"/>
          <w:shd w:val="clear" w:color="auto" w:fill="FFFFFF"/>
          <w:lang w:val="en-US"/>
        </w:rPr>
        <w:t>V</w:t>
      </w:r>
      <w:r w:rsidR="0017052D" w:rsidRPr="0045568D">
        <w:rPr>
          <w:sz w:val="28"/>
          <w:szCs w:val="28"/>
          <w:shd w:val="clear" w:color="auto" w:fill="FFFFFF"/>
        </w:rPr>
        <w:t xml:space="preserve"> (САЗ 12-53); от 17 июня 2013 года № 121-ЗД-V </w:t>
      </w:r>
      <w:r w:rsidR="0017052D">
        <w:rPr>
          <w:sz w:val="28"/>
          <w:szCs w:val="28"/>
          <w:shd w:val="clear" w:color="auto" w:fill="FFFFFF"/>
        </w:rPr>
        <w:br/>
      </w:r>
      <w:r w:rsidR="0017052D" w:rsidRPr="0045568D">
        <w:rPr>
          <w:sz w:val="28"/>
          <w:szCs w:val="28"/>
          <w:shd w:val="clear" w:color="auto" w:fill="FFFFFF"/>
        </w:rPr>
        <w:t>(САЗ 13-24); от 30 июля 2013 года № 173-ЗИ-V (САЗ 13-30); от 16 декабря 2013 года № 275-ЗИД-</w:t>
      </w:r>
      <w:r w:rsidR="0017052D" w:rsidRPr="0045568D">
        <w:rPr>
          <w:sz w:val="28"/>
          <w:szCs w:val="28"/>
          <w:shd w:val="clear" w:color="auto" w:fill="FFFFFF"/>
          <w:lang w:val="en-US"/>
        </w:rPr>
        <w:t>V</w:t>
      </w:r>
      <w:r w:rsidR="0017052D" w:rsidRPr="0045568D">
        <w:rPr>
          <w:sz w:val="28"/>
          <w:szCs w:val="28"/>
          <w:shd w:val="clear" w:color="auto" w:fill="FFFFFF"/>
        </w:rPr>
        <w:t xml:space="preserve"> (САЗ 13-50); от 24 декабря 2013 года № 284-ЗИ-</w:t>
      </w:r>
      <w:r w:rsidR="0017052D" w:rsidRPr="0045568D">
        <w:rPr>
          <w:sz w:val="28"/>
          <w:szCs w:val="28"/>
          <w:shd w:val="clear" w:color="auto" w:fill="FFFFFF"/>
          <w:lang w:val="en-US"/>
        </w:rPr>
        <w:t>V</w:t>
      </w:r>
      <w:r w:rsidR="0017052D" w:rsidRPr="0045568D">
        <w:rPr>
          <w:sz w:val="28"/>
          <w:szCs w:val="28"/>
          <w:shd w:val="clear" w:color="auto" w:fill="FFFFFF"/>
        </w:rPr>
        <w:t xml:space="preserve"> (САЗ 13-51,1); от 9 июня 2014 года № 109-ЗИ-</w:t>
      </w:r>
      <w:r w:rsidR="0017052D" w:rsidRPr="0045568D">
        <w:rPr>
          <w:sz w:val="28"/>
          <w:szCs w:val="28"/>
          <w:shd w:val="clear" w:color="auto" w:fill="FFFFFF"/>
          <w:lang w:val="en-US"/>
        </w:rPr>
        <w:t>V</w:t>
      </w:r>
      <w:r w:rsidR="0017052D" w:rsidRPr="0045568D">
        <w:rPr>
          <w:sz w:val="28"/>
          <w:szCs w:val="28"/>
          <w:shd w:val="clear" w:color="auto" w:fill="FFFFFF"/>
        </w:rPr>
        <w:t xml:space="preserve"> (САЗ 14-24); от 7 октября 2014 года № 155-ЗД-</w:t>
      </w:r>
      <w:r w:rsidR="0017052D" w:rsidRPr="0045568D">
        <w:rPr>
          <w:sz w:val="28"/>
          <w:szCs w:val="28"/>
          <w:shd w:val="clear" w:color="auto" w:fill="FFFFFF"/>
          <w:lang w:val="en-US"/>
        </w:rPr>
        <w:t>V</w:t>
      </w:r>
      <w:r w:rsidR="0017052D" w:rsidRPr="0045568D">
        <w:rPr>
          <w:sz w:val="28"/>
          <w:szCs w:val="28"/>
          <w:shd w:val="clear" w:color="auto" w:fill="FFFFFF"/>
        </w:rPr>
        <w:t xml:space="preserve"> (САЗ 14-41); от 18 ноября 2014 года № 177-З-V </w:t>
      </w:r>
      <w:r w:rsidR="0017052D">
        <w:rPr>
          <w:sz w:val="28"/>
          <w:szCs w:val="28"/>
          <w:shd w:val="clear" w:color="auto" w:fill="FFFFFF"/>
        </w:rPr>
        <w:br/>
      </w:r>
      <w:r w:rsidR="0017052D" w:rsidRPr="0045568D">
        <w:rPr>
          <w:sz w:val="28"/>
          <w:szCs w:val="28"/>
          <w:shd w:val="clear" w:color="auto" w:fill="FFFFFF"/>
        </w:rPr>
        <w:t>(САЗ 14-47); от 16 января 2015 года № 27-ЗИД-</w:t>
      </w:r>
      <w:r w:rsidR="0017052D" w:rsidRPr="0045568D">
        <w:rPr>
          <w:sz w:val="28"/>
          <w:szCs w:val="28"/>
          <w:shd w:val="clear" w:color="auto" w:fill="FFFFFF"/>
          <w:lang w:val="en-US"/>
        </w:rPr>
        <w:t>V</w:t>
      </w:r>
      <w:r w:rsidR="0017052D" w:rsidRPr="0045568D">
        <w:rPr>
          <w:sz w:val="28"/>
          <w:szCs w:val="28"/>
          <w:shd w:val="clear" w:color="auto" w:fill="FFFFFF"/>
        </w:rPr>
        <w:t xml:space="preserve"> (САЗ 15-3); от 13 февраля 2015 года № 36-ЗИД-</w:t>
      </w:r>
      <w:r w:rsidR="0017052D" w:rsidRPr="0045568D">
        <w:rPr>
          <w:sz w:val="28"/>
          <w:szCs w:val="28"/>
          <w:shd w:val="clear" w:color="auto" w:fill="FFFFFF"/>
          <w:lang w:val="en-US"/>
        </w:rPr>
        <w:t>V</w:t>
      </w:r>
      <w:r w:rsidR="0017052D" w:rsidRPr="0045568D">
        <w:rPr>
          <w:sz w:val="28"/>
          <w:szCs w:val="28"/>
          <w:shd w:val="clear" w:color="auto" w:fill="FFFFFF"/>
        </w:rPr>
        <w:t xml:space="preserve"> (САЗ 15-7); от 17 февраля 2016 года № 27-ЗИ-VI (САЗ 16-7); от 5 апреля 2016 года № 83-ЗИД-VI (САЗ 16-14); от 6 марта </w:t>
      </w:r>
      <w:r w:rsidR="0017052D">
        <w:rPr>
          <w:sz w:val="28"/>
          <w:szCs w:val="28"/>
          <w:shd w:val="clear" w:color="auto" w:fill="FFFFFF"/>
        </w:rPr>
        <w:br/>
      </w:r>
      <w:r w:rsidR="0017052D" w:rsidRPr="0045568D">
        <w:rPr>
          <w:sz w:val="28"/>
          <w:szCs w:val="28"/>
          <w:shd w:val="clear" w:color="auto" w:fill="FFFFFF"/>
        </w:rPr>
        <w:t>2017 года № 47-ЗИД-</w:t>
      </w:r>
      <w:r w:rsidR="0017052D" w:rsidRPr="0045568D">
        <w:rPr>
          <w:sz w:val="28"/>
          <w:szCs w:val="28"/>
          <w:shd w:val="clear" w:color="auto" w:fill="FFFFFF"/>
          <w:lang w:val="en-US"/>
        </w:rPr>
        <w:t>VI</w:t>
      </w:r>
      <w:r w:rsidR="0017052D" w:rsidRPr="0045568D">
        <w:rPr>
          <w:sz w:val="28"/>
          <w:szCs w:val="28"/>
          <w:shd w:val="clear" w:color="auto" w:fill="FFFFFF"/>
        </w:rPr>
        <w:t xml:space="preserve"> (САЗ 17-11); от 29 мая 2017 года № 115-ЗИ-VI </w:t>
      </w:r>
      <w:r w:rsidR="0017052D">
        <w:rPr>
          <w:sz w:val="28"/>
          <w:szCs w:val="28"/>
          <w:shd w:val="clear" w:color="auto" w:fill="FFFFFF"/>
        </w:rPr>
        <w:br/>
      </w:r>
      <w:r w:rsidR="0017052D" w:rsidRPr="0045568D">
        <w:rPr>
          <w:sz w:val="28"/>
          <w:szCs w:val="28"/>
          <w:shd w:val="clear" w:color="auto" w:fill="FFFFFF"/>
        </w:rPr>
        <w:t>(САЗ 17-23,1); от 19 июля 2017 года № 223-ЗИ-</w:t>
      </w:r>
      <w:r w:rsidR="0017052D" w:rsidRPr="0045568D">
        <w:rPr>
          <w:sz w:val="28"/>
          <w:szCs w:val="28"/>
          <w:shd w:val="clear" w:color="auto" w:fill="FFFFFF"/>
          <w:lang w:val="en-US"/>
        </w:rPr>
        <w:t>VI</w:t>
      </w:r>
      <w:r w:rsidR="0017052D" w:rsidRPr="0045568D">
        <w:rPr>
          <w:sz w:val="28"/>
          <w:szCs w:val="28"/>
          <w:shd w:val="clear" w:color="auto" w:fill="FFFFFF"/>
        </w:rPr>
        <w:t xml:space="preserve"> (САЗ 17-30); от 26 июля 2017 года № 241-ЗИД-</w:t>
      </w:r>
      <w:r w:rsidR="0017052D" w:rsidRPr="0045568D">
        <w:rPr>
          <w:sz w:val="28"/>
          <w:szCs w:val="28"/>
          <w:shd w:val="clear" w:color="auto" w:fill="FFFFFF"/>
          <w:lang w:val="en-US"/>
        </w:rPr>
        <w:t>VI</w:t>
      </w:r>
      <w:r w:rsidR="0017052D" w:rsidRPr="0045568D">
        <w:rPr>
          <w:sz w:val="28"/>
          <w:szCs w:val="28"/>
          <w:shd w:val="clear" w:color="auto" w:fill="FFFFFF"/>
        </w:rPr>
        <w:t xml:space="preserve"> (САЗ 17-31) с изменениями, внесенными Законом Приднестровской Молдавской Республики от 18 апреля 2018 года </w:t>
      </w:r>
      <w:r w:rsidR="0017052D">
        <w:rPr>
          <w:sz w:val="28"/>
          <w:szCs w:val="28"/>
          <w:shd w:val="clear" w:color="auto" w:fill="FFFFFF"/>
        </w:rPr>
        <w:br/>
      </w:r>
      <w:r w:rsidR="0017052D" w:rsidRPr="0045568D">
        <w:rPr>
          <w:sz w:val="28"/>
          <w:szCs w:val="28"/>
          <w:shd w:val="clear" w:color="auto" w:fill="FFFFFF"/>
        </w:rPr>
        <w:t>№ 100-ЗИ-</w:t>
      </w:r>
      <w:r w:rsidR="0017052D" w:rsidRPr="0045568D">
        <w:rPr>
          <w:sz w:val="28"/>
          <w:szCs w:val="28"/>
          <w:shd w:val="clear" w:color="auto" w:fill="FFFFFF"/>
          <w:lang w:val="en-US"/>
        </w:rPr>
        <w:t>VI</w:t>
      </w:r>
      <w:r w:rsidR="0017052D" w:rsidRPr="0045568D">
        <w:rPr>
          <w:sz w:val="28"/>
          <w:szCs w:val="28"/>
          <w:shd w:val="clear" w:color="auto" w:fill="FFFFFF"/>
        </w:rPr>
        <w:t xml:space="preserve"> (САЗ 18-16); от 1 ноября 2017 года № 291-ЗД-</w:t>
      </w:r>
      <w:r w:rsidR="0017052D" w:rsidRPr="0045568D">
        <w:rPr>
          <w:sz w:val="28"/>
          <w:szCs w:val="28"/>
          <w:shd w:val="clear" w:color="auto" w:fill="FFFFFF"/>
          <w:lang w:val="en-US"/>
        </w:rPr>
        <w:t>VI</w:t>
      </w:r>
      <w:r w:rsidR="0017052D" w:rsidRPr="0045568D">
        <w:rPr>
          <w:sz w:val="28"/>
          <w:szCs w:val="28"/>
          <w:shd w:val="clear" w:color="auto" w:fill="FFFFFF"/>
        </w:rPr>
        <w:t xml:space="preserve"> (САЗ 17-45,1); от 4 ноября 2017 года № 302-ЗИ-</w:t>
      </w:r>
      <w:r w:rsidR="0017052D" w:rsidRPr="0045568D">
        <w:rPr>
          <w:sz w:val="28"/>
          <w:szCs w:val="28"/>
          <w:shd w:val="clear" w:color="auto" w:fill="FFFFFF"/>
          <w:lang w:val="en-US"/>
        </w:rPr>
        <w:t>VI</w:t>
      </w:r>
      <w:r w:rsidR="0017052D" w:rsidRPr="0045568D">
        <w:rPr>
          <w:sz w:val="28"/>
          <w:szCs w:val="28"/>
          <w:shd w:val="clear" w:color="auto" w:fill="FFFFFF"/>
        </w:rPr>
        <w:t xml:space="preserve"> (САЗ 17-45,1); от 16 ноября 2017 года </w:t>
      </w:r>
      <w:r w:rsidR="0017052D">
        <w:rPr>
          <w:sz w:val="28"/>
          <w:szCs w:val="28"/>
          <w:shd w:val="clear" w:color="auto" w:fill="FFFFFF"/>
        </w:rPr>
        <w:br/>
      </w:r>
      <w:r w:rsidR="0017052D" w:rsidRPr="0045568D">
        <w:rPr>
          <w:sz w:val="28"/>
          <w:szCs w:val="28"/>
          <w:shd w:val="clear" w:color="auto" w:fill="FFFFFF"/>
        </w:rPr>
        <w:t>№ 312-ЗД-</w:t>
      </w:r>
      <w:r w:rsidR="0017052D" w:rsidRPr="0045568D">
        <w:rPr>
          <w:sz w:val="28"/>
          <w:szCs w:val="28"/>
          <w:shd w:val="clear" w:color="auto" w:fill="FFFFFF"/>
          <w:lang w:val="en-US"/>
        </w:rPr>
        <w:t>VI</w:t>
      </w:r>
      <w:r w:rsidR="0017052D" w:rsidRPr="0045568D">
        <w:rPr>
          <w:sz w:val="28"/>
          <w:szCs w:val="28"/>
          <w:shd w:val="clear" w:color="auto" w:fill="FFFFFF"/>
        </w:rPr>
        <w:t xml:space="preserve"> (САЗ 17-47); от 24 ноября 2017 года № 331-ЗД-</w:t>
      </w:r>
      <w:r w:rsidR="0017052D" w:rsidRPr="0045568D">
        <w:rPr>
          <w:sz w:val="28"/>
          <w:szCs w:val="28"/>
          <w:shd w:val="clear" w:color="auto" w:fill="FFFFFF"/>
          <w:lang w:val="en-US"/>
        </w:rPr>
        <w:t>VI</w:t>
      </w:r>
      <w:r w:rsidR="0017052D" w:rsidRPr="0045568D">
        <w:rPr>
          <w:sz w:val="28"/>
          <w:szCs w:val="28"/>
          <w:shd w:val="clear" w:color="auto" w:fill="FFFFFF"/>
        </w:rPr>
        <w:t xml:space="preserve"> (САЗ 17-48); от 10 января 2018 года № 1-ЗИ-</w:t>
      </w:r>
      <w:r w:rsidR="0017052D" w:rsidRPr="0045568D">
        <w:rPr>
          <w:sz w:val="28"/>
          <w:szCs w:val="28"/>
          <w:shd w:val="clear" w:color="auto" w:fill="FFFFFF"/>
          <w:lang w:val="en-US"/>
        </w:rPr>
        <w:t>VI</w:t>
      </w:r>
      <w:r w:rsidR="0017052D" w:rsidRPr="0045568D">
        <w:rPr>
          <w:sz w:val="28"/>
          <w:szCs w:val="28"/>
          <w:shd w:val="clear" w:color="auto" w:fill="FFFFFF"/>
        </w:rPr>
        <w:t xml:space="preserve"> (САЗ 18-2); от 1 марта 2018 года </w:t>
      </w:r>
      <w:r w:rsidR="0017052D">
        <w:rPr>
          <w:sz w:val="28"/>
          <w:szCs w:val="28"/>
          <w:shd w:val="clear" w:color="auto" w:fill="FFFFFF"/>
        </w:rPr>
        <w:br/>
      </w:r>
      <w:r w:rsidR="0017052D" w:rsidRPr="0045568D">
        <w:rPr>
          <w:sz w:val="28"/>
          <w:szCs w:val="28"/>
          <w:shd w:val="clear" w:color="auto" w:fill="FFFFFF"/>
        </w:rPr>
        <w:t>№ 50-ЗД-</w:t>
      </w:r>
      <w:r w:rsidR="0017052D" w:rsidRPr="0045568D">
        <w:rPr>
          <w:sz w:val="28"/>
          <w:szCs w:val="28"/>
          <w:shd w:val="clear" w:color="auto" w:fill="FFFFFF"/>
          <w:lang w:val="en-US"/>
        </w:rPr>
        <w:t>VI</w:t>
      </w:r>
      <w:r w:rsidR="0017052D" w:rsidRPr="0045568D">
        <w:rPr>
          <w:sz w:val="28"/>
          <w:szCs w:val="28"/>
          <w:shd w:val="clear" w:color="auto" w:fill="FFFFFF"/>
        </w:rPr>
        <w:t xml:space="preserve"> (САЗ 18-9); от 19 марта 2018 года № 73-ЗИД-VI (САЗ 18-12); </w:t>
      </w:r>
      <w:r w:rsidR="0017052D">
        <w:rPr>
          <w:sz w:val="28"/>
          <w:szCs w:val="28"/>
          <w:shd w:val="clear" w:color="auto" w:fill="FFFFFF"/>
        </w:rPr>
        <w:br/>
      </w:r>
      <w:r w:rsidR="0017052D" w:rsidRPr="0045568D">
        <w:rPr>
          <w:sz w:val="28"/>
          <w:szCs w:val="28"/>
          <w:shd w:val="clear" w:color="auto" w:fill="FFFFFF"/>
        </w:rPr>
        <w:t>от 18 апреля 2018 года № 101-ЗИ-</w:t>
      </w:r>
      <w:r w:rsidR="0017052D" w:rsidRPr="0045568D">
        <w:rPr>
          <w:sz w:val="28"/>
          <w:szCs w:val="28"/>
          <w:shd w:val="clear" w:color="auto" w:fill="FFFFFF"/>
          <w:lang w:val="en-US"/>
        </w:rPr>
        <w:t>VI</w:t>
      </w:r>
      <w:r w:rsidR="0017052D" w:rsidRPr="0045568D">
        <w:rPr>
          <w:sz w:val="28"/>
          <w:szCs w:val="28"/>
          <w:shd w:val="clear" w:color="auto" w:fill="FFFFFF"/>
        </w:rPr>
        <w:t xml:space="preserve"> (САЗ 18-16); от 29 мая 2018 года </w:t>
      </w:r>
      <w:r w:rsidR="0017052D">
        <w:rPr>
          <w:sz w:val="28"/>
          <w:szCs w:val="28"/>
          <w:shd w:val="clear" w:color="auto" w:fill="FFFFFF"/>
        </w:rPr>
        <w:br/>
      </w:r>
      <w:r w:rsidR="0017052D" w:rsidRPr="0045568D">
        <w:rPr>
          <w:sz w:val="28"/>
          <w:szCs w:val="28"/>
          <w:shd w:val="clear" w:color="auto" w:fill="FFFFFF"/>
        </w:rPr>
        <w:t>№ 137-ЗД-</w:t>
      </w:r>
      <w:r w:rsidR="0017052D" w:rsidRPr="0045568D">
        <w:rPr>
          <w:sz w:val="28"/>
          <w:szCs w:val="28"/>
          <w:shd w:val="clear" w:color="auto" w:fill="FFFFFF"/>
          <w:lang w:val="en-US"/>
        </w:rPr>
        <w:t>VI</w:t>
      </w:r>
      <w:r w:rsidR="0017052D" w:rsidRPr="0045568D">
        <w:rPr>
          <w:sz w:val="28"/>
          <w:szCs w:val="28"/>
          <w:shd w:val="clear" w:color="auto" w:fill="FFFFFF"/>
        </w:rPr>
        <w:t xml:space="preserve"> (САЗ 18-22); от 31 мая 2018 года № 157-ЗИ-</w:t>
      </w:r>
      <w:r w:rsidR="0017052D" w:rsidRPr="0045568D">
        <w:rPr>
          <w:sz w:val="28"/>
          <w:szCs w:val="28"/>
          <w:shd w:val="clear" w:color="auto" w:fill="FFFFFF"/>
          <w:lang w:val="en-US"/>
        </w:rPr>
        <w:t>VI</w:t>
      </w:r>
      <w:r w:rsidR="0017052D" w:rsidRPr="0045568D">
        <w:rPr>
          <w:sz w:val="28"/>
          <w:szCs w:val="28"/>
          <w:shd w:val="clear" w:color="auto" w:fill="FFFFFF"/>
        </w:rPr>
        <w:t xml:space="preserve"> (САЗ 18-22); </w:t>
      </w:r>
      <w:r w:rsidR="0017052D">
        <w:rPr>
          <w:sz w:val="28"/>
          <w:szCs w:val="28"/>
          <w:shd w:val="clear" w:color="auto" w:fill="FFFFFF"/>
        </w:rPr>
        <w:br/>
      </w:r>
      <w:r w:rsidR="0017052D" w:rsidRPr="0045568D">
        <w:rPr>
          <w:sz w:val="28"/>
          <w:szCs w:val="28"/>
          <w:shd w:val="clear" w:color="auto" w:fill="FFFFFF"/>
        </w:rPr>
        <w:t>от 22 июня 2018 года № 173-ЗД-</w:t>
      </w:r>
      <w:r w:rsidR="0017052D" w:rsidRPr="0045568D">
        <w:rPr>
          <w:sz w:val="28"/>
          <w:szCs w:val="28"/>
          <w:shd w:val="clear" w:color="auto" w:fill="FFFFFF"/>
          <w:lang w:val="en-US"/>
        </w:rPr>
        <w:t>VI</w:t>
      </w:r>
      <w:r w:rsidR="0017052D" w:rsidRPr="0045568D">
        <w:rPr>
          <w:sz w:val="28"/>
          <w:szCs w:val="28"/>
          <w:shd w:val="clear" w:color="auto" w:fill="FFFFFF"/>
        </w:rPr>
        <w:t xml:space="preserve"> (САЗ 18-25); от 19 октября 2018 года </w:t>
      </w:r>
      <w:r w:rsidR="0017052D">
        <w:rPr>
          <w:sz w:val="28"/>
          <w:szCs w:val="28"/>
          <w:shd w:val="clear" w:color="auto" w:fill="FFFFFF"/>
        </w:rPr>
        <w:br/>
      </w:r>
      <w:r w:rsidR="0017052D" w:rsidRPr="0045568D">
        <w:rPr>
          <w:sz w:val="28"/>
          <w:szCs w:val="28"/>
          <w:shd w:val="clear" w:color="auto" w:fill="FFFFFF"/>
        </w:rPr>
        <w:t>№ 283-ЗИ-</w:t>
      </w:r>
      <w:r w:rsidR="0017052D" w:rsidRPr="0045568D">
        <w:rPr>
          <w:sz w:val="28"/>
          <w:szCs w:val="28"/>
          <w:shd w:val="clear" w:color="auto" w:fill="FFFFFF"/>
          <w:lang w:val="en-US"/>
        </w:rPr>
        <w:t>VI</w:t>
      </w:r>
      <w:r w:rsidR="0017052D" w:rsidRPr="0045568D">
        <w:rPr>
          <w:sz w:val="28"/>
          <w:szCs w:val="28"/>
          <w:shd w:val="clear" w:color="auto" w:fill="FFFFFF"/>
        </w:rPr>
        <w:t xml:space="preserve"> (САЗ 18-42); от 29 декабря 2018 года № 367-ЗИД-</w:t>
      </w:r>
      <w:r w:rsidR="0017052D" w:rsidRPr="0045568D">
        <w:rPr>
          <w:sz w:val="28"/>
          <w:szCs w:val="28"/>
          <w:shd w:val="clear" w:color="auto" w:fill="FFFFFF"/>
          <w:lang w:val="en-US"/>
        </w:rPr>
        <w:t>VI</w:t>
      </w:r>
      <w:r w:rsidR="0017052D" w:rsidRPr="0045568D">
        <w:rPr>
          <w:sz w:val="28"/>
          <w:szCs w:val="28"/>
          <w:shd w:val="clear" w:color="auto" w:fill="FFFFFF"/>
        </w:rPr>
        <w:t xml:space="preserve"> </w:t>
      </w:r>
      <w:r w:rsidR="0017052D">
        <w:rPr>
          <w:sz w:val="28"/>
          <w:szCs w:val="28"/>
          <w:shd w:val="clear" w:color="auto" w:fill="FFFFFF"/>
        </w:rPr>
        <w:br/>
      </w:r>
      <w:r w:rsidR="0017052D" w:rsidRPr="0045568D">
        <w:rPr>
          <w:sz w:val="28"/>
          <w:szCs w:val="28"/>
          <w:shd w:val="clear" w:color="auto" w:fill="FFFFFF"/>
        </w:rPr>
        <w:t>(САЗ 18-52,1); от 5 апреля 2019 года № 45-ЗИ-</w:t>
      </w:r>
      <w:r w:rsidR="0017052D" w:rsidRPr="0045568D">
        <w:rPr>
          <w:sz w:val="28"/>
          <w:szCs w:val="28"/>
          <w:shd w:val="clear" w:color="auto" w:fill="FFFFFF"/>
          <w:lang w:val="en-US"/>
        </w:rPr>
        <w:t>VI</w:t>
      </w:r>
      <w:r w:rsidR="0017052D" w:rsidRPr="0045568D">
        <w:rPr>
          <w:sz w:val="28"/>
          <w:szCs w:val="28"/>
          <w:shd w:val="clear" w:color="auto" w:fill="FFFFFF"/>
        </w:rPr>
        <w:t xml:space="preserve"> (САЗ 19-13); от 8 апреля </w:t>
      </w:r>
      <w:r w:rsidR="0017052D" w:rsidRPr="0045568D">
        <w:rPr>
          <w:sz w:val="28"/>
          <w:szCs w:val="28"/>
          <w:shd w:val="clear" w:color="auto" w:fill="FFFFFF"/>
        </w:rPr>
        <w:lastRenderedPageBreak/>
        <w:t>2019 года № 54-ЗИД-</w:t>
      </w:r>
      <w:r w:rsidR="0017052D" w:rsidRPr="0045568D">
        <w:rPr>
          <w:sz w:val="28"/>
          <w:szCs w:val="28"/>
          <w:shd w:val="clear" w:color="auto" w:fill="FFFFFF"/>
          <w:lang w:val="en-US"/>
        </w:rPr>
        <w:t>VI</w:t>
      </w:r>
      <w:r w:rsidR="0017052D" w:rsidRPr="0045568D">
        <w:rPr>
          <w:sz w:val="28"/>
          <w:szCs w:val="28"/>
          <w:shd w:val="clear" w:color="auto" w:fill="FFFFFF"/>
        </w:rPr>
        <w:t xml:space="preserve"> (САЗ 19-14); от </w:t>
      </w:r>
      <w:r w:rsidR="0017052D" w:rsidRPr="0045568D">
        <w:rPr>
          <w:sz w:val="28"/>
          <w:szCs w:val="28"/>
        </w:rPr>
        <w:t>6 марта 2020 года № 35-ЗИД-</w:t>
      </w:r>
      <w:r w:rsidR="0017052D" w:rsidRPr="0045568D">
        <w:rPr>
          <w:sz w:val="28"/>
          <w:szCs w:val="28"/>
          <w:lang w:val="en-US"/>
        </w:rPr>
        <w:t>VI</w:t>
      </w:r>
      <w:r w:rsidR="0017052D" w:rsidRPr="0045568D">
        <w:rPr>
          <w:sz w:val="28"/>
          <w:szCs w:val="28"/>
        </w:rPr>
        <w:t xml:space="preserve"> (САЗ 20-10); от 7 июля 2020 года № 85-ЗИ-</w:t>
      </w:r>
      <w:r w:rsidR="0017052D" w:rsidRPr="0045568D">
        <w:rPr>
          <w:sz w:val="28"/>
          <w:szCs w:val="28"/>
          <w:lang w:val="en-US"/>
        </w:rPr>
        <w:t>VI</w:t>
      </w:r>
      <w:r w:rsidR="0017052D" w:rsidRPr="0045568D">
        <w:rPr>
          <w:sz w:val="28"/>
          <w:szCs w:val="28"/>
        </w:rPr>
        <w:t xml:space="preserve"> (САЗ 20-28)</w:t>
      </w:r>
      <w:r w:rsidR="0017052D">
        <w:rPr>
          <w:sz w:val="28"/>
          <w:szCs w:val="28"/>
        </w:rPr>
        <w:t xml:space="preserve">; от </w:t>
      </w:r>
      <w:r w:rsidR="0017052D" w:rsidRPr="0017052D">
        <w:rPr>
          <w:sz w:val="28"/>
          <w:szCs w:val="28"/>
        </w:rPr>
        <w:t xml:space="preserve">23 июля </w:t>
      </w:r>
      <w:r w:rsidR="0017052D">
        <w:rPr>
          <w:sz w:val="28"/>
          <w:szCs w:val="28"/>
        </w:rPr>
        <w:br/>
      </w:r>
      <w:r w:rsidR="0017052D" w:rsidRPr="0017052D">
        <w:rPr>
          <w:sz w:val="28"/>
          <w:szCs w:val="28"/>
        </w:rPr>
        <w:t>2020 года</w:t>
      </w:r>
      <w:r w:rsidR="0017052D">
        <w:rPr>
          <w:sz w:val="28"/>
          <w:szCs w:val="28"/>
        </w:rPr>
        <w:t xml:space="preserve"> </w:t>
      </w:r>
      <w:r w:rsidR="0017052D" w:rsidRPr="0017052D">
        <w:rPr>
          <w:sz w:val="28"/>
          <w:szCs w:val="28"/>
        </w:rPr>
        <w:t>№ 108-ЗИ-</w:t>
      </w:r>
      <w:r w:rsidR="0017052D" w:rsidRPr="0017052D">
        <w:rPr>
          <w:sz w:val="28"/>
          <w:szCs w:val="28"/>
          <w:lang w:val="en-US"/>
        </w:rPr>
        <w:t>VI</w:t>
      </w:r>
      <w:r w:rsidR="0017052D">
        <w:rPr>
          <w:sz w:val="28"/>
          <w:szCs w:val="28"/>
        </w:rPr>
        <w:t xml:space="preserve"> </w:t>
      </w:r>
      <w:r w:rsidR="0017052D" w:rsidRPr="0017052D">
        <w:rPr>
          <w:sz w:val="28"/>
          <w:szCs w:val="28"/>
        </w:rPr>
        <w:t>(САЗ 20-30)</w:t>
      </w:r>
      <w:r>
        <w:rPr>
          <w:sz w:val="28"/>
          <w:szCs w:val="28"/>
        </w:rPr>
        <w:t xml:space="preserve">, </w:t>
      </w:r>
      <w:r w:rsidRPr="00FF1C20">
        <w:rPr>
          <w:sz w:val="28"/>
          <w:szCs w:val="28"/>
        </w:rPr>
        <w:t>в части обязанности заключения договора в письменной форме в следующей редакции:</w:t>
      </w:r>
    </w:p>
    <w:p w:rsidR="005F34F9" w:rsidRPr="0017052D" w:rsidRDefault="0020266F" w:rsidP="00E651ED">
      <w:pPr>
        <w:ind w:firstLine="567"/>
        <w:jc w:val="both"/>
        <w:rPr>
          <w:sz w:val="28"/>
          <w:szCs w:val="28"/>
        </w:rPr>
      </w:pPr>
      <w:r>
        <w:rPr>
          <w:sz w:val="28"/>
          <w:szCs w:val="28"/>
        </w:rPr>
        <w:t>«</w:t>
      </w:r>
      <w:r w:rsidR="005F34F9" w:rsidRPr="0017052D">
        <w:rPr>
          <w:sz w:val="28"/>
          <w:szCs w:val="28"/>
        </w:rPr>
        <w:t xml:space="preserve">Статьей 346 </w:t>
      </w:r>
      <w:r w:rsidR="005F34F9" w:rsidRPr="0017052D">
        <w:rPr>
          <w:color w:val="000000"/>
          <w:sz w:val="28"/>
          <w:szCs w:val="28"/>
        </w:rPr>
        <w:t>Гражданского кодекса Приднестровской Молдавской Республики (далее – ГК ПМР) определены с</w:t>
      </w:r>
      <w:r w:rsidR="005F34F9" w:rsidRPr="0017052D">
        <w:rPr>
          <w:sz w:val="28"/>
          <w:szCs w:val="28"/>
        </w:rPr>
        <w:t xml:space="preserve">пособы обеспечения исполнения обязательств. В соответствии с пунктом 1 данной статьи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 </w:t>
      </w:r>
    </w:p>
    <w:p w:rsidR="005F34F9" w:rsidRPr="0017052D" w:rsidRDefault="005F34F9" w:rsidP="001A7DBC">
      <w:pPr>
        <w:ind w:firstLine="567"/>
        <w:jc w:val="both"/>
        <w:rPr>
          <w:color w:val="000000"/>
          <w:sz w:val="28"/>
          <w:szCs w:val="28"/>
          <w:shd w:val="clear" w:color="auto" w:fill="FFFFFF"/>
        </w:rPr>
      </w:pPr>
      <w:r w:rsidRPr="0017052D">
        <w:rPr>
          <w:color w:val="000000"/>
          <w:sz w:val="28"/>
          <w:szCs w:val="28"/>
          <w:shd w:val="clear" w:color="auto" w:fill="FFFFFF"/>
        </w:rPr>
        <w:t>Целью введения в законодательство такого способа самозащиты</w:t>
      </w:r>
      <w:r w:rsidR="0020266F">
        <w:rPr>
          <w:color w:val="000000"/>
          <w:sz w:val="28"/>
          <w:szCs w:val="28"/>
          <w:shd w:val="clear" w:color="auto" w:fill="FFFFFF"/>
        </w:rPr>
        <w:t>,</w:t>
      </w:r>
      <w:r w:rsidRPr="0017052D">
        <w:rPr>
          <w:color w:val="000000"/>
          <w:sz w:val="28"/>
          <w:szCs w:val="28"/>
          <w:shd w:val="clear" w:color="auto" w:fill="FFFFFF"/>
        </w:rPr>
        <w:t xml:space="preserve"> как </w:t>
      </w:r>
      <w:r w:rsidRPr="0017052D">
        <w:rPr>
          <w:sz w:val="28"/>
          <w:szCs w:val="28"/>
        </w:rPr>
        <w:t>обеспечение исполнения обязательств</w:t>
      </w:r>
      <w:r w:rsidR="0020266F">
        <w:rPr>
          <w:sz w:val="28"/>
          <w:szCs w:val="28"/>
        </w:rPr>
        <w:t>,</w:t>
      </w:r>
      <w:r w:rsidRPr="0017052D">
        <w:rPr>
          <w:color w:val="000000"/>
          <w:sz w:val="28"/>
          <w:szCs w:val="28"/>
          <w:shd w:val="clear" w:color="auto" w:fill="FFFFFF"/>
        </w:rPr>
        <w:t xml:space="preserve"> является установление специальных мер, которые гарантируют исполнение основного обязательства и стимулируют должника к надлежащему поведению. Как следует из </w:t>
      </w:r>
      <w:r w:rsidR="0020266F">
        <w:rPr>
          <w:color w:val="000000"/>
          <w:sz w:val="28"/>
          <w:szCs w:val="28"/>
          <w:shd w:val="clear" w:color="auto" w:fill="FFFFFF"/>
        </w:rPr>
        <w:br/>
      </w:r>
      <w:r w:rsidRPr="0017052D">
        <w:rPr>
          <w:color w:val="000000"/>
          <w:sz w:val="28"/>
          <w:szCs w:val="28"/>
          <w:shd w:val="clear" w:color="auto" w:fill="FFFFFF"/>
        </w:rPr>
        <w:t xml:space="preserve">статьи 346 ГК </w:t>
      </w:r>
      <w:r w:rsidR="0020266F">
        <w:rPr>
          <w:color w:val="000000"/>
          <w:sz w:val="28"/>
          <w:szCs w:val="28"/>
          <w:shd w:val="clear" w:color="auto" w:fill="FFFFFF"/>
        </w:rPr>
        <w:t>ПМР,</w:t>
      </w:r>
      <w:r w:rsidRPr="0017052D">
        <w:rPr>
          <w:color w:val="000000"/>
          <w:sz w:val="28"/>
          <w:szCs w:val="28"/>
          <w:shd w:val="clear" w:color="auto" w:fill="FFFFFF"/>
        </w:rPr>
        <w:t xml:space="preserve"> одним из самостоятельных способов обеспечения обязательств является удержание имущества.</w:t>
      </w:r>
    </w:p>
    <w:p w:rsidR="005F34F9" w:rsidRPr="0017052D" w:rsidRDefault="005F34F9" w:rsidP="00660874">
      <w:pPr>
        <w:ind w:firstLine="567"/>
        <w:jc w:val="both"/>
        <w:rPr>
          <w:color w:val="000000"/>
          <w:sz w:val="28"/>
          <w:szCs w:val="28"/>
        </w:rPr>
      </w:pPr>
      <w:r w:rsidRPr="0017052D">
        <w:rPr>
          <w:color w:val="000000"/>
          <w:sz w:val="28"/>
          <w:szCs w:val="28"/>
        </w:rPr>
        <w:t xml:space="preserve">В научной литературе выделяют </w:t>
      </w:r>
      <w:r w:rsidR="00660874" w:rsidRPr="0017052D">
        <w:rPr>
          <w:color w:val="000000"/>
          <w:sz w:val="28"/>
          <w:szCs w:val="28"/>
        </w:rPr>
        <w:t>три функции удержания имущества, а именно</w:t>
      </w:r>
      <w:r w:rsidR="008E41F4">
        <w:rPr>
          <w:color w:val="000000"/>
          <w:sz w:val="28"/>
          <w:szCs w:val="28"/>
        </w:rPr>
        <w:t>:</w:t>
      </w:r>
      <w:r w:rsidR="00660874" w:rsidRPr="0017052D">
        <w:rPr>
          <w:color w:val="000000"/>
          <w:sz w:val="28"/>
          <w:szCs w:val="28"/>
        </w:rPr>
        <w:t xml:space="preserve"> обеспечительную, стимулирующую, </w:t>
      </w:r>
      <w:r w:rsidRPr="0017052D">
        <w:rPr>
          <w:color w:val="000000"/>
          <w:sz w:val="28"/>
          <w:szCs w:val="28"/>
        </w:rPr>
        <w:t>компенсационную.</w:t>
      </w:r>
    </w:p>
    <w:p w:rsidR="005F34F9" w:rsidRPr="0017052D" w:rsidRDefault="005F34F9" w:rsidP="005F34F9">
      <w:pPr>
        <w:pStyle w:val="justify"/>
        <w:spacing w:before="0" w:beforeAutospacing="0" w:after="0" w:afterAutospacing="0"/>
        <w:ind w:firstLine="567"/>
        <w:jc w:val="both"/>
        <w:rPr>
          <w:color w:val="000000"/>
          <w:sz w:val="28"/>
          <w:szCs w:val="28"/>
        </w:rPr>
      </w:pPr>
      <w:r w:rsidRPr="0017052D">
        <w:rPr>
          <w:color w:val="000000"/>
          <w:sz w:val="28"/>
          <w:szCs w:val="28"/>
        </w:rPr>
        <w:t>Удержание имущества должника как способ обеспечения исполнения обязательств регламентирует с</w:t>
      </w:r>
      <w:r w:rsidRPr="0017052D">
        <w:rPr>
          <w:sz w:val="28"/>
          <w:szCs w:val="28"/>
        </w:rPr>
        <w:t xml:space="preserve">татья 376 </w:t>
      </w:r>
      <w:r w:rsidRPr="0017052D">
        <w:rPr>
          <w:color w:val="000000"/>
          <w:sz w:val="28"/>
          <w:szCs w:val="28"/>
        </w:rPr>
        <w:t xml:space="preserve">ГК ПМР, согласно которой кредитор, у которого находится вещь, подлежащая передаче должнику либо лицу, указанному должником, вправе в случае </w:t>
      </w:r>
      <w:r w:rsidRPr="0017052D">
        <w:rPr>
          <w:bCs/>
          <w:color w:val="000000"/>
          <w:sz w:val="28"/>
          <w:szCs w:val="28"/>
        </w:rPr>
        <w:t xml:space="preserve">неисполнения должником </w:t>
      </w:r>
      <w:r w:rsidRPr="0017052D">
        <w:rPr>
          <w:color w:val="000000"/>
          <w:sz w:val="28"/>
          <w:szCs w:val="28"/>
        </w:rPr>
        <w:t xml:space="preserve">в срок обязательства по оплате этой вещи или возмещению кредитору связанных с нею издержек и других убытков </w:t>
      </w:r>
      <w:r w:rsidRPr="0017052D">
        <w:rPr>
          <w:bCs/>
          <w:color w:val="000000"/>
          <w:sz w:val="28"/>
          <w:szCs w:val="28"/>
        </w:rPr>
        <w:t>удерживать</w:t>
      </w:r>
      <w:r w:rsidRPr="0017052D">
        <w:rPr>
          <w:color w:val="000000"/>
          <w:sz w:val="28"/>
          <w:szCs w:val="28"/>
        </w:rPr>
        <w:t xml:space="preserve"> ее до тех пор, пока соответствующее обязательство не будет исполнено.</w:t>
      </w:r>
    </w:p>
    <w:p w:rsidR="005F34F9" w:rsidRPr="0017052D" w:rsidRDefault="005F34F9" w:rsidP="005F34F9">
      <w:pPr>
        <w:pStyle w:val="justify"/>
        <w:spacing w:before="0" w:beforeAutospacing="0" w:after="0" w:afterAutospacing="0"/>
        <w:ind w:firstLine="567"/>
        <w:jc w:val="both"/>
        <w:rPr>
          <w:color w:val="000000"/>
          <w:sz w:val="28"/>
          <w:szCs w:val="28"/>
        </w:rPr>
      </w:pPr>
      <w:r w:rsidRPr="0017052D">
        <w:rPr>
          <w:color w:val="000000"/>
          <w:sz w:val="28"/>
          <w:szCs w:val="28"/>
        </w:rPr>
        <w:t>Частью второй пункта 1 с</w:t>
      </w:r>
      <w:r w:rsidRPr="0017052D">
        <w:rPr>
          <w:sz w:val="28"/>
          <w:szCs w:val="28"/>
        </w:rPr>
        <w:t xml:space="preserve">татьи 376 </w:t>
      </w:r>
      <w:r w:rsidRPr="0017052D">
        <w:rPr>
          <w:color w:val="000000"/>
          <w:sz w:val="28"/>
          <w:szCs w:val="28"/>
        </w:rPr>
        <w:t>ГК ПМР установлено</w:t>
      </w:r>
      <w:r w:rsidR="008E41F4">
        <w:rPr>
          <w:color w:val="000000"/>
          <w:sz w:val="28"/>
          <w:szCs w:val="28"/>
        </w:rPr>
        <w:t>,</w:t>
      </w:r>
      <w:r w:rsidRPr="0017052D">
        <w:rPr>
          <w:color w:val="000000"/>
          <w:sz w:val="28"/>
          <w:szCs w:val="28"/>
        </w:rPr>
        <w:t xml:space="preserve"> что если стороны обязательства действуют как предприниматели, то удержанием вещи могут обеспечиваться также требования, не связанные с оплатой вещи или возмещением издержек на нее и других убытков, </w:t>
      </w:r>
      <w:r w:rsidR="00F76FDC" w:rsidRPr="0017052D">
        <w:rPr>
          <w:color w:val="000000"/>
          <w:sz w:val="28"/>
          <w:szCs w:val="28"/>
        </w:rPr>
        <w:t xml:space="preserve">но </w:t>
      </w:r>
      <w:r w:rsidR="00DE56B7" w:rsidRPr="0017052D">
        <w:rPr>
          <w:color w:val="000000"/>
          <w:sz w:val="28"/>
          <w:szCs w:val="28"/>
        </w:rPr>
        <w:t>возникшие из обязательства между такими сторонами</w:t>
      </w:r>
      <w:r w:rsidRPr="0017052D">
        <w:rPr>
          <w:color w:val="000000"/>
          <w:sz w:val="28"/>
          <w:szCs w:val="28"/>
        </w:rPr>
        <w:t>. Помимо общих правил удержания, закрепленных с</w:t>
      </w:r>
      <w:r w:rsidRPr="0017052D">
        <w:rPr>
          <w:sz w:val="28"/>
          <w:szCs w:val="28"/>
        </w:rPr>
        <w:t xml:space="preserve">татьей 376 </w:t>
      </w:r>
      <w:r w:rsidRPr="0017052D">
        <w:rPr>
          <w:color w:val="000000"/>
          <w:sz w:val="28"/>
          <w:szCs w:val="28"/>
        </w:rPr>
        <w:t>ГК ПМР, правомерность удержания установлена в отношении</w:t>
      </w:r>
      <w:r w:rsidRPr="0017052D">
        <w:rPr>
          <w:bCs/>
          <w:color w:val="000000"/>
          <w:sz w:val="28"/>
          <w:szCs w:val="28"/>
        </w:rPr>
        <w:t xml:space="preserve"> отдельных видов обязательств</w:t>
      </w:r>
      <w:r w:rsidRPr="0017052D">
        <w:rPr>
          <w:color w:val="000000"/>
          <w:sz w:val="28"/>
          <w:szCs w:val="28"/>
        </w:rPr>
        <w:t>.</w:t>
      </w:r>
    </w:p>
    <w:p w:rsidR="005F34F9" w:rsidRPr="0017052D" w:rsidRDefault="005F34F9" w:rsidP="001A7DBC">
      <w:pPr>
        <w:pStyle w:val="justify"/>
        <w:spacing w:before="0" w:beforeAutospacing="0" w:after="0" w:afterAutospacing="0"/>
        <w:ind w:firstLine="567"/>
        <w:jc w:val="both"/>
        <w:rPr>
          <w:sz w:val="28"/>
          <w:szCs w:val="28"/>
        </w:rPr>
      </w:pPr>
      <w:r w:rsidRPr="0017052D">
        <w:rPr>
          <w:color w:val="000000"/>
          <w:sz w:val="28"/>
          <w:szCs w:val="28"/>
        </w:rPr>
        <w:t xml:space="preserve">Так, </w:t>
      </w:r>
      <w:r w:rsidRPr="0017052D">
        <w:rPr>
          <w:bCs/>
          <w:color w:val="000000"/>
          <w:sz w:val="28"/>
          <w:szCs w:val="28"/>
        </w:rPr>
        <w:t>перевозчик</w:t>
      </w:r>
      <w:r w:rsidRPr="0017052D">
        <w:rPr>
          <w:color w:val="000000"/>
          <w:sz w:val="28"/>
          <w:szCs w:val="28"/>
        </w:rPr>
        <w:t xml:space="preserve"> вправе удерживать переданные ему для перевозки грузы в обеспечение причитающейся ему провозной платы и других платежей по перевозке (пункт 4 с</w:t>
      </w:r>
      <w:r w:rsidRPr="0017052D">
        <w:rPr>
          <w:sz w:val="28"/>
          <w:szCs w:val="28"/>
        </w:rPr>
        <w:t>татьи 819</w:t>
      </w:r>
      <w:r w:rsidRPr="0017052D">
        <w:rPr>
          <w:color w:val="000000"/>
          <w:sz w:val="28"/>
          <w:szCs w:val="28"/>
        </w:rPr>
        <w:t xml:space="preserve"> ГК ПМР), </w:t>
      </w:r>
      <w:r w:rsidRPr="0017052D">
        <w:rPr>
          <w:bCs/>
          <w:color w:val="000000"/>
          <w:sz w:val="28"/>
          <w:szCs w:val="28"/>
        </w:rPr>
        <w:t>подрядчик</w:t>
      </w:r>
      <w:r w:rsidRPr="0017052D">
        <w:rPr>
          <w:color w:val="000000"/>
          <w:sz w:val="28"/>
          <w:szCs w:val="28"/>
        </w:rPr>
        <w:t xml:space="preserve"> имеет право на удержание результата работ при неисполнении заказчиком обязанности оплатить цену работ (с</w:t>
      </w:r>
      <w:r w:rsidRPr="0017052D">
        <w:rPr>
          <w:sz w:val="28"/>
          <w:szCs w:val="28"/>
        </w:rPr>
        <w:t xml:space="preserve">татья 741 </w:t>
      </w:r>
      <w:r w:rsidRPr="0017052D">
        <w:rPr>
          <w:color w:val="000000"/>
          <w:sz w:val="28"/>
          <w:szCs w:val="28"/>
        </w:rPr>
        <w:t xml:space="preserve">ГК ПМР), </w:t>
      </w:r>
      <w:r w:rsidRPr="0017052D">
        <w:rPr>
          <w:bCs/>
          <w:color w:val="000000"/>
          <w:sz w:val="28"/>
          <w:szCs w:val="28"/>
        </w:rPr>
        <w:t>поверенный</w:t>
      </w:r>
      <w:r w:rsidRPr="0017052D">
        <w:rPr>
          <w:color w:val="000000"/>
          <w:sz w:val="28"/>
          <w:szCs w:val="28"/>
        </w:rPr>
        <w:t>, действующий в качестве коммерческого представителя, вправе удерживать находящиеся у него вещи, подлежащие передаче доверителю, в обеспечение своих требований по договору поручения (пункт 3 с</w:t>
      </w:r>
      <w:r w:rsidRPr="0017052D">
        <w:rPr>
          <w:sz w:val="28"/>
          <w:szCs w:val="28"/>
        </w:rPr>
        <w:t xml:space="preserve">татьи 921 </w:t>
      </w:r>
      <w:r w:rsidRPr="0017052D">
        <w:rPr>
          <w:color w:val="000000"/>
          <w:sz w:val="28"/>
          <w:szCs w:val="28"/>
        </w:rPr>
        <w:t>ГК ПМР), а к</w:t>
      </w:r>
      <w:r w:rsidRPr="0017052D">
        <w:rPr>
          <w:sz w:val="28"/>
          <w:szCs w:val="28"/>
        </w:rPr>
        <w:t>омиссионер</w:t>
      </w:r>
      <w:r w:rsidR="00EC7B88" w:rsidRPr="0017052D">
        <w:rPr>
          <w:sz w:val="28"/>
          <w:szCs w:val="28"/>
        </w:rPr>
        <w:t xml:space="preserve"> </w:t>
      </w:r>
      <w:r w:rsidRPr="0017052D">
        <w:rPr>
          <w:sz w:val="28"/>
          <w:szCs w:val="28"/>
        </w:rPr>
        <w:t xml:space="preserve">вправе </w:t>
      </w:r>
      <w:r w:rsidR="00EC7B88" w:rsidRPr="0017052D">
        <w:rPr>
          <w:sz w:val="28"/>
          <w:szCs w:val="28"/>
        </w:rPr>
        <w:t xml:space="preserve"> </w:t>
      </w:r>
      <w:r w:rsidRPr="0017052D">
        <w:rPr>
          <w:sz w:val="28"/>
          <w:szCs w:val="28"/>
        </w:rPr>
        <w:t>удерживать находящиеся</w:t>
      </w:r>
      <w:r w:rsidR="00EC7B88" w:rsidRPr="0017052D">
        <w:rPr>
          <w:sz w:val="28"/>
          <w:szCs w:val="28"/>
        </w:rPr>
        <w:t xml:space="preserve"> </w:t>
      </w:r>
      <w:r w:rsidRPr="0017052D">
        <w:rPr>
          <w:sz w:val="28"/>
          <w:szCs w:val="28"/>
        </w:rPr>
        <w:t>у него</w:t>
      </w:r>
      <w:r w:rsidR="00EC7B88" w:rsidRPr="0017052D">
        <w:rPr>
          <w:sz w:val="28"/>
          <w:szCs w:val="28"/>
        </w:rPr>
        <w:t xml:space="preserve"> </w:t>
      </w:r>
      <w:r w:rsidRPr="0017052D">
        <w:rPr>
          <w:sz w:val="28"/>
          <w:szCs w:val="28"/>
        </w:rPr>
        <w:t>вещи, которые</w:t>
      </w:r>
      <w:r w:rsidR="001A7DBC" w:rsidRPr="0017052D">
        <w:rPr>
          <w:sz w:val="28"/>
          <w:szCs w:val="28"/>
        </w:rPr>
        <w:t xml:space="preserve"> </w:t>
      </w:r>
      <w:r w:rsidRPr="0017052D">
        <w:rPr>
          <w:sz w:val="28"/>
          <w:szCs w:val="28"/>
        </w:rPr>
        <w:t xml:space="preserve">подлежат передаче комитенту либо лицу, указанному комитентом, в обеспечение своих требований по договору комиссии </w:t>
      </w:r>
      <w:r w:rsidRPr="0017052D">
        <w:rPr>
          <w:color w:val="000000"/>
          <w:sz w:val="28"/>
          <w:szCs w:val="28"/>
        </w:rPr>
        <w:t>(пункт 2 с</w:t>
      </w:r>
      <w:r w:rsidRPr="0017052D">
        <w:rPr>
          <w:sz w:val="28"/>
          <w:szCs w:val="28"/>
        </w:rPr>
        <w:t xml:space="preserve">татьи 945 </w:t>
      </w:r>
      <w:r w:rsidRPr="0017052D">
        <w:rPr>
          <w:color w:val="000000"/>
          <w:sz w:val="28"/>
          <w:szCs w:val="28"/>
        </w:rPr>
        <w:t>ГК ПМР</w:t>
      </w:r>
      <w:r w:rsidRPr="0017052D">
        <w:rPr>
          <w:sz w:val="28"/>
          <w:szCs w:val="28"/>
        </w:rPr>
        <w:t>)</w:t>
      </w:r>
      <w:r w:rsidRPr="0017052D">
        <w:rPr>
          <w:color w:val="000000"/>
          <w:sz w:val="28"/>
          <w:szCs w:val="28"/>
        </w:rPr>
        <w:t>.</w:t>
      </w:r>
    </w:p>
    <w:p w:rsidR="005F34F9" w:rsidRPr="0017052D" w:rsidRDefault="005F34F9" w:rsidP="005F34F9">
      <w:pPr>
        <w:pStyle w:val="justify"/>
        <w:spacing w:before="0" w:beforeAutospacing="0" w:after="0" w:afterAutospacing="0"/>
        <w:ind w:firstLine="567"/>
        <w:jc w:val="both"/>
        <w:rPr>
          <w:color w:val="000000"/>
          <w:sz w:val="28"/>
          <w:szCs w:val="28"/>
        </w:rPr>
      </w:pPr>
      <w:r w:rsidRPr="0017052D">
        <w:rPr>
          <w:color w:val="000000"/>
          <w:sz w:val="28"/>
          <w:szCs w:val="28"/>
        </w:rPr>
        <w:lastRenderedPageBreak/>
        <w:t xml:space="preserve">Очевидно, что субъектами в правоотношении по поводу удержания вещи должны являться кредитор и должник по основному обязательству, так как правоотношение, связанное с удержанием вещи, возникает не по поводу вещи, а по поводу ненадлежащего исполнения обязательств по основному обязательству. </w:t>
      </w:r>
    </w:p>
    <w:p w:rsidR="005F34F9" w:rsidRPr="0017052D" w:rsidRDefault="005F34F9" w:rsidP="005F34F9">
      <w:pPr>
        <w:pStyle w:val="justify"/>
        <w:spacing w:before="0" w:beforeAutospacing="0" w:after="0" w:afterAutospacing="0"/>
        <w:ind w:firstLine="567"/>
        <w:jc w:val="both"/>
        <w:rPr>
          <w:color w:val="000000"/>
          <w:sz w:val="28"/>
          <w:szCs w:val="28"/>
        </w:rPr>
      </w:pPr>
      <w:r w:rsidRPr="0017052D">
        <w:rPr>
          <w:color w:val="000000"/>
          <w:sz w:val="28"/>
          <w:szCs w:val="28"/>
        </w:rPr>
        <w:t xml:space="preserve">При этом следует отметить, что в силу </w:t>
      </w:r>
      <w:r w:rsidR="00EE0076" w:rsidRPr="0017052D">
        <w:rPr>
          <w:color w:val="000000"/>
          <w:sz w:val="28"/>
          <w:szCs w:val="28"/>
        </w:rPr>
        <w:t>пункта 3 статьи 376, пункта 4 статьи 438 ГК ПМР</w:t>
      </w:r>
      <w:r w:rsidRPr="0017052D">
        <w:rPr>
          <w:color w:val="000000"/>
          <w:sz w:val="28"/>
          <w:szCs w:val="28"/>
          <w:shd w:val="clear" w:color="auto" w:fill="FFFFFF"/>
        </w:rPr>
        <w:t xml:space="preserve"> </w:t>
      </w:r>
      <w:r w:rsidRPr="0017052D">
        <w:rPr>
          <w:color w:val="000000"/>
          <w:sz w:val="28"/>
          <w:szCs w:val="28"/>
        </w:rPr>
        <w:t xml:space="preserve">стороны могут установить в договоре условия об </w:t>
      </w:r>
      <w:r w:rsidRPr="0017052D">
        <w:rPr>
          <w:bCs/>
          <w:color w:val="000000"/>
          <w:sz w:val="28"/>
          <w:szCs w:val="28"/>
        </w:rPr>
        <w:t xml:space="preserve">исключении норм об удержании </w:t>
      </w:r>
      <w:r w:rsidRPr="0017052D">
        <w:rPr>
          <w:color w:val="000000"/>
          <w:sz w:val="28"/>
          <w:szCs w:val="28"/>
        </w:rPr>
        <w:t>полностью или в части, в том числе предусмотреть в тексте договора запрет на удержание вещей, ограничить круг вещей, а также определить обязательства, в отношении которых может применяться удержание.</w:t>
      </w:r>
    </w:p>
    <w:p w:rsidR="005F34F9" w:rsidRPr="0017052D" w:rsidRDefault="005F34F9" w:rsidP="005F34F9">
      <w:pPr>
        <w:ind w:firstLine="567"/>
        <w:jc w:val="both"/>
        <w:rPr>
          <w:color w:val="000000"/>
          <w:sz w:val="28"/>
          <w:szCs w:val="28"/>
        </w:rPr>
      </w:pPr>
      <w:r w:rsidRPr="0017052D">
        <w:rPr>
          <w:color w:val="000000"/>
          <w:sz w:val="28"/>
          <w:szCs w:val="28"/>
        </w:rPr>
        <w:t>Таким образом, при отсутствии прямого запрета на удержание, установленного в договоре, удержание является односторонней сделкой, независимой от воли другой стороны по основному обязательству. Согласия должника не требуется. Поведение кредитора при удержании вещи выражается в его пассивных действиях, состоящих в том, что он не передает данную вещь должнику или третьему лицу по указанию должника.</w:t>
      </w:r>
    </w:p>
    <w:p w:rsidR="005F34F9" w:rsidRPr="0017052D" w:rsidRDefault="005F34F9" w:rsidP="005F34F9">
      <w:pPr>
        <w:ind w:firstLine="708"/>
        <w:jc w:val="both"/>
        <w:rPr>
          <w:sz w:val="28"/>
          <w:szCs w:val="28"/>
        </w:rPr>
      </w:pPr>
      <w:r w:rsidRPr="0017052D">
        <w:rPr>
          <w:sz w:val="28"/>
          <w:szCs w:val="28"/>
        </w:rPr>
        <w:t>В соответствии с пунктом 2 статьи 170 ГК ПМР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 Согласно стать</w:t>
      </w:r>
      <w:r w:rsidR="0049177B">
        <w:rPr>
          <w:sz w:val="28"/>
          <w:szCs w:val="28"/>
        </w:rPr>
        <w:t>е</w:t>
      </w:r>
      <w:r w:rsidRPr="0017052D">
        <w:rPr>
          <w:sz w:val="28"/>
          <w:szCs w:val="28"/>
        </w:rPr>
        <w:t xml:space="preserve"> 171 ГК ПМР односторонняя сделка создает обязанности для лица, совершившего сделку. </w:t>
      </w:r>
    </w:p>
    <w:p w:rsidR="005F34F9" w:rsidRPr="0017052D" w:rsidRDefault="005F34F9" w:rsidP="005F34F9">
      <w:pPr>
        <w:pStyle w:val="justify"/>
        <w:spacing w:before="0" w:beforeAutospacing="0" w:after="0" w:afterAutospacing="0"/>
        <w:ind w:firstLine="567"/>
        <w:jc w:val="both"/>
        <w:rPr>
          <w:color w:val="000000"/>
          <w:sz w:val="28"/>
          <w:szCs w:val="28"/>
          <w:shd w:val="clear" w:color="auto" w:fill="FFFFFF"/>
        </w:rPr>
      </w:pPr>
      <w:r w:rsidRPr="0017052D">
        <w:rPr>
          <w:color w:val="000000"/>
          <w:sz w:val="28"/>
          <w:szCs w:val="28"/>
          <w:shd w:val="clear" w:color="auto" w:fill="FFFFFF"/>
        </w:rPr>
        <w:t>Из контекста приведенных норм следует, что особенностью удержания как способа обеспечения обязательства является то</w:t>
      </w:r>
      <w:r w:rsidR="0049177B">
        <w:rPr>
          <w:color w:val="000000"/>
          <w:sz w:val="28"/>
          <w:szCs w:val="28"/>
          <w:shd w:val="clear" w:color="auto" w:fill="FFFFFF"/>
        </w:rPr>
        <w:t>,</w:t>
      </w:r>
      <w:r w:rsidRPr="0017052D">
        <w:rPr>
          <w:color w:val="000000"/>
          <w:sz w:val="28"/>
          <w:szCs w:val="28"/>
          <w:shd w:val="clear" w:color="auto" w:fill="FFFFFF"/>
        </w:rPr>
        <w:t xml:space="preserve"> что для его реализации право на удержание </w:t>
      </w:r>
      <w:r w:rsidRPr="0017052D">
        <w:rPr>
          <w:bCs/>
          <w:color w:val="000000"/>
          <w:sz w:val="28"/>
          <w:szCs w:val="28"/>
          <w:shd w:val="clear" w:color="auto" w:fill="FFFFFF"/>
        </w:rPr>
        <w:t>необязательно должно быть прямо установлено сторонами в договоре</w:t>
      </w:r>
      <w:r w:rsidRPr="0017052D">
        <w:rPr>
          <w:color w:val="000000"/>
          <w:sz w:val="28"/>
          <w:szCs w:val="28"/>
          <w:shd w:val="clear" w:color="auto" w:fill="FFFFFF"/>
        </w:rPr>
        <w:t xml:space="preserve">. При отсутствии в договоре специальных условий положения об удержании подлежат применению не в силу обязательства, вытекающего из договора, а исходя из </w:t>
      </w:r>
      <w:r w:rsidRPr="0017052D">
        <w:rPr>
          <w:bCs/>
          <w:color w:val="000000"/>
          <w:sz w:val="28"/>
          <w:szCs w:val="28"/>
          <w:shd w:val="clear" w:color="auto" w:fill="FFFFFF"/>
        </w:rPr>
        <w:t>норм, установленных законодательством</w:t>
      </w:r>
      <w:r w:rsidRPr="0017052D">
        <w:rPr>
          <w:color w:val="000000"/>
          <w:sz w:val="28"/>
          <w:szCs w:val="28"/>
          <w:shd w:val="clear" w:color="auto" w:fill="FFFFFF"/>
        </w:rPr>
        <w:t xml:space="preserve">. Законодательство таким образом </w:t>
      </w:r>
      <w:r w:rsidRPr="0017052D">
        <w:rPr>
          <w:color w:val="000000"/>
          <w:sz w:val="28"/>
          <w:szCs w:val="28"/>
        </w:rPr>
        <w:t>защищает интересы тех кредиторов, которые в основной массе не могут озаботиться договорным способом обеспечения при возникновении правоотношений или, как правило, не делают этого в связи с тем, что право на удержание возникает только при нарушении исполнения основного обязательства и, соответственно, говорить о возможности установления новых договорных отношений зачатую невозможно.</w:t>
      </w:r>
    </w:p>
    <w:p w:rsidR="005F34F9" w:rsidRPr="0017052D" w:rsidRDefault="005F34F9" w:rsidP="005F34F9">
      <w:pPr>
        <w:ind w:firstLine="567"/>
        <w:jc w:val="both"/>
        <w:rPr>
          <w:color w:val="000000"/>
          <w:sz w:val="28"/>
          <w:szCs w:val="28"/>
        </w:rPr>
      </w:pPr>
      <w:r w:rsidRPr="0017052D">
        <w:rPr>
          <w:color w:val="000000"/>
          <w:sz w:val="28"/>
          <w:szCs w:val="28"/>
        </w:rPr>
        <w:t>Стимулирующий эффект удержания находится в прямой зависимости от того, насколько необходима данная вещь должнику. Если удержание имущества не оказало стимулирующего воздействия, требования кредитора удовлетворяются из стоимости имущества. Обращение взыскания на удерживаемую вещь призвано компенсировать убытки кредитора. Таким образом, можно говорить о компенсационной функции права удержания.</w:t>
      </w:r>
    </w:p>
    <w:p w:rsidR="005F34F9" w:rsidRPr="0017052D" w:rsidRDefault="005F34F9" w:rsidP="005F34F9">
      <w:pPr>
        <w:ind w:firstLine="709"/>
        <w:jc w:val="both"/>
        <w:outlineLvl w:val="0"/>
        <w:rPr>
          <w:sz w:val="28"/>
          <w:szCs w:val="28"/>
        </w:rPr>
      </w:pPr>
      <w:r w:rsidRPr="0017052D">
        <w:rPr>
          <w:sz w:val="28"/>
          <w:szCs w:val="28"/>
        </w:rPr>
        <w:t xml:space="preserve">Право на удовлетворение требований кредитора за счет удерживаемого имущества установлено статьей 377 ГК ПМР, в соответствии с которой требования кредитора, удерживающего вещь, удовлетворяются из ее </w:t>
      </w:r>
      <w:r w:rsidRPr="0017052D">
        <w:rPr>
          <w:sz w:val="28"/>
          <w:szCs w:val="28"/>
        </w:rPr>
        <w:lastRenderedPageBreak/>
        <w:t>стоимости в объеме и порядке, предусмотренных для удовлетворения требований, обеспеченных залогом.</w:t>
      </w:r>
    </w:p>
    <w:p w:rsidR="005F34F9" w:rsidRPr="0017052D" w:rsidRDefault="0049177B" w:rsidP="005F34F9">
      <w:pPr>
        <w:ind w:firstLine="709"/>
        <w:jc w:val="both"/>
        <w:outlineLvl w:val="0"/>
        <w:rPr>
          <w:color w:val="000000"/>
          <w:sz w:val="28"/>
          <w:szCs w:val="28"/>
        </w:rPr>
      </w:pPr>
      <w:r w:rsidRPr="0017052D">
        <w:rPr>
          <w:sz w:val="28"/>
          <w:szCs w:val="28"/>
        </w:rPr>
        <w:t>И</w:t>
      </w:r>
      <w:r w:rsidR="005F34F9" w:rsidRPr="0017052D">
        <w:rPr>
          <w:sz w:val="28"/>
          <w:szCs w:val="28"/>
        </w:rPr>
        <w:t xml:space="preserve">з структуры </w:t>
      </w:r>
      <w:r w:rsidRPr="0017052D">
        <w:rPr>
          <w:rStyle w:val="a8"/>
          <w:b w:val="0"/>
          <w:color w:val="1A1A18"/>
          <w:sz w:val="28"/>
          <w:szCs w:val="28"/>
          <w:shd w:val="clear" w:color="auto" w:fill="FFFFFF"/>
        </w:rPr>
        <w:t>ГК ПМР</w:t>
      </w:r>
      <w:r w:rsidR="005F34F9" w:rsidRPr="0017052D">
        <w:rPr>
          <w:sz w:val="28"/>
          <w:szCs w:val="28"/>
        </w:rPr>
        <w:t xml:space="preserve">, которым </w:t>
      </w:r>
      <w:r w:rsidR="005F34F9" w:rsidRPr="0017052D">
        <w:rPr>
          <w:color w:val="000000"/>
          <w:sz w:val="28"/>
          <w:szCs w:val="28"/>
        </w:rPr>
        <w:t xml:space="preserve">залог и удержание как способы обеспечения исполнения обязательств размещены в различных параграфах главы 23 (§3 и </w:t>
      </w:r>
      <w:r w:rsidRPr="0017052D">
        <w:rPr>
          <w:color w:val="000000"/>
          <w:sz w:val="28"/>
          <w:szCs w:val="28"/>
        </w:rPr>
        <w:t>§</w:t>
      </w:r>
      <w:r w:rsidR="005F34F9" w:rsidRPr="0017052D">
        <w:rPr>
          <w:color w:val="000000"/>
          <w:sz w:val="28"/>
          <w:szCs w:val="28"/>
        </w:rPr>
        <w:t>4), следует, что это различные институты. Следовательно, применение норм, регулирующих залоговые отношения в части удовлетворения требований кредитора, допустимо в части положений, устанавливающих требования по их объему и порядку, как установлено статьей</w:t>
      </w:r>
      <w:r>
        <w:rPr>
          <w:color w:val="000000"/>
          <w:sz w:val="28"/>
          <w:szCs w:val="28"/>
        </w:rPr>
        <w:t xml:space="preserve"> </w:t>
      </w:r>
      <w:r w:rsidRPr="0017052D">
        <w:rPr>
          <w:sz w:val="28"/>
          <w:szCs w:val="28"/>
        </w:rPr>
        <w:t>377 ГК ПМР</w:t>
      </w:r>
      <w:r w:rsidR="005F34F9" w:rsidRPr="0017052D">
        <w:rPr>
          <w:color w:val="000000"/>
          <w:sz w:val="28"/>
          <w:szCs w:val="28"/>
        </w:rPr>
        <w:t>.</w:t>
      </w:r>
    </w:p>
    <w:p w:rsidR="005F34F9" w:rsidRPr="002A1C6A" w:rsidRDefault="005F34F9" w:rsidP="005F34F9">
      <w:pPr>
        <w:ind w:firstLine="567"/>
        <w:jc w:val="both"/>
        <w:rPr>
          <w:b/>
          <w:color w:val="000000"/>
          <w:sz w:val="28"/>
          <w:szCs w:val="28"/>
        </w:rPr>
      </w:pPr>
      <w:r w:rsidRPr="0017052D">
        <w:rPr>
          <w:rStyle w:val="a8"/>
          <w:b w:val="0"/>
          <w:color w:val="1A1A18"/>
          <w:sz w:val="28"/>
          <w:szCs w:val="28"/>
          <w:shd w:val="clear" w:color="auto" w:fill="FFFFFF"/>
        </w:rPr>
        <w:t>Исходя из вышеизложенного</w:t>
      </w:r>
      <w:r w:rsidR="00E877E7">
        <w:rPr>
          <w:rStyle w:val="a8"/>
          <w:b w:val="0"/>
          <w:color w:val="1A1A18"/>
          <w:sz w:val="28"/>
          <w:szCs w:val="28"/>
          <w:shd w:val="clear" w:color="auto" w:fill="FFFFFF"/>
        </w:rPr>
        <w:t>,</w:t>
      </w:r>
      <w:r w:rsidRPr="0017052D">
        <w:rPr>
          <w:rStyle w:val="a8"/>
          <w:b w:val="0"/>
          <w:color w:val="1A1A18"/>
          <w:sz w:val="28"/>
          <w:szCs w:val="28"/>
          <w:shd w:val="clear" w:color="auto" w:fill="FFFFFF"/>
        </w:rPr>
        <w:t xml:space="preserve"> можно констатировать, что удержание – это единственный из указанных в главе 23 ГК ПМР способ обеспечения исполнения обязательств, возникающий непосредственно из законодательства. Для его применения кредитором</w:t>
      </w:r>
      <w:r w:rsidRPr="002A1C6A">
        <w:rPr>
          <w:rStyle w:val="a8"/>
          <w:b w:val="0"/>
          <w:color w:val="1A1A18"/>
          <w:sz w:val="28"/>
          <w:szCs w:val="28"/>
          <w:shd w:val="clear" w:color="auto" w:fill="FFFFFF"/>
        </w:rPr>
        <w:t xml:space="preserve"> не нужно з</w:t>
      </w:r>
      <w:r>
        <w:rPr>
          <w:rStyle w:val="a8"/>
          <w:b w:val="0"/>
          <w:color w:val="1A1A18"/>
          <w:sz w:val="28"/>
          <w:szCs w:val="28"/>
          <w:shd w:val="clear" w:color="auto" w:fill="FFFFFF"/>
        </w:rPr>
        <w:t>аключать отдельного соглашения.</w:t>
      </w:r>
      <w:r w:rsidRPr="002A1C6A">
        <w:rPr>
          <w:rStyle w:val="a8"/>
          <w:b w:val="0"/>
          <w:color w:val="1A1A18"/>
          <w:sz w:val="28"/>
          <w:szCs w:val="28"/>
          <w:shd w:val="clear" w:color="auto" w:fill="FFFFFF"/>
        </w:rPr>
        <w:t xml:space="preserve"> Даже если в договоре, из которого возникло обязательство, впоследствии не исполненное должником, нет указаний на возможность применения удержания, это не является основанием для его неприменения</w:t>
      </w:r>
      <w:r w:rsidR="0049177B">
        <w:rPr>
          <w:rStyle w:val="a8"/>
          <w:b w:val="0"/>
          <w:color w:val="1A1A18"/>
          <w:sz w:val="28"/>
          <w:szCs w:val="28"/>
          <w:shd w:val="clear" w:color="auto" w:fill="FFFFFF"/>
        </w:rPr>
        <w:t>»</w:t>
      </w:r>
      <w:r w:rsidRPr="002A1C6A">
        <w:rPr>
          <w:rStyle w:val="a8"/>
          <w:b w:val="0"/>
          <w:color w:val="1A1A18"/>
          <w:sz w:val="28"/>
          <w:szCs w:val="28"/>
          <w:shd w:val="clear" w:color="auto" w:fill="FFFFFF"/>
        </w:rPr>
        <w:t>.</w:t>
      </w:r>
    </w:p>
    <w:p w:rsidR="005F34F9" w:rsidRPr="00217067" w:rsidRDefault="005F34F9" w:rsidP="005F34F9">
      <w:pPr>
        <w:jc w:val="both"/>
        <w:rPr>
          <w:sz w:val="28"/>
          <w:szCs w:val="28"/>
          <w:highlight w:val="yellow"/>
        </w:rPr>
      </w:pPr>
    </w:p>
    <w:p w:rsidR="005F34F9" w:rsidRDefault="005F34F9" w:rsidP="005F34F9">
      <w:pPr>
        <w:pStyle w:val="a6"/>
        <w:ind w:firstLine="720"/>
        <w:jc w:val="both"/>
        <w:rPr>
          <w:rFonts w:ascii="Times New Roman" w:hAnsi="Times New Roman" w:cs="Times New Roman"/>
          <w:sz w:val="28"/>
          <w:szCs w:val="28"/>
        </w:rPr>
      </w:pPr>
      <w:r w:rsidRPr="00F43540">
        <w:rPr>
          <w:rFonts w:ascii="Times New Roman" w:hAnsi="Times New Roman" w:cs="Times New Roman"/>
          <w:sz w:val="28"/>
          <w:szCs w:val="28"/>
        </w:rPr>
        <w:t>2. Настоящее Постановление вступает в силу со дня официального опубликования.</w:t>
      </w:r>
    </w:p>
    <w:p w:rsidR="00B247FC" w:rsidRDefault="00B247FC" w:rsidP="00B247FC">
      <w:pPr>
        <w:jc w:val="both"/>
        <w:rPr>
          <w:sz w:val="28"/>
          <w:szCs w:val="28"/>
        </w:rPr>
      </w:pPr>
    </w:p>
    <w:p w:rsidR="00B247FC" w:rsidRPr="00680726" w:rsidRDefault="00B247FC" w:rsidP="00B247FC">
      <w:pPr>
        <w:jc w:val="both"/>
        <w:rPr>
          <w:sz w:val="28"/>
          <w:szCs w:val="28"/>
        </w:rPr>
      </w:pPr>
    </w:p>
    <w:p w:rsidR="00B247FC" w:rsidRPr="00B57B53" w:rsidRDefault="00B247FC" w:rsidP="00B247FC">
      <w:pPr>
        <w:ind w:firstLine="720"/>
        <w:jc w:val="both"/>
        <w:rPr>
          <w:sz w:val="28"/>
          <w:szCs w:val="28"/>
        </w:rPr>
      </w:pPr>
    </w:p>
    <w:p w:rsidR="00B247FC" w:rsidRPr="00B57B53" w:rsidRDefault="00B247FC" w:rsidP="00B247FC">
      <w:pPr>
        <w:rPr>
          <w:bCs/>
          <w:sz w:val="28"/>
          <w:szCs w:val="28"/>
        </w:rPr>
      </w:pPr>
      <w:r w:rsidRPr="00B57B53">
        <w:rPr>
          <w:bCs/>
          <w:sz w:val="28"/>
          <w:szCs w:val="28"/>
        </w:rPr>
        <w:t xml:space="preserve">Председатель Верховного </w:t>
      </w:r>
    </w:p>
    <w:p w:rsidR="00B247FC" w:rsidRPr="00B57B53" w:rsidRDefault="00B247FC" w:rsidP="00B247FC">
      <w:pPr>
        <w:rPr>
          <w:sz w:val="28"/>
          <w:szCs w:val="28"/>
        </w:rPr>
      </w:pPr>
      <w:r w:rsidRPr="00B57B53">
        <w:rPr>
          <w:bCs/>
          <w:sz w:val="28"/>
          <w:szCs w:val="28"/>
        </w:rPr>
        <w:t xml:space="preserve">Совета </w:t>
      </w:r>
      <w:r w:rsidRPr="00B57B53">
        <w:rPr>
          <w:sz w:val="28"/>
          <w:szCs w:val="28"/>
        </w:rPr>
        <w:t xml:space="preserve">Приднестровской </w:t>
      </w:r>
    </w:p>
    <w:p w:rsidR="00B247FC" w:rsidRPr="00B57B53" w:rsidRDefault="00B247FC" w:rsidP="00B247FC">
      <w:pPr>
        <w:rPr>
          <w:sz w:val="28"/>
          <w:szCs w:val="28"/>
        </w:rPr>
      </w:pPr>
      <w:r w:rsidRPr="00B57B53">
        <w:rPr>
          <w:sz w:val="28"/>
          <w:szCs w:val="28"/>
        </w:rPr>
        <w:t>Молдавской Республики                                                          А. В. КОРШУНОВ</w:t>
      </w:r>
    </w:p>
    <w:p w:rsidR="00B247FC" w:rsidRPr="00B57B53" w:rsidRDefault="00B247FC" w:rsidP="00B247FC">
      <w:pPr>
        <w:rPr>
          <w:sz w:val="16"/>
          <w:szCs w:val="16"/>
        </w:rPr>
      </w:pPr>
    </w:p>
    <w:p w:rsidR="00B247FC" w:rsidRDefault="00B247FC" w:rsidP="00B247FC">
      <w:pPr>
        <w:rPr>
          <w:sz w:val="28"/>
          <w:szCs w:val="28"/>
        </w:rPr>
      </w:pPr>
      <w:r>
        <w:rPr>
          <w:sz w:val="28"/>
          <w:szCs w:val="28"/>
        </w:rPr>
        <w:t>г. Тирасполь</w:t>
      </w:r>
    </w:p>
    <w:p w:rsidR="00B247FC" w:rsidRPr="00B57B53" w:rsidRDefault="00EC7118" w:rsidP="00B247FC">
      <w:pPr>
        <w:rPr>
          <w:sz w:val="28"/>
          <w:szCs w:val="28"/>
        </w:rPr>
      </w:pPr>
      <w:r>
        <w:rPr>
          <w:sz w:val="28"/>
          <w:szCs w:val="28"/>
        </w:rPr>
        <w:t>15</w:t>
      </w:r>
      <w:bookmarkStart w:id="0" w:name="_GoBack"/>
      <w:bookmarkEnd w:id="0"/>
      <w:r w:rsidR="00B247FC" w:rsidRPr="00B57B53">
        <w:rPr>
          <w:sz w:val="28"/>
          <w:szCs w:val="28"/>
        </w:rPr>
        <w:t xml:space="preserve"> </w:t>
      </w:r>
      <w:r w:rsidR="00B247FC">
        <w:rPr>
          <w:sz w:val="28"/>
          <w:szCs w:val="28"/>
        </w:rPr>
        <w:t>октябр</w:t>
      </w:r>
      <w:r w:rsidR="00B247FC" w:rsidRPr="00B57B53">
        <w:rPr>
          <w:sz w:val="28"/>
          <w:szCs w:val="28"/>
        </w:rPr>
        <w:t>я 2020 года</w:t>
      </w:r>
    </w:p>
    <w:p w:rsidR="00B247FC" w:rsidRPr="006E1CA2" w:rsidRDefault="00B247FC" w:rsidP="00B247FC">
      <w:pPr>
        <w:jc w:val="both"/>
        <w:rPr>
          <w:sz w:val="28"/>
          <w:szCs w:val="28"/>
        </w:rPr>
      </w:pPr>
      <w:r w:rsidRPr="00B57B53">
        <w:rPr>
          <w:sz w:val="28"/>
          <w:szCs w:val="28"/>
        </w:rPr>
        <w:t xml:space="preserve">№ </w:t>
      </w:r>
      <w:r w:rsidR="00607DB0">
        <w:rPr>
          <w:sz w:val="28"/>
          <w:szCs w:val="28"/>
        </w:rPr>
        <w:t>3694</w:t>
      </w:r>
    </w:p>
    <w:p w:rsidR="00B247FC" w:rsidRPr="007C6E8C" w:rsidRDefault="00B247FC" w:rsidP="00B247FC">
      <w:pPr>
        <w:jc w:val="both"/>
        <w:rPr>
          <w:sz w:val="28"/>
          <w:szCs w:val="28"/>
        </w:rPr>
      </w:pPr>
    </w:p>
    <w:p w:rsidR="00411209" w:rsidRDefault="00411209" w:rsidP="00B247FC">
      <w:pPr>
        <w:jc w:val="both"/>
        <w:rPr>
          <w:rFonts w:ascii="Arial" w:hAnsi="Arial" w:cs="Arial"/>
          <w:sz w:val="18"/>
          <w:szCs w:val="18"/>
        </w:rPr>
      </w:pPr>
    </w:p>
    <w:sectPr w:rsidR="00411209" w:rsidSect="0017052D">
      <w:headerReference w:type="default" r:id="rId8"/>
      <w:footerReference w:type="default" r:id="rId9"/>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3E2" w:rsidRDefault="00D963E2">
      <w:r>
        <w:separator/>
      </w:r>
    </w:p>
  </w:endnote>
  <w:endnote w:type="continuationSeparator" w:id="0">
    <w:p w:rsidR="00D963E2" w:rsidRDefault="00D9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938"/>
      <w:docPartObj>
        <w:docPartGallery w:val="Page Numbers (Bottom of Page)"/>
        <w:docPartUnique/>
      </w:docPartObj>
    </w:sdtPr>
    <w:sdtEndPr>
      <w:rPr>
        <w:sz w:val="16"/>
        <w:szCs w:val="16"/>
      </w:rPr>
    </w:sdtEndPr>
    <w:sdtContent>
      <w:p w:rsidR="00411209" w:rsidRPr="0004641E" w:rsidRDefault="00D963E2" w:rsidP="00411209">
        <w:pPr>
          <w:pStyle w:val="aa"/>
          <w:jc w:val="center"/>
          <w:rPr>
            <w:sz w:val="16"/>
            <w:szCs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3E2" w:rsidRDefault="00D963E2">
      <w:r>
        <w:separator/>
      </w:r>
    </w:p>
  </w:footnote>
  <w:footnote w:type="continuationSeparator" w:id="0">
    <w:p w:rsidR="00D963E2" w:rsidRDefault="00D96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191219"/>
      <w:docPartObj>
        <w:docPartGallery w:val="Page Numbers (Top of Page)"/>
        <w:docPartUnique/>
      </w:docPartObj>
    </w:sdtPr>
    <w:sdtEndPr/>
    <w:sdtContent>
      <w:p w:rsidR="0017052D" w:rsidRDefault="0017052D">
        <w:pPr>
          <w:pStyle w:val="ac"/>
          <w:jc w:val="center"/>
        </w:pPr>
        <w:r>
          <w:fldChar w:fldCharType="begin"/>
        </w:r>
        <w:r>
          <w:instrText>PAGE   \* MERGEFORMAT</w:instrText>
        </w:r>
        <w:r>
          <w:fldChar w:fldCharType="separate"/>
        </w:r>
        <w:r w:rsidR="00EC7118">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A43D2"/>
    <w:multiLevelType w:val="hybridMultilevel"/>
    <w:tmpl w:val="AD842D4C"/>
    <w:lvl w:ilvl="0" w:tplc="BF000C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6921CCE"/>
    <w:multiLevelType w:val="hybridMultilevel"/>
    <w:tmpl w:val="106EBBE0"/>
    <w:lvl w:ilvl="0" w:tplc="118A2A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5C01F8"/>
    <w:multiLevelType w:val="hybridMultilevel"/>
    <w:tmpl w:val="A64ADA24"/>
    <w:lvl w:ilvl="0" w:tplc="25DE1F46">
      <w:start w:val="1"/>
      <w:numFmt w:val="decimal"/>
      <w:lvlText w:val="%1."/>
      <w:lvlJc w:val="left"/>
      <w:pPr>
        <w:tabs>
          <w:tab w:val="num" w:pos="1830"/>
        </w:tabs>
        <w:ind w:left="1830" w:hanging="111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308A5513"/>
    <w:multiLevelType w:val="hybridMultilevel"/>
    <w:tmpl w:val="0EFC3E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C9B37D7"/>
    <w:multiLevelType w:val="hybridMultilevel"/>
    <w:tmpl w:val="BE30B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CD2AAB"/>
    <w:multiLevelType w:val="hybridMultilevel"/>
    <w:tmpl w:val="1B1C4E2E"/>
    <w:lvl w:ilvl="0" w:tplc="8A9E5536">
      <w:start w:val="1"/>
      <w:numFmt w:val="decimal"/>
      <w:lvlText w:val="%1."/>
      <w:lvlJc w:val="left"/>
      <w:pPr>
        <w:ind w:left="1969" w:hanging="1245"/>
      </w:pPr>
      <w:rPr>
        <w:rFonts w:hint="default"/>
        <w:b w:val="0"/>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6" w15:restartNumberingAfterBreak="0">
    <w:nsid w:val="4C1A3E77"/>
    <w:multiLevelType w:val="hybridMultilevel"/>
    <w:tmpl w:val="F1E21692"/>
    <w:lvl w:ilvl="0" w:tplc="5310038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B7948F6"/>
    <w:multiLevelType w:val="hybridMultilevel"/>
    <w:tmpl w:val="F1E21692"/>
    <w:lvl w:ilvl="0" w:tplc="5310038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5674737"/>
    <w:multiLevelType w:val="hybridMultilevel"/>
    <w:tmpl w:val="7946E258"/>
    <w:lvl w:ilvl="0" w:tplc="CFA45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6D3448E"/>
    <w:multiLevelType w:val="hybridMultilevel"/>
    <w:tmpl w:val="8A8E043A"/>
    <w:lvl w:ilvl="0" w:tplc="35F21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0"/>
  </w:num>
  <w:num w:numId="4">
    <w:abstractNumId w:val="9"/>
  </w:num>
  <w:num w:numId="5">
    <w:abstractNumId w:val="1"/>
  </w:num>
  <w:num w:numId="6">
    <w:abstractNumId w:val="5"/>
  </w:num>
  <w:num w:numId="7">
    <w:abstractNumId w:val="3"/>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BD1DFD"/>
    <w:rsid w:val="00023C0E"/>
    <w:rsid w:val="00061342"/>
    <w:rsid w:val="00092C42"/>
    <w:rsid w:val="000A4E16"/>
    <w:rsid w:val="000D7C83"/>
    <w:rsid w:val="000F58A9"/>
    <w:rsid w:val="000F78FA"/>
    <w:rsid w:val="001377EF"/>
    <w:rsid w:val="001536E2"/>
    <w:rsid w:val="0017052D"/>
    <w:rsid w:val="0018602F"/>
    <w:rsid w:val="001A7DBC"/>
    <w:rsid w:val="0020266F"/>
    <w:rsid w:val="00225F95"/>
    <w:rsid w:val="002401C5"/>
    <w:rsid w:val="0024629C"/>
    <w:rsid w:val="00257845"/>
    <w:rsid w:val="002A408C"/>
    <w:rsid w:val="002E1250"/>
    <w:rsid w:val="002E7915"/>
    <w:rsid w:val="00313FB3"/>
    <w:rsid w:val="003A57C0"/>
    <w:rsid w:val="004102BA"/>
    <w:rsid w:val="00411209"/>
    <w:rsid w:val="00453D5C"/>
    <w:rsid w:val="0049177B"/>
    <w:rsid w:val="004A43C4"/>
    <w:rsid w:val="004E30B5"/>
    <w:rsid w:val="004E68BC"/>
    <w:rsid w:val="004F3365"/>
    <w:rsid w:val="00507191"/>
    <w:rsid w:val="0054010A"/>
    <w:rsid w:val="005C1E1A"/>
    <w:rsid w:val="005C490C"/>
    <w:rsid w:val="005F34F9"/>
    <w:rsid w:val="00607DB0"/>
    <w:rsid w:val="00622214"/>
    <w:rsid w:val="00634CBE"/>
    <w:rsid w:val="0064000A"/>
    <w:rsid w:val="00650ADC"/>
    <w:rsid w:val="00660874"/>
    <w:rsid w:val="00664FBA"/>
    <w:rsid w:val="0066657D"/>
    <w:rsid w:val="0067058F"/>
    <w:rsid w:val="00690C7B"/>
    <w:rsid w:val="006F4822"/>
    <w:rsid w:val="00742130"/>
    <w:rsid w:val="0075118A"/>
    <w:rsid w:val="007E5BA5"/>
    <w:rsid w:val="00811C20"/>
    <w:rsid w:val="008A7C85"/>
    <w:rsid w:val="008C303A"/>
    <w:rsid w:val="008E41F4"/>
    <w:rsid w:val="008F1078"/>
    <w:rsid w:val="00932017"/>
    <w:rsid w:val="009566E4"/>
    <w:rsid w:val="00966F12"/>
    <w:rsid w:val="00992B3C"/>
    <w:rsid w:val="00996C0D"/>
    <w:rsid w:val="00A1516F"/>
    <w:rsid w:val="00A324A2"/>
    <w:rsid w:val="00A60EFB"/>
    <w:rsid w:val="00A93FCB"/>
    <w:rsid w:val="00AA4884"/>
    <w:rsid w:val="00AC4D17"/>
    <w:rsid w:val="00AE1C9F"/>
    <w:rsid w:val="00AF32CF"/>
    <w:rsid w:val="00AF722A"/>
    <w:rsid w:val="00B112B2"/>
    <w:rsid w:val="00B14F49"/>
    <w:rsid w:val="00B247FC"/>
    <w:rsid w:val="00B47326"/>
    <w:rsid w:val="00B57B2E"/>
    <w:rsid w:val="00B72CA2"/>
    <w:rsid w:val="00B923BF"/>
    <w:rsid w:val="00BA031A"/>
    <w:rsid w:val="00BC3305"/>
    <w:rsid w:val="00BD1DFD"/>
    <w:rsid w:val="00C122D9"/>
    <w:rsid w:val="00C85D97"/>
    <w:rsid w:val="00C91CF3"/>
    <w:rsid w:val="00CB0F87"/>
    <w:rsid w:val="00CE1693"/>
    <w:rsid w:val="00CE6479"/>
    <w:rsid w:val="00CE6BCC"/>
    <w:rsid w:val="00CF358F"/>
    <w:rsid w:val="00D73930"/>
    <w:rsid w:val="00D73C17"/>
    <w:rsid w:val="00D93D6C"/>
    <w:rsid w:val="00D963E2"/>
    <w:rsid w:val="00DE56B7"/>
    <w:rsid w:val="00E07BBA"/>
    <w:rsid w:val="00E32891"/>
    <w:rsid w:val="00E5174B"/>
    <w:rsid w:val="00E5454E"/>
    <w:rsid w:val="00E651ED"/>
    <w:rsid w:val="00E8013D"/>
    <w:rsid w:val="00E80ECE"/>
    <w:rsid w:val="00E877E7"/>
    <w:rsid w:val="00E963AE"/>
    <w:rsid w:val="00E9713E"/>
    <w:rsid w:val="00EA2EC0"/>
    <w:rsid w:val="00EC7118"/>
    <w:rsid w:val="00EC7B88"/>
    <w:rsid w:val="00EE0076"/>
    <w:rsid w:val="00F14814"/>
    <w:rsid w:val="00F43C23"/>
    <w:rsid w:val="00F55677"/>
    <w:rsid w:val="00F74002"/>
    <w:rsid w:val="00F76FDC"/>
    <w:rsid w:val="00FE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6D2DA-8C34-497F-8212-A4A765E2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DF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4102B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BD1DFD"/>
    <w:pPr>
      <w:spacing w:after="120"/>
      <w:ind w:left="283"/>
    </w:pPr>
    <w:rPr>
      <w:sz w:val="16"/>
      <w:szCs w:val="16"/>
    </w:rPr>
  </w:style>
  <w:style w:type="character" w:customStyle="1" w:styleId="30">
    <w:name w:val="Основной текст с отступом 3 Знак"/>
    <w:basedOn w:val="a0"/>
    <w:link w:val="3"/>
    <w:rsid w:val="00BD1DFD"/>
    <w:rPr>
      <w:rFonts w:ascii="Times New Roman" w:eastAsia="Times New Roman" w:hAnsi="Times New Roman" w:cs="Times New Roman"/>
      <w:sz w:val="16"/>
      <w:szCs w:val="16"/>
      <w:lang w:eastAsia="ru-RU"/>
    </w:rPr>
  </w:style>
  <w:style w:type="paragraph" w:styleId="a3">
    <w:name w:val="Balloon Text"/>
    <w:basedOn w:val="a"/>
    <w:link w:val="a4"/>
    <w:uiPriority w:val="99"/>
    <w:semiHidden/>
    <w:unhideWhenUsed/>
    <w:rsid w:val="00BD1DFD"/>
    <w:rPr>
      <w:rFonts w:ascii="Tahoma" w:hAnsi="Tahoma" w:cs="Tahoma"/>
      <w:sz w:val="16"/>
      <w:szCs w:val="16"/>
    </w:rPr>
  </w:style>
  <w:style w:type="character" w:customStyle="1" w:styleId="a4">
    <w:name w:val="Текст выноски Знак"/>
    <w:basedOn w:val="a0"/>
    <w:link w:val="a3"/>
    <w:uiPriority w:val="99"/>
    <w:semiHidden/>
    <w:rsid w:val="00BD1DFD"/>
    <w:rPr>
      <w:rFonts w:ascii="Tahoma" w:eastAsia="Times New Roman" w:hAnsi="Tahoma" w:cs="Tahoma"/>
      <w:sz w:val="16"/>
      <w:szCs w:val="16"/>
      <w:lang w:eastAsia="ru-RU"/>
    </w:rPr>
  </w:style>
  <w:style w:type="paragraph" w:styleId="a5">
    <w:name w:val="List Paragraph"/>
    <w:basedOn w:val="a"/>
    <w:uiPriority w:val="34"/>
    <w:qFormat/>
    <w:rsid w:val="00B47326"/>
    <w:pPr>
      <w:ind w:left="720"/>
      <w:contextualSpacing/>
    </w:pPr>
  </w:style>
  <w:style w:type="paragraph" w:styleId="a6">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3,Зн,Зна"/>
    <w:basedOn w:val="a"/>
    <w:link w:val="31"/>
    <w:rsid w:val="00BC3305"/>
    <w:rPr>
      <w:rFonts w:ascii="Courier New" w:hAnsi="Courier New" w:cs="Courier New"/>
      <w:sz w:val="20"/>
      <w:szCs w:val="20"/>
    </w:rPr>
  </w:style>
  <w:style w:type="character" w:customStyle="1" w:styleId="a7">
    <w:name w:val="Текст Знак"/>
    <w:basedOn w:val="a0"/>
    <w:uiPriority w:val="99"/>
    <w:semiHidden/>
    <w:rsid w:val="00BC3305"/>
    <w:rPr>
      <w:rFonts w:ascii="Consolas" w:eastAsia="Times New Roman" w:hAnsi="Consolas" w:cs="Times New Roman"/>
      <w:sz w:val="21"/>
      <w:szCs w:val="21"/>
      <w:lang w:eastAsia="ru-RU"/>
    </w:rPr>
  </w:style>
  <w:style w:type="character" w:customStyle="1" w:styleId="31">
    <w:name w:val="Текст Знак3"/>
    <w:aliases w:val=" Знак Знак,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w:basedOn w:val="a0"/>
    <w:link w:val="a6"/>
    <w:rsid w:val="00BC3305"/>
    <w:rPr>
      <w:rFonts w:ascii="Courier New" w:eastAsia="Times New Roman" w:hAnsi="Courier New" w:cs="Courier New"/>
      <w:sz w:val="20"/>
      <w:szCs w:val="20"/>
      <w:lang w:eastAsia="ru-RU"/>
    </w:rPr>
  </w:style>
  <w:style w:type="character" w:customStyle="1" w:styleId="20">
    <w:name w:val="Заголовок 2 Знак"/>
    <w:basedOn w:val="a0"/>
    <w:link w:val="2"/>
    <w:rsid w:val="004102BA"/>
    <w:rPr>
      <w:rFonts w:ascii="Times New Roman" w:eastAsia="Times New Roman" w:hAnsi="Times New Roman" w:cs="Times New Roman"/>
      <w:b/>
      <w:bCs/>
      <w:sz w:val="36"/>
      <w:szCs w:val="36"/>
      <w:lang w:eastAsia="ru-RU"/>
    </w:rPr>
  </w:style>
  <w:style w:type="character" w:styleId="a8">
    <w:name w:val="Strong"/>
    <w:basedOn w:val="a0"/>
    <w:uiPriority w:val="22"/>
    <w:qFormat/>
    <w:rsid w:val="004102BA"/>
    <w:rPr>
      <w:b/>
      <w:bCs/>
    </w:rPr>
  </w:style>
  <w:style w:type="character" w:customStyle="1" w:styleId="apple-converted-space">
    <w:name w:val="apple-converted-space"/>
    <w:basedOn w:val="a0"/>
    <w:rsid w:val="004102BA"/>
  </w:style>
  <w:style w:type="character" w:styleId="a9">
    <w:name w:val="Emphasis"/>
    <w:basedOn w:val="a0"/>
    <w:qFormat/>
    <w:rsid w:val="004102BA"/>
    <w:rPr>
      <w:i/>
      <w:iCs/>
    </w:rPr>
  </w:style>
  <w:style w:type="character" w:customStyle="1" w:styleId="accent">
    <w:name w:val="accent"/>
    <w:basedOn w:val="a0"/>
    <w:rsid w:val="004102BA"/>
  </w:style>
  <w:style w:type="paragraph" w:customStyle="1" w:styleId="justify">
    <w:name w:val="justify"/>
    <w:basedOn w:val="a"/>
    <w:rsid w:val="005F34F9"/>
    <w:pPr>
      <w:spacing w:before="100" w:beforeAutospacing="1" w:after="100" w:afterAutospacing="1"/>
    </w:pPr>
  </w:style>
  <w:style w:type="paragraph" w:styleId="aa">
    <w:name w:val="footer"/>
    <w:basedOn w:val="a"/>
    <w:link w:val="ab"/>
    <w:uiPriority w:val="99"/>
    <w:unhideWhenUsed/>
    <w:rsid w:val="00411209"/>
    <w:pPr>
      <w:tabs>
        <w:tab w:val="center" w:pos="4677"/>
        <w:tab w:val="right" w:pos="9355"/>
      </w:tabs>
      <w:ind w:firstLine="709"/>
      <w:jc w:val="both"/>
    </w:pPr>
    <w:rPr>
      <w:sz w:val="28"/>
      <w:szCs w:val="28"/>
      <w:lang w:val="en-US" w:eastAsia="en-US"/>
    </w:rPr>
  </w:style>
  <w:style w:type="character" w:customStyle="1" w:styleId="ab">
    <w:name w:val="Нижний колонтитул Знак"/>
    <w:basedOn w:val="a0"/>
    <w:link w:val="aa"/>
    <w:uiPriority w:val="99"/>
    <w:rsid w:val="00411209"/>
    <w:rPr>
      <w:rFonts w:ascii="Times New Roman" w:eastAsia="Times New Roman" w:hAnsi="Times New Roman" w:cs="Times New Roman"/>
      <w:sz w:val="28"/>
      <w:szCs w:val="28"/>
      <w:lang w:val="en-US"/>
    </w:rPr>
  </w:style>
  <w:style w:type="paragraph" w:styleId="ac">
    <w:name w:val="header"/>
    <w:basedOn w:val="a"/>
    <w:link w:val="ad"/>
    <w:uiPriority w:val="99"/>
    <w:unhideWhenUsed/>
    <w:rsid w:val="0017052D"/>
    <w:pPr>
      <w:tabs>
        <w:tab w:val="center" w:pos="4677"/>
        <w:tab w:val="right" w:pos="9355"/>
      </w:tabs>
    </w:pPr>
  </w:style>
  <w:style w:type="character" w:customStyle="1" w:styleId="ad">
    <w:name w:val="Верхний колонтитул Знак"/>
    <w:basedOn w:val="a0"/>
    <w:link w:val="ac"/>
    <w:uiPriority w:val="99"/>
    <w:rsid w:val="0017052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F3E9B-DE97-42BE-8429-972B461A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5</Pages>
  <Words>1799</Words>
  <Characters>10259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VSPMR</Company>
  <LinksUpToDate>false</LinksUpToDate>
  <CharactersWithSpaces>12034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shakula</dc:creator>
  <cp:keywords/>
  <dc:description/>
  <cp:lastModifiedBy>Дротенко</cp:lastModifiedBy>
  <cp:revision>65</cp:revision>
  <cp:lastPrinted>2020-10-06T09:42:00Z</cp:lastPrinted>
  <dcterms:created xsi:type="dcterms:W3CDTF">2016-02-01T08:44:00Z</dcterms:created>
  <dcterms:modified xsi:type="dcterms:W3CDTF">2020-10-15T12:08:00Z</dcterms:modified>
</cp:coreProperties>
</file>